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EF0C6A" w14:textId="77777777" w:rsidR="00A25BCC" w:rsidRPr="00221A0C" w:rsidRDefault="006130B8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</w:pP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 </w:t>
      </w:r>
      <w:r w:rsidR="005F67B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R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ole for </w:t>
      </w:r>
      <w:r w:rsidR="00A25BC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Metal</w:t>
      </w:r>
      <w:r w:rsidR="009F0F90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-B</w:t>
      </w:r>
      <w:r w:rsidR="00A25BC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ased </w:t>
      </w:r>
      <w:r w:rsidR="003117C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D</w:t>
      </w:r>
      <w:r w:rsidR="00A25BC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rugs 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in </w:t>
      </w:r>
      <w:r w:rsidR="009F0F90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F</w:t>
      </w:r>
      <w:r w:rsidR="005F67B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ighting </w:t>
      </w:r>
      <w:r w:rsidR="001B3358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C</w:t>
      </w:r>
      <w:r w:rsidR="00A25BC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ovid</w:t>
      </w:r>
      <w:r w:rsidR="001B3358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-</w:t>
      </w:r>
      <w:r w:rsidR="00A25BC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19 </w:t>
      </w:r>
      <w:r w:rsidR="00107678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I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nfection?</w:t>
      </w:r>
      <w:r w:rsidR="003117C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3117C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The </w:t>
      </w:r>
      <w:r w:rsidR="009F0F90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C</w:t>
      </w:r>
      <w:r w:rsidR="003117C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ase of </w:t>
      </w:r>
      <w:proofErr w:type="spellStart"/>
      <w:r w:rsidR="003117CC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Auranofin</w:t>
      </w:r>
      <w:proofErr w:type="spellEnd"/>
      <w:r w:rsidR="00676EEB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.</w:t>
      </w:r>
      <w:r w:rsidR="00107678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 </w:t>
      </w:r>
    </w:p>
    <w:p w14:paraId="29BC2862" w14:textId="77777777" w:rsidR="00BC59C8" w:rsidRPr="00221A0C" w:rsidRDefault="00BC59C8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</w:pPr>
    </w:p>
    <w:p w14:paraId="32660467" w14:textId="77777777" w:rsidR="00BC59C8" w:rsidRPr="00221A0C" w:rsidRDefault="00BC59C8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eastAsia="it-IT"/>
        </w:rPr>
      </w:pP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Tiziano Marzo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eastAsia="it-IT"/>
        </w:rPr>
        <w:t>1*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 </w:t>
      </w:r>
      <w:r w:rsidR="00CF5109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and 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Luigi Messori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eastAsia="it-IT"/>
        </w:rPr>
        <w:t>2*</w:t>
      </w:r>
    </w:p>
    <w:p w14:paraId="0EC3C43B" w14:textId="77777777" w:rsidR="0081420B" w:rsidRPr="00221A0C" w:rsidRDefault="00BC59C8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val="en-US" w:eastAsia="it-IT"/>
        </w:rPr>
        <w:t>1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Department of Pharmacy, University of Pisa, Via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Bonanno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Pisano 6, 56126, Pisa, Italy</w:t>
      </w:r>
      <w:r w:rsidR="0081420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.</w:t>
      </w:r>
    </w:p>
    <w:p w14:paraId="074BB2A0" w14:textId="77777777" w:rsidR="0081420B" w:rsidRPr="00221A0C" w:rsidRDefault="00BC59C8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val="en-US" w:eastAsia="it-IT"/>
        </w:rPr>
        <w:t>2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Department of Chemistry, University of Florence, Via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della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Lastruccia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3, 50019, Sesto F.no, Italy</w:t>
      </w:r>
      <w:r w:rsidR="0081420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.</w:t>
      </w:r>
      <w:r w:rsidR="00B036E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</w:p>
    <w:p w14:paraId="7E105786" w14:textId="77777777" w:rsidR="00366E90" w:rsidRPr="00221A0C" w:rsidRDefault="00366E90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</w:p>
    <w:p w14:paraId="53FAA0BF" w14:textId="77777777" w:rsidR="0081420B" w:rsidRPr="00221A0C" w:rsidRDefault="0081420B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</w:pP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Correspondence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 to</w:t>
      </w:r>
    </w:p>
    <w:p w14:paraId="50F59CF9" w14:textId="77777777" w:rsidR="00B16121" w:rsidRPr="00221A0C" w:rsidRDefault="00BC59C8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e-mail:</w:t>
      </w:r>
    </w:p>
    <w:p w14:paraId="7993D146" w14:textId="38499AC0" w:rsidR="00B16121" w:rsidRPr="00221A0C" w:rsidRDefault="00B16121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Dr. Tiziano Marzo:</w:t>
      </w:r>
      <w:r w:rsidR="00BC59C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 </w:t>
      </w:r>
      <w:hyperlink r:id="rId7" w:history="1">
        <w:r w:rsidR="008F0C9F" w:rsidRPr="00221A0C">
          <w:rPr>
            <w:rStyle w:val="Collegamentoipertestuale"/>
            <w:rFonts w:ascii="Times New Roman" w:eastAsia="Times New Roman" w:hAnsi="Times New Roman" w:cs="Times New Roman"/>
            <w:i/>
            <w:spacing w:val="-2"/>
            <w:kern w:val="36"/>
            <w:sz w:val="24"/>
            <w:szCs w:val="24"/>
            <w:bdr w:val="none" w:sz="0" w:space="0" w:color="auto" w:frame="1"/>
            <w:lang w:eastAsia="it-IT"/>
          </w:rPr>
          <w:t>tiziano.marzo@unipi.it</w:t>
        </w:r>
      </w:hyperlink>
      <w:r w:rsidR="008F0C9F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 (ORCID: 0000-0002-2567-3637)</w:t>
      </w:r>
    </w:p>
    <w:p w14:paraId="36D05BF2" w14:textId="3D43DD76" w:rsidR="00BC59C8" w:rsidRPr="00221A0C" w:rsidRDefault="00B16121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Prof. Luigi Messori: </w:t>
      </w:r>
      <w:hyperlink r:id="rId8" w:history="1">
        <w:r w:rsidR="008F0C9F" w:rsidRPr="00221A0C">
          <w:rPr>
            <w:rStyle w:val="Collegamentoipertestuale"/>
            <w:rFonts w:ascii="Times New Roman" w:eastAsia="Times New Roman" w:hAnsi="Times New Roman" w:cs="Times New Roman"/>
            <w:i/>
            <w:spacing w:val="-2"/>
            <w:kern w:val="36"/>
            <w:sz w:val="24"/>
            <w:szCs w:val="24"/>
            <w:bdr w:val="none" w:sz="0" w:space="0" w:color="auto" w:frame="1"/>
            <w:lang w:eastAsia="it-IT"/>
          </w:rPr>
          <w:t>luigi.messori@unifi.it</w:t>
        </w:r>
      </w:hyperlink>
      <w:r w:rsidR="008F0C9F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 (ORCID: 0000-0002-9490-8014)</w:t>
      </w:r>
    </w:p>
    <w:p w14:paraId="726433F2" w14:textId="77777777" w:rsidR="00451684" w:rsidRPr="00221A0C" w:rsidRDefault="00451684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</w:pPr>
    </w:p>
    <w:p w14:paraId="0929AD60" w14:textId="1D62859D" w:rsidR="00687A5D" w:rsidRPr="00221A0C" w:rsidRDefault="00ED13B2" w:rsidP="00B036E6">
      <w:pPr>
        <w:spacing w:after="0" w:line="240" w:lineRule="auto"/>
        <w:ind w:firstLine="708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The outbreak of the COVID-19 pandemic in early 2020 poses dramatic problems to the health systems as no vaccine or truly effective drugs are yet available.</w:t>
      </w:r>
      <w:r w:rsidR="0071572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val="en-US" w:eastAsia="it-IT"/>
        </w:rPr>
        <w:t xml:space="preserve"> </w:t>
      </w:r>
      <w:r w:rsidR="00665945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he</w:t>
      </w:r>
      <w:r w:rsidR="00DA2E2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156154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international scientific</w:t>
      </w:r>
      <w:r w:rsidR="00DA2E2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community is </w:t>
      </w:r>
      <w:r w:rsidR="0071572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struggling </w:t>
      </w:r>
      <w:r w:rsidR="00DA2E2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to find new substance</w:t>
      </w:r>
      <w:r w:rsidR="009F1D1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s</w:t>
      </w:r>
      <w:r w:rsidR="00DA2E2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7C450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cap</w:t>
      </w:r>
      <w:r w:rsidR="008162E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</w:t>
      </w:r>
      <w:r w:rsidR="007C450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ble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of contrasting</w:t>
      </w:r>
      <w:r w:rsidR="007C450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805650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the</w:t>
      </w:r>
      <w:r w:rsidR="007C4508" w:rsidRPr="00221A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C450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SARS-CoV-2 </w:t>
      </w:r>
      <w:r w:rsidR="0074781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virus</w:t>
      </w:r>
      <w:r w:rsidR="00DA2E2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. </w:t>
      </w:r>
      <w:r w:rsidR="00665945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</w:t>
      </w:r>
      <w:r w:rsidR="0074781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straightforward strategy</w:t>
      </w:r>
      <w:r w:rsidR="00C17B2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to disclose compounds readily available to </w:t>
      </w:r>
      <w:r w:rsidR="0037435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clinicians </w:t>
      </w:r>
      <w:r w:rsidR="00C17B2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is drug repurposing</w:t>
      </w:r>
      <w:r w:rsidR="00676EE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, i.e. the use of drugs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that were </w:t>
      </w:r>
      <w:r w:rsidR="00676EE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previously approved 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by FDA </w:t>
      </w:r>
      <w:r w:rsidR="00676EE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for 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 </w:t>
      </w:r>
      <w:r w:rsidR="00676EE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different therapeu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tic</w:t>
      </w:r>
      <w:r w:rsidR="00676EE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indic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ation</w:t>
      </w:r>
      <w:r w:rsidR="00C17B2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. </w:t>
      </w:r>
      <w:r w:rsidR="00345F90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few promising compounds </w:t>
      </w:r>
      <w:r w:rsidR="006006B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against SARS-CoV-2 </w:t>
      </w:r>
      <w:r w:rsidR="009B2DF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were 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identified </w:t>
      </w:r>
      <w:r w:rsidR="006006B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through </w:t>
      </w:r>
      <w:r w:rsidR="0071572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drug repurposing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,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e.g</w:t>
      </w:r>
      <w:r w:rsidR="000A730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.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proofErr w:type="spellStart"/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remdesivir</w:t>
      </w:r>
      <w:proofErr w:type="spellEnd"/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, </w:t>
      </w:r>
      <w:r w:rsidR="006F351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chloroquine and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hydroxychloroquine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, tocilizumab</w:t>
      </w:r>
      <w:r w:rsidR="0020267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,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etc</w:t>
      </w:r>
      <w:r w:rsidR="000A730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.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, </w:t>
      </w:r>
      <w:r w:rsidR="006006B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but 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their </w:t>
      </w:r>
      <w:r w:rsidR="006006B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therapeutic eff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icacy 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in COVID 19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patients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is 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still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debated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. On</w:t>
      </w:r>
      <w:r w:rsidR="00676EE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the other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hand</w:t>
      </w:r>
      <w:r w:rsidR="000A730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,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extensive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screenings are conducted on thousands of </w:t>
      </w:r>
      <w:r w:rsidR="0037435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novel 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mole</w:t>
      </w:r>
      <w:r w:rsidR="00C17B2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cule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s </w:t>
      </w:r>
      <w:r w:rsidR="00A60C3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using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combinatorial libraries or </w:t>
      </w:r>
      <w:r w:rsidR="006130B8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in silico 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docking experiments to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discover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new effective antiviral agent</w:t>
      </w:r>
      <w:r w:rsidR="006006B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s. </w:t>
      </w:r>
      <w:r w:rsidR="009B2DF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Despite the intense </w:t>
      </w:r>
      <w:r w:rsidR="006006B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research efforts</w:t>
      </w:r>
      <w:r w:rsidR="009B2DF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, we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were surprised in learning </w:t>
      </w:r>
      <w:r w:rsidR="006763C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that</w:t>
      </w:r>
      <w:r w:rsidR="008B01D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6130B8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no metal compound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is </w:t>
      </w:r>
      <w:r w:rsidR="00AF1C6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currently </w:t>
      </w:r>
      <w:r w:rsidR="006D177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being tested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against th</w:t>
      </w:r>
      <w:r w:rsidR="003C27A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e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SARS-CoV-2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3C27A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virus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.</w:t>
      </w:r>
      <w:r w:rsidR="001F3CD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val="en-US" w:eastAsia="it-IT"/>
        </w:rPr>
        <w:t>1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9B2DF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Metal based agents form </w:t>
      </w:r>
      <w:r w:rsidR="008162E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</w:t>
      </w:r>
      <w:r w:rsidR="00676EE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variegate and </w:t>
      </w:r>
      <w:r w:rsidR="0074781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attractive class</w:t>
      </w:r>
      <w:r w:rsidR="009B2DF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of drugs with a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number of</w:t>
      </w:r>
      <w:r w:rsidR="0074781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therapeutic</w:t>
      </w:r>
      <w:r w:rsidR="009B2DF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applications</w:t>
      </w:r>
      <w:r w:rsidR="0074781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:</w:t>
      </w:r>
      <w:r w:rsidR="009B2DF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74781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w</w:t>
      </w:r>
      <w:r w:rsidR="00D90EE0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e strongly encourage the </w:t>
      </w:r>
      <w:r w:rsidR="006D177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international</w:t>
      </w:r>
      <w:r w:rsidR="00D90EE0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scientific community 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to </w:t>
      </w:r>
      <w:r w:rsidR="00687A5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fill this gap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quickly </w:t>
      </w:r>
      <w:r w:rsidR="00687A5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and 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explore the potential</w:t>
      </w:r>
      <w:r w:rsidR="00A60C3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of metal</w:t>
      </w:r>
      <w:r w:rsidR="003C27A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lodrugs</w:t>
      </w:r>
      <w:r w:rsidR="006E450F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8B01D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against</w:t>
      </w:r>
      <w:r w:rsidR="006E450F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687A5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COVID-19</w:t>
      </w:r>
      <w:r w:rsidR="007C450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disease</w:t>
      </w:r>
      <w:r w:rsidR="006E450F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.</w:t>
      </w:r>
      <w:r w:rsidR="006F351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</w:p>
    <w:p w14:paraId="1EECE311" w14:textId="2337F81B" w:rsidR="008162ED" w:rsidRPr="00221A0C" w:rsidRDefault="0071572D" w:rsidP="00B036E6">
      <w:pPr>
        <w:spacing w:after="0" w:line="240" w:lineRule="auto"/>
        <w:ind w:firstLine="708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val="en-US"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</w:t>
      </w:r>
      <w:r w:rsidR="00DD4AE5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6E450F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s</w:t>
      </w:r>
      <w:r w:rsidR="0074781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imple 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approach might be represented by the rep</w:t>
      </w:r>
      <w:r w:rsidR="00DD4AE5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urposing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of clinically </w:t>
      </w:r>
      <w:r w:rsidR="0037435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approved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metal</w:t>
      </w:r>
      <w:r w:rsidR="00A32744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-</w:t>
      </w:r>
      <w:r w:rsidR="006130B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based drugs.</w:t>
      </w:r>
      <w:r w:rsidR="006006B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The ideal candidate should associate a good antiviral activity and a tolerable toxicity. To this end we recommend a rapid evaluation of </w:t>
      </w:r>
      <w:r w:rsidR="00703AF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uranofin (</w:t>
      </w:r>
      <w:proofErr w:type="spellStart"/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Ridaura</w:t>
      </w:r>
      <w:proofErr w:type="spellEnd"/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®), AF hereafter.</w:t>
      </w:r>
    </w:p>
    <w:p w14:paraId="00CFB695" w14:textId="77777777" w:rsidR="00482756" w:rsidRPr="00221A0C" w:rsidRDefault="00482756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</w:p>
    <w:p w14:paraId="3B9C1678" w14:textId="77777777" w:rsidR="003559C9" w:rsidRPr="00221A0C" w:rsidRDefault="003559C9" w:rsidP="00B036E6">
      <w:pPr>
        <w:spacing w:after="0" w:line="240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</w:p>
    <w:p w14:paraId="6E16D71A" w14:textId="77777777" w:rsidR="006130B8" w:rsidRPr="00221A0C" w:rsidRDefault="000A7302" w:rsidP="000A7302">
      <w:pPr>
        <w:spacing w:after="0" w:line="240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b/>
          <w:noProof/>
          <w:color w:val="1A1A1A"/>
          <w:spacing w:val="-2"/>
          <w:kern w:val="36"/>
          <w:sz w:val="24"/>
          <w:szCs w:val="24"/>
          <w:bdr w:val="none" w:sz="0" w:space="0" w:color="auto" w:frame="1"/>
          <w:lang w:val="en-US"/>
        </w:rPr>
        <w:drawing>
          <wp:inline distT="0" distB="0" distL="0" distR="0" wp14:anchorId="307ACF34" wp14:editId="726BD6AE">
            <wp:extent cx="2779776" cy="957072"/>
            <wp:effectExtent l="0" t="0" r="190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portant complexes_new.tif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9776" cy="957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7001F" w14:textId="77777777" w:rsidR="00DB1200" w:rsidRPr="00221A0C" w:rsidRDefault="00DB1200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</w:p>
    <w:p w14:paraId="27DC92E2" w14:textId="6D969CEE" w:rsidR="00A32744" w:rsidRPr="00221A0C" w:rsidRDefault="00A32744" w:rsidP="000A7302">
      <w:pPr>
        <w:spacing w:after="0" w:line="240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Figure 1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. Chemical structure of </w:t>
      </w:r>
      <w:r w:rsidR="00703AF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uranofin</w:t>
      </w:r>
      <w:r w:rsidR="00D6334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.</w:t>
      </w:r>
    </w:p>
    <w:p w14:paraId="53FBB80D" w14:textId="77777777" w:rsidR="00B036E6" w:rsidRPr="00221A0C" w:rsidRDefault="00B036E6" w:rsidP="00B036E6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</w:p>
    <w:p w14:paraId="7AD09D4A" w14:textId="3AA26D79" w:rsidR="00003447" w:rsidRPr="00221A0C" w:rsidRDefault="006D177B" w:rsidP="00FB566A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</w:t>
      </w:r>
      <w:r w:rsidR="000B6433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F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is a drug </w:t>
      </w:r>
      <w:r w:rsidR="00D6334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approved by the FDA 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in </w:t>
      </w:r>
      <w:r w:rsidR="000A730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1985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for the treatment of rheumatoid arthritis</w:t>
      </w:r>
      <w:r w:rsidR="00A60C3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mainly </w:t>
      </w:r>
      <w:r w:rsidR="00DC41A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acting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6763C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through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modulati</w:t>
      </w:r>
      <w:r w:rsidR="006763C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on of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the immune response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. 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</w:t>
      </w:r>
      <w:r w:rsidR="000B6433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F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show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s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an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acceptable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toxicity profile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and is safe for human use</w:t>
      </w:r>
      <w:r w:rsidR="00E7263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.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The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exact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mechanism of action of AF</w:t>
      </w:r>
      <w:r w:rsidR="00B06C2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, most likely </w:t>
      </w:r>
      <w:r w:rsidR="0020267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 </w:t>
      </w:r>
      <w:r w:rsidR="00B06C2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multi-target</w:t>
      </w:r>
      <w:r w:rsidR="0020267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one</w:t>
      </w:r>
      <w:r w:rsidR="00B06C2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, 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is still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debated</w:t>
      </w:r>
      <w:r w:rsidR="006469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. 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Yet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,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there is a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growing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consent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in considering 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thioredoxin reductase 1 as the </w:t>
      </w:r>
      <w:r w:rsidR="008F1A1F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primary target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r w:rsidR="006D75B6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leading to </w:t>
      </w:r>
      <w:r w:rsidR="00B06C2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perturbation</w:t>
      </w:r>
      <w:r w:rsidR="006D75B6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of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202672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the main 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oxidoreductase pathways</w:t>
      </w:r>
      <w:r w:rsidR="00E7263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r w:rsidR="00B06C2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dysregulation</w:t>
      </w:r>
      <w:r w:rsidR="006D75B6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E7263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of </w:t>
      </w:r>
      <w:r w:rsidR="00D32DAB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intracellular </w:t>
      </w:r>
      <w:r w:rsidR="00E7263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redox </w:t>
      </w:r>
      <w:r w:rsidR="008F1A1F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homeostasis</w:t>
      </w:r>
      <w:r w:rsidR="00E7263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and</w:t>
      </w:r>
      <w:r w:rsidR="00D82521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reactive oxygen species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D82521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(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ROS</w:t>
      </w:r>
      <w:r w:rsidR="00D82521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)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induction; the proteasome is a </w:t>
      </w:r>
      <w:r w:rsidR="008F1A1F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secondary</w:t>
      </w:r>
      <w:r w:rsidR="0010259A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,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but </w:t>
      </w:r>
      <w:r w:rsidR="006D75B6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still </w:t>
      </w:r>
      <w:r w:rsidR="008F1A1F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important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 w:rsidR="008F1A1F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target</w:t>
      </w:r>
      <w:r w:rsidR="00003447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</w:t>
      </w:r>
      <w:r w:rsidR="00FB566A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  <w:lang w:val="en-US"/>
        </w:rPr>
        <w:t>2</w:t>
      </w:r>
      <w:r w:rsidR="00D82521" w:rsidRPr="00221A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  <w:lang w:val="en-US"/>
        </w:rPr>
        <w:t>-4</w:t>
      </w:r>
    </w:p>
    <w:p w14:paraId="1BE5F29F" w14:textId="55B757CB" w:rsidR="006D75B6" w:rsidRPr="00221A0C" w:rsidRDefault="006D177B" w:rsidP="006D75B6">
      <w:pPr>
        <w:spacing w:after="0" w:line="240" w:lineRule="auto"/>
        <w:ind w:firstLine="708"/>
        <w:jc w:val="both"/>
        <w:textAlignment w:val="baseline"/>
        <w:outlineLvl w:val="0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AF prompted a lot of interest during the last years for its versatil</w:t>
      </w:r>
      <w:r w:rsidR="006E450F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ity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and for the chance </w:t>
      </w:r>
      <w:r w:rsidR="00D4177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to be repurposed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for </w:t>
      </w:r>
      <w:r w:rsidR="0074781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different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therapeutic indications</w:t>
      </w:r>
      <w:r w:rsidR="00070A0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such as</w:t>
      </w:r>
      <w:r w:rsidR="00796AF0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20267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an </w:t>
      </w:r>
      <w:r w:rsidR="001F3CD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antibacterial, anticancer </w:t>
      </w:r>
      <w:r w:rsidR="0020267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or</w:t>
      </w:r>
      <w:r w:rsidR="001F3CD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antiparasitic agent.</w:t>
      </w:r>
      <w:r w:rsidR="0074781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val="en-US" w:eastAsia="it-IT"/>
        </w:rPr>
        <w:t>2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D4177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S</w:t>
      </w:r>
      <w:r w:rsidR="00DA1DD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ignificant </w:t>
      </w:r>
      <w:r w:rsidR="0049088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activity against HIV </w:t>
      </w:r>
      <w:r w:rsidR="006763C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was</w:t>
      </w:r>
      <w:r w:rsidR="0049088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reported as well; AF entered accordingly clinical trials as an antiretroviral agent.</w:t>
      </w:r>
      <w:r w:rsidR="00AC15A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It is worth reminding that AF, in the case of HIV infection, was found to be more effective than hydroxychloroquine and chloroquine in interfering with several processes involved 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lastRenderedPageBreak/>
        <w:t>in viral production, latency and viral reactivation as well as in the reduction of the viral reservoir.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val="en-US" w:eastAsia="it-IT"/>
        </w:rPr>
        <w:t>5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0B6433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S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imilarly to </w:t>
      </w:r>
      <w:r w:rsidR="00D8252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ocilizumab, AF was reported to interfere with the </w:t>
      </w:r>
      <w:r w:rsidR="00D8252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i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nterleukin 6 signaling by inhibiting phosphorylation of JAK1 and STAT3</w:t>
      </w:r>
      <w:r w:rsidR="000B6433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,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to inhibi</w:t>
      </w:r>
      <w:r w:rsidR="000B6433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t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few selected proteases and to bind preferentially 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to 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free cysteine residues in proteins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e.g. in cysteine </w:t>
      </w:r>
      <w:r w:rsidR="00B06C2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proteases</w:t>
      </w:r>
      <w:r w:rsidR="006D75B6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.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vertAlign w:val="superscript"/>
          <w:lang w:val="en-US" w:eastAsia="it-IT"/>
        </w:rPr>
        <w:t>6</w:t>
      </w:r>
      <w:r w:rsidR="00ED13B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</w:t>
      </w:r>
      <w:r w:rsidR="00003447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Based on these arguments, we support the off label quick evaluation of AF in COVID-19 patients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.</w:t>
      </w:r>
      <w:r w:rsidR="00003447" w:rsidRPr="00221A0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en-US"/>
        </w:rPr>
        <w:t xml:space="preserve"> </w:t>
      </w:r>
    </w:p>
    <w:p w14:paraId="5F996E9D" w14:textId="20FA6CE9" w:rsidR="00003447" w:rsidRPr="00221A0C" w:rsidRDefault="008F1A1F" w:rsidP="006D75B6">
      <w:pPr>
        <w:spacing w:after="0" w:line="240" w:lineRule="auto"/>
        <w:ind w:firstLine="708"/>
        <w:jc w:val="both"/>
        <w:textAlignment w:val="baseline"/>
        <w:outlineLvl w:val="0"/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</w:pPr>
      <w:r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Remarkably</w:t>
      </w:r>
      <w:r w:rsidR="00A01569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</w:t>
      </w:r>
      <w:r w:rsidR="006D75B6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</w:t>
      </w:r>
      <w:r w:rsidR="00003447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uring the review process of this manuscript, </w:t>
      </w:r>
      <w:r w:rsidR="000B6433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an</w:t>
      </w:r>
      <w:r w:rsidR="00003447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articl</w:t>
      </w:r>
      <w:r w:rsidR="006D75B6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e </w:t>
      </w:r>
      <w:r w:rsidR="00B06C27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concerning </w:t>
      </w:r>
      <w:r w:rsidR="00AC15AA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AF</w:t>
      </w:r>
      <w:r w:rsidR="00003447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and COVID-19</w:t>
      </w:r>
      <w:r w:rsidR="00ED13B2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appeared </w:t>
      </w:r>
      <w:r w:rsidR="000B6433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in the public domain</w:t>
      </w:r>
      <w:r w:rsidR="00003447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r w:rsidR="00AD38EE" w:rsidRPr="00221A0C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n-US"/>
        </w:rPr>
        <w:t>7</w:t>
      </w:r>
      <w:r w:rsidR="00003447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="000A7302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In </w:t>
      </w:r>
      <w:r w:rsidR="006D75B6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this </w:t>
      </w:r>
      <w:r w:rsidR="00B06C27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paper</w:t>
      </w:r>
      <w:r w:rsidR="006D75B6" w:rsidRPr="00221A0C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="00AC15AA" w:rsidRPr="00221A0C">
        <w:rPr>
          <w:rFonts w:ascii="Times New Roman" w:eastAsia="ArialMT" w:hAnsi="Times New Roman" w:cs="Times New Roman"/>
          <w:sz w:val="24"/>
          <w:szCs w:val="24"/>
          <w:lang w:val="en-US"/>
        </w:rPr>
        <w:t>a</w:t>
      </w:r>
      <w:r w:rsidR="00A01569" w:rsidRPr="00221A0C">
        <w:rPr>
          <w:rFonts w:ascii="Times New Roman" w:eastAsia="ArialMT" w:hAnsi="Times New Roman" w:cs="Times New Roman"/>
          <w:sz w:val="24"/>
          <w:szCs w:val="24"/>
          <w:lang w:val="en-US"/>
        </w:rPr>
        <w:t xml:space="preserve">uthors </w:t>
      </w:r>
      <w:r w:rsidR="00A01569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report </w:t>
      </w:r>
      <w:r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that </w:t>
      </w:r>
      <w:r w:rsidR="00AC15AA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AF</w:t>
      </w:r>
      <w:r w:rsidR="00B06C2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, at a low micro molar concentration, strongly </w:t>
      </w:r>
      <w:r w:rsidR="0000344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inhibits SARS-COV-2 replication in human cells </w:t>
      </w:r>
      <w:r w:rsidR="00A01569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with a</w:t>
      </w:r>
      <w:r w:rsidR="0000344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 </w:t>
      </w:r>
      <w:r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spectacular 95</w:t>
      </w:r>
      <w:r w:rsidR="0000344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% reduction in the viral RNA. </w:t>
      </w:r>
      <w:r w:rsidR="00B06C2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Pairwise, </w:t>
      </w:r>
      <w:r w:rsidR="00ED13B2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A</w:t>
      </w:r>
      <w:r w:rsidR="000B6433" w:rsidRPr="00221A0C">
        <w:rPr>
          <w:rFonts w:ascii="Times New Roman" w:eastAsia="ArialMT" w:hAnsi="Times New Roman" w:cs="Times New Roman"/>
          <w:color w:val="000000"/>
          <w:sz w:val="24"/>
          <w:szCs w:val="24"/>
          <w:lang w:val="en-US"/>
        </w:rPr>
        <w:t>F</w:t>
      </w:r>
      <w:r w:rsidR="00B06C27" w:rsidRPr="00221A0C">
        <w:rPr>
          <w:rFonts w:ascii="Times New Roman" w:eastAsia="ArialMT" w:hAnsi="Times New Roman" w:cs="Times New Roman"/>
          <w:color w:val="000000"/>
          <w:sz w:val="24"/>
          <w:szCs w:val="24"/>
          <w:lang w:val="en-US"/>
        </w:rPr>
        <w:t xml:space="preserve"> was found to dramatically reduce the expression of SARS-COV-2-induced cytokines in </w:t>
      </w:r>
      <w:r w:rsidR="00B06C2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human </w:t>
      </w:r>
      <w:r w:rsidR="00B06C27" w:rsidRPr="00221A0C">
        <w:rPr>
          <w:rFonts w:ascii="Times New Roman" w:eastAsia="ArialMT" w:hAnsi="Times New Roman" w:cs="Times New Roman"/>
          <w:color w:val="000000"/>
          <w:sz w:val="24"/>
          <w:szCs w:val="24"/>
          <w:lang w:val="en-US"/>
        </w:rPr>
        <w:t xml:space="preserve">cells, in line with the previous observations. </w:t>
      </w:r>
      <w:r w:rsidR="0000344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Th</w:t>
      </w:r>
      <w:r w:rsidR="00B06C2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ese </w:t>
      </w:r>
      <w:r w:rsidR="00A01569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results offer </w:t>
      </w:r>
      <w:r w:rsidR="00B06C2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an excellent support</w:t>
      </w:r>
      <w:r w:rsidR="00A01569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 to </w:t>
      </w:r>
      <w:r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our</w:t>
      </w:r>
      <w:r w:rsidR="00A01569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 proposal and suggest </w:t>
      </w:r>
      <w:r w:rsidR="00B06C2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that </w:t>
      </w:r>
      <w:r w:rsidR="00AC15AA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AF</w:t>
      </w:r>
      <w:r w:rsidR="00B06C2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,</w:t>
      </w:r>
      <w:r w:rsidR="0000344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 </w:t>
      </w:r>
      <w:r w:rsidR="00A01569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owing to its favorable </w:t>
      </w:r>
      <w:r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and multi-</w:t>
      </w:r>
      <w:r w:rsidR="00B06C2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target mechanism might</w:t>
      </w:r>
      <w:r w:rsidR="00A01569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 be</w:t>
      </w:r>
      <w:r w:rsidR="0000344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 useful drug to limit SARS-CoV-2 infection and </w:t>
      </w:r>
      <w:r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treat the </w:t>
      </w:r>
      <w:r w:rsidR="0000344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associated </w:t>
      </w:r>
      <w:r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pneumonia</w:t>
      </w:r>
      <w:r w:rsidR="00B06C27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>.</w:t>
      </w:r>
      <w:r w:rsidR="00A01569" w:rsidRPr="00221A0C">
        <w:rPr>
          <w:rFonts w:ascii="Times New Roman" w:eastAsia="ArialMT" w:hAnsi="Times New Roman" w:cs="Times New Roman"/>
          <w:color w:val="0E101A"/>
          <w:sz w:val="24"/>
          <w:szCs w:val="24"/>
          <w:lang w:val="en-US"/>
        </w:rPr>
        <w:t xml:space="preserve"> </w:t>
      </w:r>
    </w:p>
    <w:p w14:paraId="1C35675C" w14:textId="546841AF" w:rsidR="00003447" w:rsidRDefault="00B06C27" w:rsidP="00003447">
      <w:pPr>
        <w:spacing w:after="0" w:line="240" w:lineRule="auto"/>
        <w:ind w:firstLine="708"/>
        <w:jc w:val="both"/>
        <w:textAlignment w:val="baseline"/>
        <w:outlineLvl w:val="0"/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Beyond the specific suggestion of </w:t>
      </w:r>
      <w:r w:rsidR="00703AF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uranofin and related gold compound, we believe that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extensive </w:t>
      </w:r>
      <w:r w:rsidR="00003447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in vitro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testing of 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a </w:t>
      </w:r>
      <w:r w:rsidR="0020267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larger </w:t>
      </w:r>
      <w:r w:rsidR="008F1A1F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panel</w:t>
      </w:r>
      <w:r w:rsidR="00A0156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of 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representative metal-based agents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containing a variety of metal centers, e.g. ruthenium and bismuth, should be pursued.</w:t>
      </w:r>
      <w:r w:rsidR="0000344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We may reasonably expect that such unusual and unique metal centers, in a few cases, will produce important and favorable effects on this new pathogen that are difficult to predict </w:t>
      </w:r>
      <w:r w:rsidR="00003447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a priori.</w:t>
      </w:r>
    </w:p>
    <w:p w14:paraId="610B8CC4" w14:textId="77777777" w:rsidR="00B30E0B" w:rsidRPr="00C47C02" w:rsidRDefault="00B30E0B" w:rsidP="00B30E0B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highlight w:val="yellow"/>
          <w:bdr w:val="none" w:sz="0" w:space="0" w:color="auto" w:frame="1"/>
          <w:lang w:val="en-US" w:eastAsia="it-IT"/>
        </w:rPr>
      </w:pPr>
    </w:p>
    <w:p w14:paraId="05DB3770" w14:textId="6DEE10E8" w:rsidR="00B30E0B" w:rsidRPr="00B30E0B" w:rsidRDefault="00B30E0B" w:rsidP="00B30E0B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</w:pPr>
      <w:proofErr w:type="spellStart"/>
      <w:r w:rsidRPr="00B30E0B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Acknowledgments</w:t>
      </w:r>
      <w:proofErr w:type="spellEnd"/>
    </w:p>
    <w:p w14:paraId="45EA7045" w14:textId="77777777" w:rsidR="00B30E0B" w:rsidRPr="00B30E0B" w:rsidRDefault="00B30E0B" w:rsidP="00B30E0B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</w:pPr>
    </w:p>
    <w:p w14:paraId="527C22B2" w14:textId="3CBB31C9" w:rsidR="0081420B" w:rsidRDefault="00C47C02" w:rsidP="00C47C02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</w:pPr>
      <w:r w:rsidRPr="00C47C02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The </w:t>
      </w:r>
      <w:proofErr w:type="spellStart"/>
      <w:r w:rsidRPr="00C47C02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authors</w:t>
      </w:r>
      <w:proofErr w:type="spellEnd"/>
      <w:r w:rsidRPr="00C47C02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 thank the CIRCMSB (Consorzio Interuniversitario di Ricerca in Chimica dei Metalli nei Sistemi Biologici), </w:t>
      </w:r>
      <w:proofErr w:type="spellStart"/>
      <w:r w:rsidRPr="00C47C02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>Italy</w:t>
      </w:r>
      <w:proofErr w:type="spellEnd"/>
      <w:r w:rsidRPr="00C47C02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eastAsia="it-IT"/>
        </w:rPr>
        <w:t xml:space="preserve">. </w:t>
      </w:r>
      <w:proofErr w:type="spellStart"/>
      <w:r w:rsidRPr="00C47C02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>Beneficentia</w:t>
      </w:r>
      <w:proofErr w:type="spellEnd"/>
      <w:r w:rsidRPr="00C47C02">
        <w:rPr>
          <w:rFonts w:ascii="Times New Roman" w:eastAsia="Times New Roman" w:hAnsi="Times New Roman" w:cs="Times New Roman"/>
          <w:color w:val="1A1A1A"/>
          <w:spacing w:val="-2"/>
          <w:kern w:val="36"/>
          <w:sz w:val="24"/>
          <w:szCs w:val="24"/>
          <w:bdr w:val="none" w:sz="0" w:space="0" w:color="auto" w:frame="1"/>
          <w:lang w:val="en-US" w:eastAsia="it-IT"/>
        </w:rPr>
        <w:t xml:space="preserve"> Stiftung (Vaduz, Liechtenstein) and Fondazione CR Firenze (Firenze, Italy) are also acknowledged.</w:t>
      </w:r>
    </w:p>
    <w:p w14:paraId="7471CA93" w14:textId="77777777" w:rsidR="00C47C02" w:rsidRPr="00C47C02" w:rsidRDefault="00C47C02" w:rsidP="00C47C02">
      <w:pPr>
        <w:spacing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</w:pPr>
      <w:bookmarkStart w:id="0" w:name="_GoBack"/>
      <w:bookmarkEnd w:id="0"/>
    </w:p>
    <w:p w14:paraId="7F4BDA95" w14:textId="77777777" w:rsidR="0081420B" w:rsidRPr="00221A0C" w:rsidRDefault="0081420B" w:rsidP="00345F90">
      <w:pPr>
        <w:spacing w:after="0" w:line="240" w:lineRule="auto"/>
        <w:ind w:firstLine="708"/>
        <w:jc w:val="both"/>
        <w:textAlignment w:val="baseline"/>
        <w:outlineLvl w:val="0"/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References</w:t>
      </w:r>
    </w:p>
    <w:p w14:paraId="1C0D70C1" w14:textId="77777777" w:rsidR="00345F90" w:rsidRPr="00221A0C" w:rsidRDefault="00345F90" w:rsidP="00345F90">
      <w:pPr>
        <w:spacing w:after="0" w:line="240" w:lineRule="auto"/>
        <w:ind w:firstLine="708"/>
        <w:jc w:val="both"/>
        <w:textAlignment w:val="baseline"/>
        <w:outlineLvl w:val="0"/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</w:pPr>
    </w:p>
    <w:p w14:paraId="1258C3BB" w14:textId="08132D1F" w:rsidR="001F3CD8" w:rsidRPr="00221A0C" w:rsidRDefault="005509AB" w:rsidP="005724FC">
      <w:pPr>
        <w:pStyle w:val="Paragrafoelenco"/>
        <w:numPr>
          <w:ilvl w:val="0"/>
          <w:numId w:val="4"/>
        </w:numPr>
        <w:spacing w:line="240" w:lineRule="auto"/>
        <w:jc w:val="both"/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Gordon,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E.;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Jang,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G.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M.;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Bouhaddou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Xu,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Obernier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White,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M.;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O’Meara,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J.;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Rezelj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V.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V.;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Guo,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Z.;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Swaney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L.;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Tummino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T.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A.;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Huettenhain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Kaake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Richards,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A.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L.;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Tutuncuoglu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B.;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Foussard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Batra,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Haas,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Modak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Kim,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Haas,</w:t>
      </w:r>
      <w:r w:rsidR="00AD38EE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P.;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Polacco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B. J.;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Braberg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Fabius,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Eckhardt,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Soucheray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Bennett,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Cakir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McGregor,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Li,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Q.;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Meyer,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B.;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Roesch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F.;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Vallet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T.;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Mac Kain,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Miorin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L.;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Moreno,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E.;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Chi Naing,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Z.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Z.;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Zhou,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Y.;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Peng,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Shi,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Y.;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Zhang,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Z.;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Shen,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W.;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Kirby,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I.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T.;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Melnyk,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E.;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Chorba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Lou,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Dai,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Barrio-Hernandez,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I.;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Memon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Hernandez-Armenta,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Lyu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Mathy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J.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P.;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Perica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487E3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T.;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Pilla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K. B.;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Ganesan,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Saltzberg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D.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Rakesh,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Liu,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X.;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Rosenthal,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 B.;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Calviello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L.;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Venkataramanan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Liboy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-Lugo,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Lin,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Y.;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Huang,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X.-P.;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Liu,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Y. F.;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Wankowicz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 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Bohn,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Safari,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Ugur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F.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Koh,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Savar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N.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Tran,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Q. D.;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Shengjuler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Fletcher,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O’Neal,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 C.;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Cai,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Y.;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Chang,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 C.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Broadhurst,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D.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Klippsten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Sharp,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P. P.;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Wenzell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N.A.;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Kuzuoglu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Wang,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H.-Y.;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Trenker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Young,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Cavero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D. 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Hiatt,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Roth,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T. L.;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Rathore,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U.;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Subramanian,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Noack,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Hubert,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Stroud,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R.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Frankel,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A. D.;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Rosenberg,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O.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Verba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K. A;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Agard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, 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D. A.;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Ott,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Emerman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Jura,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N.;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von Zastrow,</w:t>
      </w:r>
      <w:r w:rsidR="00CD2BDB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Verdin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E.;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Ashworth,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Schwartz,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O.;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d’Enfert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Mukherjee,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Jacobson,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Malik,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H.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Fujimori,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D. G.;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Ideker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T.;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Craik,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C.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Floor,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 N.;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Fraser,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Gross,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 D.;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Sali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Roth, 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B. L.;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Ruggero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Taunton,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Kortemme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T.;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Beltrao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P.;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Vignuzzi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García-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Sastre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Shokat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K. M.;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Shoichet</w:t>
      </w:r>
      <w:r w:rsidR="003719F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B. K.;</w:t>
      </w:r>
      <w:r w:rsidR="003719F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Krogan</w:t>
      </w:r>
      <w:proofErr w:type="spellEnd"/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N. J. </w:t>
      </w:r>
      <w:r w:rsidR="001F3CD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A SARS-CoV-2 protein interaction map reveals targets for drug repurposing. </w:t>
      </w:r>
      <w:r w:rsidR="001F3CD8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Nature</w:t>
      </w:r>
      <w:r w:rsidR="001F3CD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1F3CD8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2020</w:t>
      </w:r>
      <w:r w:rsidR="001F3CD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, </w:t>
      </w:r>
      <w:r w:rsidR="00ED13B2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DOI: </w:t>
      </w:r>
      <w:r w:rsidR="001F3CD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10.1038/s41586-020-2286-9</w:t>
      </w:r>
    </w:p>
    <w:p w14:paraId="16BCA32E" w14:textId="5A6CE367" w:rsidR="00D82521" w:rsidRPr="00221A0C" w:rsidRDefault="0081420B" w:rsidP="005724FC">
      <w:pPr>
        <w:pStyle w:val="Paragrafoelenco"/>
        <w:numPr>
          <w:ilvl w:val="0"/>
          <w:numId w:val="4"/>
        </w:numPr>
        <w:spacing w:line="240" w:lineRule="auto"/>
        <w:jc w:val="both"/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</w:pP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Roder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Thomson</w:t>
      </w:r>
      <w:r w:rsidR="00BD2C8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 M.J.</w:t>
      </w:r>
      <w:r w:rsidR="000B6433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Auranofin: Repurposing an Old Drug for a Golden New Age. </w:t>
      </w:r>
      <w:r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Drugs R. D.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2015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, </w:t>
      </w:r>
      <w:r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15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 13-20. DOI: 10.1007/s40268-015-0083-y</w:t>
      </w:r>
      <w:r w:rsidR="000C37D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.</w:t>
      </w:r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</w:p>
    <w:p w14:paraId="16FB61AE" w14:textId="7CD40AE8" w:rsidR="00D82521" w:rsidRPr="00221A0C" w:rsidRDefault="0010259A" w:rsidP="005724FC">
      <w:pPr>
        <w:pStyle w:val="Paragrafoelenco"/>
        <w:numPr>
          <w:ilvl w:val="0"/>
          <w:numId w:val="4"/>
        </w:numPr>
        <w:spacing w:line="240" w:lineRule="auto"/>
        <w:jc w:val="both"/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Zhang,</w:t>
      </w:r>
      <w:r w:rsidR="005724FC" w:rsidRPr="00221A0C">
        <w:rPr>
          <w:rFonts w:ascii="Times New Roman" w:hAnsi="Times New Roman" w:cs="Times New Roman"/>
          <w:lang w:val="en-US"/>
        </w:rPr>
        <w:t xml:space="preserve"> X.;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Selvaraju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5724F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Saei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5724F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A. 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D'Arcy,</w:t>
      </w:r>
      <w:r w:rsidR="005724F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P.;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Zubarev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5724F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R. A.;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Arnér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5724F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E.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Linder</w:t>
      </w:r>
      <w:r w:rsidR="005724F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 S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. Repurposing of auranofin: Thioredoxin reductase remains a primary target of the drug. </w:t>
      </w:r>
      <w:proofErr w:type="spellStart"/>
      <w:r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Biochimie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. 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2019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, </w:t>
      </w:r>
      <w:r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162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F62CA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46-54. DOI: 10.1016/j.biochi.2019.03.015</w:t>
      </w:r>
      <w:r w:rsidR="000C37D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.</w:t>
      </w:r>
    </w:p>
    <w:p w14:paraId="2BD685F9" w14:textId="6DB35B8B" w:rsidR="0081420B" w:rsidRPr="00221A0C" w:rsidRDefault="00FB566A" w:rsidP="005724FC">
      <w:pPr>
        <w:pStyle w:val="Paragrafoelenco"/>
        <w:numPr>
          <w:ilvl w:val="0"/>
          <w:numId w:val="4"/>
        </w:numPr>
        <w:spacing w:line="240" w:lineRule="auto"/>
        <w:jc w:val="both"/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</w:pPr>
      <w:proofErr w:type="spellStart"/>
      <w:r w:rsidRPr="00221A0C">
        <w:rPr>
          <w:rFonts w:ascii="Times New Roman" w:hAnsi="Times New Roman" w:cs="Times New Roman"/>
          <w:sz w:val="20"/>
          <w:szCs w:val="20"/>
        </w:rPr>
        <w:t>Liu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N.;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Li,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X.;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Huang,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H.;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Zhao,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C.;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Liao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S.;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Yang,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C.;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Liu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S.;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Song,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W.;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Lu,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X.;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Lan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X.;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Chen,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X.;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Yi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S.;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Xu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L.;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Jiang,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L.;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Zhao,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C.;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Dong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X.;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Zhou,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P.;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Li,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S.;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Wang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S.;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Shi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X.;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Dou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P. Q.;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Wang</w:t>
      </w:r>
      <w:proofErr w:type="spellEnd"/>
      <w:r w:rsidRPr="00221A0C">
        <w:rPr>
          <w:rFonts w:ascii="Times New Roman" w:hAnsi="Times New Roman" w:cs="Times New Roman"/>
          <w:sz w:val="20"/>
          <w:szCs w:val="20"/>
        </w:rPr>
        <w:t>,</w:t>
      </w:r>
      <w:r w:rsidR="00BD2C8C" w:rsidRPr="00221A0C">
        <w:rPr>
          <w:rFonts w:ascii="Times New Roman" w:hAnsi="Times New Roman" w:cs="Times New Roman"/>
          <w:sz w:val="20"/>
          <w:szCs w:val="20"/>
        </w:rPr>
        <w:t xml:space="preserve"> X.;</w:t>
      </w:r>
      <w:r w:rsidRPr="00221A0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21A0C">
        <w:rPr>
          <w:rFonts w:ascii="Times New Roman" w:hAnsi="Times New Roman" w:cs="Times New Roman"/>
          <w:sz w:val="20"/>
          <w:szCs w:val="20"/>
        </w:rPr>
        <w:t>Liu</w:t>
      </w:r>
      <w:proofErr w:type="spellEnd"/>
      <w:r w:rsidR="00BD2C8C" w:rsidRPr="00221A0C">
        <w:rPr>
          <w:rFonts w:ascii="Times New Roman" w:hAnsi="Times New Roman" w:cs="Times New Roman"/>
          <w:sz w:val="20"/>
          <w:szCs w:val="20"/>
        </w:rPr>
        <w:t>, J.</w:t>
      </w:r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</w:t>
      </w:r>
      <w:proofErr w:type="spellStart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Clinically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</w:t>
      </w:r>
      <w:proofErr w:type="spellStart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used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</w:t>
      </w:r>
      <w:proofErr w:type="spellStart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antirheumatic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agent </w:t>
      </w:r>
      <w:proofErr w:type="spellStart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auranofin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</w:t>
      </w:r>
      <w:proofErr w:type="spellStart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is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a </w:t>
      </w:r>
      <w:proofErr w:type="spellStart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proteasomal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</w:t>
      </w:r>
      <w:proofErr w:type="spellStart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deubiquitinase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</w:t>
      </w:r>
      <w:proofErr w:type="spellStart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inhibitor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and </w:t>
      </w:r>
      <w:proofErr w:type="spellStart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inhibits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</w:t>
      </w:r>
      <w:proofErr w:type="spellStart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tumor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 growth. </w:t>
      </w:r>
      <w:proofErr w:type="spellStart"/>
      <w:r w:rsidR="0010259A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Oncotarget</w:t>
      </w:r>
      <w:proofErr w:type="spellEnd"/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. </w:t>
      </w:r>
      <w:r w:rsidR="0010259A"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2014</w:t>
      </w:r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 xml:space="preserve">, </w:t>
      </w:r>
      <w:r w:rsidR="0010259A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5</w:t>
      </w:r>
      <w:r w:rsidR="0010259A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, 5453-5471. DOI: 10.18632/oncotarget.2113</w:t>
      </w:r>
      <w:r w:rsidR="000C37D7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eastAsia="it-IT"/>
        </w:rPr>
        <w:t>.</w:t>
      </w:r>
    </w:p>
    <w:p w14:paraId="5FDE72C1" w14:textId="2F2586D9" w:rsidR="0081420B" w:rsidRPr="00221A0C" w:rsidRDefault="0081420B" w:rsidP="00646988">
      <w:pPr>
        <w:pStyle w:val="Paragrafoelenco"/>
        <w:numPr>
          <w:ilvl w:val="0"/>
          <w:numId w:val="4"/>
        </w:numPr>
        <w:spacing w:line="240" w:lineRule="auto"/>
        <w:jc w:val="both"/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Savarino</w:t>
      </w:r>
      <w:r w:rsidR="003E476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A034B5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A.;</w:t>
      </w:r>
      <w:r w:rsidR="003E476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Shytaj</w:t>
      </w:r>
      <w:proofErr w:type="spellEnd"/>
      <w:r w:rsidR="00A034B5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I. L.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Chloroquine and beyond: exploring anti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noBreakHyphen/>
        <w:t xml:space="preserve">rheumatic drugs to reduce immune hyperactivation in HIV/AIDS. </w:t>
      </w:r>
      <w:r w:rsidRPr="00221A0C">
        <w:rPr>
          <w:rFonts w:ascii="Tahoma" w:eastAsia="Times New Roman" w:hAnsi="Tahoma" w:cs="Tahoma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﻿</w:t>
      </w:r>
      <w:r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Retrovirology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. 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2015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, </w:t>
      </w:r>
      <w:r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12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, 51. DOI: 10.1186/s12977-015-0178-0. </w:t>
      </w:r>
    </w:p>
    <w:p w14:paraId="3AE35003" w14:textId="3E6CA288" w:rsidR="0081420B" w:rsidRPr="00221A0C" w:rsidRDefault="0081420B" w:rsidP="005724FC">
      <w:pPr>
        <w:pStyle w:val="Paragrafoelenco"/>
        <w:numPr>
          <w:ilvl w:val="0"/>
          <w:numId w:val="4"/>
        </w:numPr>
        <w:spacing w:line="240" w:lineRule="auto"/>
        <w:jc w:val="both"/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</w:pP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lastRenderedPageBreak/>
        <w:t>Kim,</w:t>
      </w:r>
      <w:r w:rsidR="00300FF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N. H.;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Lee,</w:t>
      </w:r>
      <w:r w:rsidR="00300FF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 Y.;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Park,</w:t>
      </w:r>
      <w:r w:rsidR="00300FF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 J;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Choi,</w:t>
      </w:r>
      <w:r w:rsidR="00300FF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 S.;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Oh,</w:t>
      </w:r>
      <w:r w:rsidR="00300FF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M. K.;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Kim</w:t>
      </w:r>
      <w:r w:rsidR="00300FF1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I. S.</w:t>
      </w:r>
      <w:r w:rsidR="003E476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Auranofin blocks interleukin-6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signalling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by inhibiting phosphorylation of JAK1 and STAT3. </w:t>
      </w:r>
      <w:r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Immunology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. </w:t>
      </w:r>
      <w:r w:rsidRPr="00221A0C">
        <w:rPr>
          <w:rFonts w:ascii="Times New Roman" w:eastAsia="Times New Roman" w:hAnsi="Times New Roman" w:cs="Times New Roman"/>
          <w:b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2007,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122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 607-614. DOI: 10.1111/j.1365-2567.2007.</w:t>
      </w:r>
      <w:proofErr w:type="gram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02679.x.</w:t>
      </w:r>
      <w:proofErr w:type="gramEnd"/>
    </w:p>
    <w:p w14:paraId="5FE4B62C" w14:textId="510AAE7F" w:rsidR="006E13C0" w:rsidRPr="00221A0C" w:rsidRDefault="000B6433" w:rsidP="006E13C0">
      <w:pPr>
        <w:pStyle w:val="Paragrafoelenco"/>
        <w:numPr>
          <w:ilvl w:val="0"/>
          <w:numId w:val="4"/>
        </w:numPr>
        <w:spacing w:line="240" w:lineRule="auto"/>
        <w:jc w:val="both"/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</w:pP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Rothan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925C3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H.</w:t>
      </w:r>
      <w:r w:rsidR="005724FC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</w:t>
      </w:r>
      <w:r w:rsidR="00925C3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A;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Stone,</w:t>
      </w:r>
      <w:r w:rsidR="00925C3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S.; </w:t>
      </w:r>
      <w:proofErr w:type="spellStart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Natekar</w:t>
      </w:r>
      <w:proofErr w:type="spellEnd"/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,</w:t>
      </w:r>
      <w:r w:rsidR="00925C3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J.;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Kumari,</w:t>
      </w:r>
      <w:r w:rsidR="00925C3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P.;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Arora,</w:t>
      </w:r>
      <w:r w:rsidR="00925C3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 K.; 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Kumar</w:t>
      </w:r>
      <w:r w:rsidR="00925C3D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, M. The FDA-approved gold drug Auranofin inhibits novel coronavirus (SARS-COV-2) replication and attenuates inflammation in human cells. </w:t>
      </w:r>
      <w:r w:rsidR="005E7788" w:rsidRPr="00221A0C">
        <w:rPr>
          <w:rFonts w:ascii="Times New Roman" w:eastAsia="Times New Roman" w:hAnsi="Times New Roman" w:cs="Times New Roman"/>
          <w:i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Biorxiv.org</w:t>
      </w:r>
      <w:r w:rsidR="004900F9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 xml:space="preserve">, published online April 15, 2020; </w:t>
      </w:r>
      <w:r w:rsidR="005E7788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DOI</w:t>
      </w:r>
      <w:r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: 10.1101/2020.04.14.041228</w:t>
      </w:r>
      <w:r w:rsidR="006E13C0" w:rsidRPr="00221A0C">
        <w:rPr>
          <w:rFonts w:ascii="Times New Roman" w:eastAsia="Times New Roman" w:hAnsi="Times New Roman" w:cs="Times New Roman"/>
          <w:color w:val="1A1A1A"/>
          <w:spacing w:val="-2"/>
          <w:kern w:val="36"/>
          <w:sz w:val="20"/>
          <w:szCs w:val="20"/>
          <w:bdr w:val="none" w:sz="0" w:space="0" w:color="auto" w:frame="1"/>
          <w:lang w:val="en-US" w:eastAsia="it-IT"/>
        </w:rPr>
        <w:t>.</w:t>
      </w:r>
      <w:r w:rsidR="006E13C0" w:rsidRPr="00221A0C">
        <w:rPr>
          <w:lang w:val="en-US"/>
        </w:rPr>
        <w:t xml:space="preserve"> </w:t>
      </w:r>
    </w:p>
    <w:p w14:paraId="6170E432" w14:textId="372F8496" w:rsidR="006E13C0" w:rsidRDefault="006E13C0" w:rsidP="001129DC">
      <w:pPr>
        <w:rPr>
          <w:lang w:val="en-US"/>
        </w:rPr>
      </w:pPr>
    </w:p>
    <w:sectPr w:rsidR="006E13C0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DEF980" w14:textId="77777777" w:rsidR="00FB67B9" w:rsidRDefault="00FB67B9" w:rsidP="00205410">
      <w:pPr>
        <w:spacing w:after="0" w:line="240" w:lineRule="auto"/>
      </w:pPr>
      <w:r>
        <w:separator/>
      </w:r>
    </w:p>
  </w:endnote>
  <w:endnote w:type="continuationSeparator" w:id="0">
    <w:p w14:paraId="1D150A49" w14:textId="77777777" w:rsidR="00FB67B9" w:rsidRDefault="00FB67B9" w:rsidP="002054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63313095"/>
      <w:docPartObj>
        <w:docPartGallery w:val="Page Numbers (Bottom of Page)"/>
        <w:docPartUnique/>
      </w:docPartObj>
    </w:sdtPr>
    <w:sdtEndPr/>
    <w:sdtContent>
      <w:p w14:paraId="6521A7E3" w14:textId="77777777" w:rsidR="005724FC" w:rsidRDefault="005724FC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5732972A" w14:textId="77777777" w:rsidR="005724FC" w:rsidRDefault="005724F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961D83" w14:textId="77777777" w:rsidR="00FB67B9" w:rsidRDefault="00FB67B9" w:rsidP="00205410">
      <w:pPr>
        <w:spacing w:after="0" w:line="240" w:lineRule="auto"/>
      </w:pPr>
      <w:r>
        <w:separator/>
      </w:r>
    </w:p>
  </w:footnote>
  <w:footnote w:type="continuationSeparator" w:id="0">
    <w:p w14:paraId="16C1900D" w14:textId="77777777" w:rsidR="00FB67B9" w:rsidRDefault="00FB67B9" w:rsidP="002054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5B6ADC"/>
    <w:multiLevelType w:val="multilevel"/>
    <w:tmpl w:val="7F322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F1808F9"/>
    <w:multiLevelType w:val="hybridMultilevel"/>
    <w:tmpl w:val="56B48A18"/>
    <w:lvl w:ilvl="0" w:tplc="5360E864">
      <w:start w:val="1"/>
      <w:numFmt w:val="decimal"/>
      <w:lvlText w:val="%1"/>
      <w:lvlJc w:val="left"/>
      <w:pPr>
        <w:ind w:left="1068" w:hanging="708"/>
      </w:pPr>
      <w:rPr>
        <w:rFonts w:ascii="inherit" w:eastAsia="Times New Roman" w:hAnsi="inherit" w:cs="Times New Roman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924AA3"/>
    <w:multiLevelType w:val="multilevel"/>
    <w:tmpl w:val="0FBAAC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B4F"/>
    <w:rsid w:val="00002FC7"/>
    <w:rsid w:val="00003447"/>
    <w:rsid w:val="0002736E"/>
    <w:rsid w:val="00040DF8"/>
    <w:rsid w:val="000413A4"/>
    <w:rsid w:val="00057184"/>
    <w:rsid w:val="00070A0C"/>
    <w:rsid w:val="0008584B"/>
    <w:rsid w:val="00093DFD"/>
    <w:rsid w:val="000A1237"/>
    <w:rsid w:val="000A7302"/>
    <w:rsid w:val="000B6433"/>
    <w:rsid w:val="000B6B95"/>
    <w:rsid w:val="000C37D7"/>
    <w:rsid w:val="000C5E7B"/>
    <w:rsid w:val="000E3E04"/>
    <w:rsid w:val="000E5207"/>
    <w:rsid w:val="000E5BD1"/>
    <w:rsid w:val="000F42FE"/>
    <w:rsid w:val="00101972"/>
    <w:rsid w:val="0010259A"/>
    <w:rsid w:val="00107678"/>
    <w:rsid w:val="001129DC"/>
    <w:rsid w:val="00113398"/>
    <w:rsid w:val="00125EA2"/>
    <w:rsid w:val="0015251B"/>
    <w:rsid w:val="00156154"/>
    <w:rsid w:val="001568B8"/>
    <w:rsid w:val="00166948"/>
    <w:rsid w:val="001832A9"/>
    <w:rsid w:val="001A07D7"/>
    <w:rsid w:val="001B0538"/>
    <w:rsid w:val="001B3358"/>
    <w:rsid w:val="001C73EE"/>
    <w:rsid w:val="001E0875"/>
    <w:rsid w:val="001E0ECF"/>
    <w:rsid w:val="001F3CD8"/>
    <w:rsid w:val="00202672"/>
    <w:rsid w:val="00205410"/>
    <w:rsid w:val="002122B2"/>
    <w:rsid w:val="00215ED0"/>
    <w:rsid w:val="00221A0C"/>
    <w:rsid w:val="00230FE8"/>
    <w:rsid w:val="00232DEA"/>
    <w:rsid w:val="002520A6"/>
    <w:rsid w:val="00295EF9"/>
    <w:rsid w:val="002A149B"/>
    <w:rsid w:val="002B0E80"/>
    <w:rsid w:val="002C1EE3"/>
    <w:rsid w:val="002D2ACF"/>
    <w:rsid w:val="00300FF1"/>
    <w:rsid w:val="003117CC"/>
    <w:rsid w:val="0032175B"/>
    <w:rsid w:val="00336B3C"/>
    <w:rsid w:val="00337929"/>
    <w:rsid w:val="003459DD"/>
    <w:rsid w:val="00345F90"/>
    <w:rsid w:val="003559C9"/>
    <w:rsid w:val="00361CD3"/>
    <w:rsid w:val="00366E90"/>
    <w:rsid w:val="003719F8"/>
    <w:rsid w:val="00374357"/>
    <w:rsid w:val="00386C65"/>
    <w:rsid w:val="003B2441"/>
    <w:rsid w:val="003B328D"/>
    <w:rsid w:val="003C025C"/>
    <w:rsid w:val="003C27A8"/>
    <w:rsid w:val="003C3C63"/>
    <w:rsid w:val="003C682F"/>
    <w:rsid w:val="003E4768"/>
    <w:rsid w:val="00404A5D"/>
    <w:rsid w:val="00416C11"/>
    <w:rsid w:val="00437FC5"/>
    <w:rsid w:val="00451684"/>
    <w:rsid w:val="00482756"/>
    <w:rsid w:val="00487E3A"/>
    <w:rsid w:val="004900F9"/>
    <w:rsid w:val="00490886"/>
    <w:rsid w:val="004947E3"/>
    <w:rsid w:val="0049723F"/>
    <w:rsid w:val="004A3BD0"/>
    <w:rsid w:val="004A479A"/>
    <w:rsid w:val="004B6099"/>
    <w:rsid w:val="004C4606"/>
    <w:rsid w:val="004D7C2C"/>
    <w:rsid w:val="004E1067"/>
    <w:rsid w:val="004E1325"/>
    <w:rsid w:val="00507FC1"/>
    <w:rsid w:val="00533B8B"/>
    <w:rsid w:val="00536643"/>
    <w:rsid w:val="0053666E"/>
    <w:rsid w:val="005509AB"/>
    <w:rsid w:val="005724FC"/>
    <w:rsid w:val="00586F86"/>
    <w:rsid w:val="0059149D"/>
    <w:rsid w:val="005C458C"/>
    <w:rsid w:val="005D20D5"/>
    <w:rsid w:val="005D4700"/>
    <w:rsid w:val="005D7388"/>
    <w:rsid w:val="005E7788"/>
    <w:rsid w:val="005F67BC"/>
    <w:rsid w:val="006006B9"/>
    <w:rsid w:val="00601089"/>
    <w:rsid w:val="00605A4A"/>
    <w:rsid w:val="006130B8"/>
    <w:rsid w:val="00646988"/>
    <w:rsid w:val="00654F84"/>
    <w:rsid w:val="00665945"/>
    <w:rsid w:val="00670D32"/>
    <w:rsid w:val="006763C6"/>
    <w:rsid w:val="00676EEB"/>
    <w:rsid w:val="00677822"/>
    <w:rsid w:val="00687A5D"/>
    <w:rsid w:val="00695B6B"/>
    <w:rsid w:val="006C3B69"/>
    <w:rsid w:val="006D1461"/>
    <w:rsid w:val="006D177B"/>
    <w:rsid w:val="006D4DF7"/>
    <w:rsid w:val="006D75B6"/>
    <w:rsid w:val="006E1125"/>
    <w:rsid w:val="006E13C0"/>
    <w:rsid w:val="006E31D9"/>
    <w:rsid w:val="006E450F"/>
    <w:rsid w:val="006E71A2"/>
    <w:rsid w:val="006F0667"/>
    <w:rsid w:val="006F3518"/>
    <w:rsid w:val="00703AFB"/>
    <w:rsid w:val="00707208"/>
    <w:rsid w:val="0071572D"/>
    <w:rsid w:val="0072113D"/>
    <w:rsid w:val="00723909"/>
    <w:rsid w:val="00730121"/>
    <w:rsid w:val="0073206D"/>
    <w:rsid w:val="00747819"/>
    <w:rsid w:val="00747A9E"/>
    <w:rsid w:val="007514D6"/>
    <w:rsid w:val="00762379"/>
    <w:rsid w:val="00782FAB"/>
    <w:rsid w:val="007929D2"/>
    <w:rsid w:val="00796AF0"/>
    <w:rsid w:val="007A10E2"/>
    <w:rsid w:val="007B5F80"/>
    <w:rsid w:val="007C30A7"/>
    <w:rsid w:val="007C43BE"/>
    <w:rsid w:val="007C4508"/>
    <w:rsid w:val="007D2679"/>
    <w:rsid w:val="007E1459"/>
    <w:rsid w:val="007F3D93"/>
    <w:rsid w:val="007F57AE"/>
    <w:rsid w:val="00802082"/>
    <w:rsid w:val="00805650"/>
    <w:rsid w:val="0081420B"/>
    <w:rsid w:val="008162ED"/>
    <w:rsid w:val="008273CE"/>
    <w:rsid w:val="00835BAF"/>
    <w:rsid w:val="0087410C"/>
    <w:rsid w:val="00897CA8"/>
    <w:rsid w:val="008A4126"/>
    <w:rsid w:val="008B01D1"/>
    <w:rsid w:val="008E6554"/>
    <w:rsid w:val="008F0C9F"/>
    <w:rsid w:val="008F1A1F"/>
    <w:rsid w:val="00921D85"/>
    <w:rsid w:val="00925C3D"/>
    <w:rsid w:val="00926B7E"/>
    <w:rsid w:val="009326A6"/>
    <w:rsid w:val="00940D3B"/>
    <w:rsid w:val="0094376A"/>
    <w:rsid w:val="009614F8"/>
    <w:rsid w:val="00975E84"/>
    <w:rsid w:val="0099171E"/>
    <w:rsid w:val="009B2DF8"/>
    <w:rsid w:val="009B347C"/>
    <w:rsid w:val="009E480F"/>
    <w:rsid w:val="009E5C35"/>
    <w:rsid w:val="009E6607"/>
    <w:rsid w:val="009F0F90"/>
    <w:rsid w:val="009F1D19"/>
    <w:rsid w:val="00A01569"/>
    <w:rsid w:val="00A034B5"/>
    <w:rsid w:val="00A10F5B"/>
    <w:rsid w:val="00A12F62"/>
    <w:rsid w:val="00A25BCC"/>
    <w:rsid w:val="00A30CD4"/>
    <w:rsid w:val="00A32744"/>
    <w:rsid w:val="00A33863"/>
    <w:rsid w:val="00A3400B"/>
    <w:rsid w:val="00A47F81"/>
    <w:rsid w:val="00A60682"/>
    <w:rsid w:val="00A60C3D"/>
    <w:rsid w:val="00A660C3"/>
    <w:rsid w:val="00A7669F"/>
    <w:rsid w:val="00A819E5"/>
    <w:rsid w:val="00A81E6F"/>
    <w:rsid w:val="00AB0AF6"/>
    <w:rsid w:val="00AC15AA"/>
    <w:rsid w:val="00AD165F"/>
    <w:rsid w:val="00AD38EE"/>
    <w:rsid w:val="00AF1C66"/>
    <w:rsid w:val="00AF3141"/>
    <w:rsid w:val="00AF3953"/>
    <w:rsid w:val="00B00FE1"/>
    <w:rsid w:val="00B036E6"/>
    <w:rsid w:val="00B06C27"/>
    <w:rsid w:val="00B074AE"/>
    <w:rsid w:val="00B101AC"/>
    <w:rsid w:val="00B10577"/>
    <w:rsid w:val="00B16121"/>
    <w:rsid w:val="00B30E0B"/>
    <w:rsid w:val="00B347DC"/>
    <w:rsid w:val="00B6597F"/>
    <w:rsid w:val="00B6645B"/>
    <w:rsid w:val="00B720C3"/>
    <w:rsid w:val="00B7487A"/>
    <w:rsid w:val="00B774DC"/>
    <w:rsid w:val="00B77815"/>
    <w:rsid w:val="00BA4D28"/>
    <w:rsid w:val="00BA617A"/>
    <w:rsid w:val="00BA6CF7"/>
    <w:rsid w:val="00BB1834"/>
    <w:rsid w:val="00BB2790"/>
    <w:rsid w:val="00BB4E43"/>
    <w:rsid w:val="00BC2EAF"/>
    <w:rsid w:val="00BC5522"/>
    <w:rsid w:val="00BC59C8"/>
    <w:rsid w:val="00BC62D4"/>
    <w:rsid w:val="00BD2C8C"/>
    <w:rsid w:val="00C03055"/>
    <w:rsid w:val="00C16CDE"/>
    <w:rsid w:val="00C17B26"/>
    <w:rsid w:val="00C20307"/>
    <w:rsid w:val="00C47C02"/>
    <w:rsid w:val="00C621EF"/>
    <w:rsid w:val="00C760F0"/>
    <w:rsid w:val="00C95E97"/>
    <w:rsid w:val="00CA0155"/>
    <w:rsid w:val="00CB6D0B"/>
    <w:rsid w:val="00CC269D"/>
    <w:rsid w:val="00CC3BA5"/>
    <w:rsid w:val="00CD2BDB"/>
    <w:rsid w:val="00CF5109"/>
    <w:rsid w:val="00D04FE7"/>
    <w:rsid w:val="00D163DA"/>
    <w:rsid w:val="00D167D5"/>
    <w:rsid w:val="00D32DAB"/>
    <w:rsid w:val="00D36B5E"/>
    <w:rsid w:val="00D4177B"/>
    <w:rsid w:val="00D458FC"/>
    <w:rsid w:val="00D55535"/>
    <w:rsid w:val="00D6334A"/>
    <w:rsid w:val="00D72D1C"/>
    <w:rsid w:val="00D82521"/>
    <w:rsid w:val="00D84621"/>
    <w:rsid w:val="00D90EE0"/>
    <w:rsid w:val="00DA0E38"/>
    <w:rsid w:val="00DA1DD1"/>
    <w:rsid w:val="00DA29F6"/>
    <w:rsid w:val="00DA2E2D"/>
    <w:rsid w:val="00DA38E2"/>
    <w:rsid w:val="00DA4CEC"/>
    <w:rsid w:val="00DB1200"/>
    <w:rsid w:val="00DB6335"/>
    <w:rsid w:val="00DC41AB"/>
    <w:rsid w:val="00DD3625"/>
    <w:rsid w:val="00DD4AE5"/>
    <w:rsid w:val="00DE0F90"/>
    <w:rsid w:val="00E20BF1"/>
    <w:rsid w:val="00E25D2A"/>
    <w:rsid w:val="00E42794"/>
    <w:rsid w:val="00E511D2"/>
    <w:rsid w:val="00E54D88"/>
    <w:rsid w:val="00E56F40"/>
    <w:rsid w:val="00E57075"/>
    <w:rsid w:val="00E72637"/>
    <w:rsid w:val="00EA360A"/>
    <w:rsid w:val="00EB38BA"/>
    <w:rsid w:val="00ED13B2"/>
    <w:rsid w:val="00ED1A0A"/>
    <w:rsid w:val="00EE7B4F"/>
    <w:rsid w:val="00F0056F"/>
    <w:rsid w:val="00F02FFD"/>
    <w:rsid w:val="00F11B88"/>
    <w:rsid w:val="00F22CD7"/>
    <w:rsid w:val="00F33073"/>
    <w:rsid w:val="00F442AD"/>
    <w:rsid w:val="00F5226B"/>
    <w:rsid w:val="00F53D42"/>
    <w:rsid w:val="00F61578"/>
    <w:rsid w:val="00F62CA7"/>
    <w:rsid w:val="00F66F26"/>
    <w:rsid w:val="00F67590"/>
    <w:rsid w:val="00F87716"/>
    <w:rsid w:val="00FA105F"/>
    <w:rsid w:val="00FB566A"/>
    <w:rsid w:val="00FB67B9"/>
    <w:rsid w:val="00FC4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CFF14"/>
  <w15:docId w15:val="{49E7A23E-9A86-4221-9DEA-CC6F6925F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C1E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B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BCC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5C458C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D84621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C17B26"/>
    <w:rPr>
      <w:color w:val="605E5C"/>
      <w:shd w:val="clear" w:color="auto" w:fill="E1DFDD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C1EE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215ED0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20541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05410"/>
  </w:style>
  <w:style w:type="paragraph" w:styleId="Pidipagina">
    <w:name w:val="footer"/>
    <w:basedOn w:val="Normale"/>
    <w:link w:val="PidipaginaCarattere"/>
    <w:uiPriority w:val="99"/>
    <w:unhideWhenUsed/>
    <w:rsid w:val="0020541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05410"/>
  </w:style>
  <w:style w:type="character" w:customStyle="1" w:styleId="highlight">
    <w:name w:val="highlight"/>
    <w:basedOn w:val="Carpredefinitoparagrafo"/>
    <w:rsid w:val="0072113D"/>
  </w:style>
  <w:style w:type="character" w:styleId="Rimandocommento">
    <w:name w:val="annotation reference"/>
    <w:basedOn w:val="Carpredefinitoparagrafo"/>
    <w:uiPriority w:val="99"/>
    <w:semiHidden/>
    <w:unhideWhenUsed/>
    <w:rsid w:val="000A730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30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30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30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302"/>
    <w:rPr>
      <w:b/>
      <w:bCs/>
      <w:sz w:val="20"/>
      <w:szCs w:val="20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1F3CD8"/>
    <w:rPr>
      <w:color w:val="605E5C"/>
      <w:shd w:val="clear" w:color="auto" w:fill="E1DFDD"/>
    </w:rPr>
  </w:style>
  <w:style w:type="character" w:customStyle="1" w:styleId="text">
    <w:name w:val="text"/>
    <w:basedOn w:val="Carpredefinitoparagrafo"/>
    <w:rsid w:val="006E13C0"/>
  </w:style>
  <w:style w:type="character" w:styleId="Menzionenonrisolta">
    <w:name w:val="Unresolved Mention"/>
    <w:basedOn w:val="Carpredefinitoparagrafo"/>
    <w:uiPriority w:val="99"/>
    <w:semiHidden/>
    <w:unhideWhenUsed/>
    <w:rsid w:val="008F0C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2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95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082652">
                  <w:blockQuote w:val="1"/>
                  <w:marLeft w:val="0"/>
                  <w:marRight w:val="0"/>
                  <w:marTop w:val="0"/>
                  <w:marBottom w:val="446"/>
                  <w:divBdr>
                    <w:top w:val="none" w:sz="0" w:space="22" w:color="auto"/>
                    <w:left w:val="single" w:sz="18" w:space="22" w:color="D9D9D9"/>
                    <w:bottom w:val="single" w:sz="6" w:space="0" w:color="auto"/>
                    <w:right w:val="none" w:sz="0" w:space="22" w:color="auto"/>
                  </w:divBdr>
                </w:div>
              </w:divsChild>
            </w:div>
          </w:divsChild>
        </w:div>
      </w:divsChild>
    </w:div>
    <w:div w:id="199402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968534">
              <w:marLeft w:val="-600"/>
              <w:marRight w:val="-3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0983420">
                  <w:marLeft w:val="6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857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7517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859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2655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igi.messori@unifi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tiziano.marzo@unipi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1271</Words>
  <Characters>7246</Characters>
  <Application>Microsoft Office Word</Application>
  <DocSecurity>0</DocSecurity>
  <Lines>60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tommaso</dc:creator>
  <cp:lastModifiedBy>Tiziano Marzo</cp:lastModifiedBy>
  <cp:revision>2</cp:revision>
  <cp:lastPrinted>2020-04-10T10:25:00Z</cp:lastPrinted>
  <dcterms:created xsi:type="dcterms:W3CDTF">2020-07-13T13:59:00Z</dcterms:created>
  <dcterms:modified xsi:type="dcterms:W3CDTF">2020-07-13T13:59:00Z</dcterms:modified>
</cp:coreProperties>
</file>