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1C80" w:rsidRDefault="004F06ED" w:rsidP="00C61C80">
      <w:pPr>
        <w:rPr>
          <w:b/>
          <w:bCs/>
          <w:lang w:val="en-US"/>
        </w:rPr>
      </w:pPr>
      <w:r w:rsidRPr="004F06ED">
        <w:rPr>
          <w:noProof/>
        </w:rPr>
        <w:drawing>
          <wp:anchor distT="0" distB="0" distL="114300" distR="114300" simplePos="0" relativeHeight="251659264" behindDoc="1" locked="0" layoutInCell="1" allowOverlap="1" wp14:anchorId="601BE1A6" wp14:editId="28AC8335">
            <wp:simplePos x="0" y="0"/>
            <wp:positionH relativeFrom="column">
              <wp:posOffset>260985</wp:posOffset>
            </wp:positionH>
            <wp:positionV relativeFrom="paragraph">
              <wp:posOffset>518795</wp:posOffset>
            </wp:positionV>
            <wp:extent cx="5934075" cy="733425"/>
            <wp:effectExtent l="0" t="0" r="9525" b="9525"/>
            <wp:wrapTight wrapText="bothSides">
              <wp:wrapPolygon edited="0">
                <wp:start x="0" y="0"/>
                <wp:lineTo x="0" y="21319"/>
                <wp:lineTo x="21565" y="21319"/>
                <wp:lineTo x="21565" y="561"/>
                <wp:lineTo x="20248" y="0"/>
                <wp:lineTo x="0" y="0"/>
              </wp:wrapPolygon>
            </wp:wrapTight>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23387" b="10464"/>
                    <a:stretch/>
                  </pic:blipFill>
                  <pic:spPr bwMode="auto">
                    <a:xfrm>
                      <a:off x="0" y="0"/>
                      <a:ext cx="5934075" cy="7334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61C80" w:rsidRDefault="00C61C80" w:rsidP="00C61C80">
      <w:pPr>
        <w:jc w:val="center"/>
        <w:rPr>
          <w:b/>
          <w:bCs/>
          <w:sz w:val="52"/>
          <w:szCs w:val="52"/>
          <w:lang w:val="en-US"/>
        </w:rPr>
      </w:pPr>
    </w:p>
    <w:p w:rsidR="00C61C80" w:rsidRDefault="00C61C80" w:rsidP="00C61C80">
      <w:pPr>
        <w:jc w:val="center"/>
        <w:rPr>
          <w:b/>
          <w:bCs/>
          <w:sz w:val="52"/>
          <w:szCs w:val="52"/>
          <w:lang w:val="en-US"/>
        </w:rPr>
      </w:pPr>
    </w:p>
    <w:p w:rsidR="00FA7CA4" w:rsidRDefault="00FA7CA4" w:rsidP="00C61C80">
      <w:pPr>
        <w:jc w:val="center"/>
        <w:rPr>
          <w:b/>
          <w:bCs/>
          <w:sz w:val="52"/>
          <w:szCs w:val="52"/>
          <w:lang w:val="en-US"/>
        </w:rPr>
      </w:pPr>
    </w:p>
    <w:p w:rsidR="00FA7CA4" w:rsidRDefault="00FA7CA4" w:rsidP="00C61C80">
      <w:pPr>
        <w:jc w:val="center"/>
        <w:rPr>
          <w:b/>
          <w:bCs/>
          <w:sz w:val="52"/>
          <w:szCs w:val="52"/>
          <w:lang w:val="en-US"/>
        </w:rPr>
      </w:pPr>
    </w:p>
    <w:p w:rsidR="00FA7CA4" w:rsidRDefault="00FA7CA4" w:rsidP="00C61C80">
      <w:pPr>
        <w:jc w:val="center"/>
        <w:rPr>
          <w:b/>
          <w:bCs/>
          <w:sz w:val="52"/>
          <w:szCs w:val="52"/>
          <w:lang w:val="en-US"/>
        </w:rPr>
      </w:pPr>
    </w:p>
    <w:p w:rsidR="00C61C80" w:rsidRDefault="00C61C80" w:rsidP="00C61C80">
      <w:pPr>
        <w:jc w:val="center"/>
        <w:rPr>
          <w:b/>
          <w:bCs/>
          <w:sz w:val="52"/>
          <w:szCs w:val="52"/>
          <w:lang w:val="en-US"/>
        </w:rPr>
      </w:pPr>
      <w:r w:rsidRPr="0038254C">
        <w:rPr>
          <w:b/>
          <w:bCs/>
          <w:sz w:val="52"/>
          <w:szCs w:val="52"/>
          <w:lang w:val="en-US"/>
        </w:rPr>
        <w:t>THE OECD/NEA/CSNI SOAR ON SCALING</w:t>
      </w:r>
    </w:p>
    <w:p w:rsidR="00C61C80" w:rsidRPr="0038254C" w:rsidRDefault="00C61C80" w:rsidP="00C61C80">
      <w:pPr>
        <w:jc w:val="center"/>
        <w:rPr>
          <w:b/>
          <w:bCs/>
          <w:lang w:val="en-US"/>
        </w:rPr>
      </w:pPr>
      <w:r>
        <w:rPr>
          <w:b/>
          <w:bCs/>
          <w:sz w:val="52"/>
          <w:szCs w:val="52"/>
          <w:lang w:val="en-US"/>
        </w:rPr>
        <w:t>(THE S-SOAR)</w:t>
      </w:r>
    </w:p>
    <w:p w:rsidR="00C61C80" w:rsidRPr="0038254C" w:rsidRDefault="00C61C80" w:rsidP="00C61C80">
      <w:pPr>
        <w:jc w:val="center"/>
        <w:rPr>
          <w:b/>
          <w:bCs/>
          <w:lang w:val="en-US"/>
        </w:rPr>
      </w:pPr>
      <w:bookmarkStart w:id="0" w:name="_GoBack"/>
      <w:bookmarkEnd w:id="0"/>
    </w:p>
    <w:p w:rsidR="00C61C80" w:rsidRPr="0038254C" w:rsidRDefault="00C61C80" w:rsidP="00C61C80">
      <w:pPr>
        <w:jc w:val="both"/>
        <w:rPr>
          <w:b/>
          <w:bCs/>
          <w:lang w:val="en-US"/>
        </w:rPr>
      </w:pPr>
    </w:p>
    <w:p w:rsidR="00BC6F19" w:rsidRDefault="00C61C80" w:rsidP="00C61C80">
      <w:pPr>
        <w:jc w:val="center"/>
        <w:rPr>
          <w:b/>
          <w:bCs/>
          <w:lang w:val="en-US"/>
        </w:rPr>
      </w:pPr>
      <w:r w:rsidRPr="00C61C80">
        <w:rPr>
          <w:b/>
          <w:bCs/>
          <w:lang w:val="en-US"/>
        </w:rPr>
        <w:t xml:space="preserve">D’Auria F., </w:t>
      </w:r>
      <w:proofErr w:type="spellStart"/>
      <w:r w:rsidRPr="00C61C80">
        <w:rPr>
          <w:b/>
          <w:bCs/>
          <w:lang w:val="en-US"/>
        </w:rPr>
        <w:t>Bestion</w:t>
      </w:r>
      <w:proofErr w:type="spellEnd"/>
      <w:r w:rsidRPr="00C61C80">
        <w:rPr>
          <w:b/>
          <w:bCs/>
          <w:lang w:val="en-US"/>
        </w:rPr>
        <w:t xml:space="preserve"> D. Lien P., Nakamura H.</w:t>
      </w:r>
    </w:p>
    <w:p w:rsidR="00C61C80" w:rsidRDefault="00C61C80" w:rsidP="00C61C80">
      <w:pPr>
        <w:jc w:val="center"/>
        <w:rPr>
          <w:b/>
          <w:bCs/>
          <w:lang w:val="en-US"/>
        </w:rPr>
      </w:pPr>
    </w:p>
    <w:p w:rsidR="00C61C80" w:rsidRDefault="00C61C80" w:rsidP="00C61C80">
      <w:pPr>
        <w:jc w:val="center"/>
        <w:rPr>
          <w:b/>
          <w:bCs/>
          <w:lang w:val="en-US"/>
        </w:rPr>
      </w:pPr>
    </w:p>
    <w:p w:rsidR="00C61C80" w:rsidRDefault="00C61C80" w:rsidP="00C61C80">
      <w:pPr>
        <w:jc w:val="center"/>
        <w:rPr>
          <w:b/>
          <w:bCs/>
          <w:lang w:val="en-US"/>
        </w:rPr>
      </w:pPr>
    </w:p>
    <w:p w:rsidR="00C61C80" w:rsidRDefault="00C61C80" w:rsidP="00C61C80">
      <w:pPr>
        <w:jc w:val="center"/>
        <w:rPr>
          <w:b/>
          <w:bCs/>
          <w:lang w:val="en-US"/>
        </w:rPr>
      </w:pPr>
    </w:p>
    <w:p w:rsidR="00C61C80" w:rsidRDefault="00C61C80" w:rsidP="00C61C80">
      <w:pPr>
        <w:jc w:val="center"/>
        <w:rPr>
          <w:b/>
          <w:bCs/>
          <w:lang w:val="en-US"/>
        </w:rPr>
      </w:pPr>
    </w:p>
    <w:p w:rsidR="00C61C80" w:rsidRDefault="00C61C80" w:rsidP="00C61C80">
      <w:pPr>
        <w:jc w:val="center"/>
        <w:rPr>
          <w:b/>
          <w:bCs/>
          <w:lang w:val="en-US"/>
        </w:rPr>
      </w:pPr>
    </w:p>
    <w:p w:rsidR="00C61C80" w:rsidRDefault="00C61C80" w:rsidP="00C61C80">
      <w:pPr>
        <w:jc w:val="center"/>
        <w:rPr>
          <w:b/>
          <w:bCs/>
          <w:lang w:val="en-US"/>
        </w:rPr>
      </w:pPr>
    </w:p>
    <w:p w:rsidR="00C61C80" w:rsidRDefault="00C61C80" w:rsidP="00C61C80">
      <w:pPr>
        <w:jc w:val="center"/>
        <w:rPr>
          <w:b/>
          <w:bCs/>
          <w:lang w:val="en-US"/>
        </w:rPr>
      </w:pPr>
    </w:p>
    <w:p w:rsidR="00C61C80" w:rsidRDefault="00C61C80" w:rsidP="00C61C80">
      <w:pPr>
        <w:jc w:val="center"/>
        <w:rPr>
          <w:b/>
          <w:bCs/>
          <w:lang w:val="en-US"/>
        </w:rPr>
      </w:pPr>
    </w:p>
    <w:p w:rsidR="00C61C80" w:rsidRDefault="00C61C80" w:rsidP="00C61C80">
      <w:pPr>
        <w:jc w:val="center"/>
        <w:rPr>
          <w:b/>
          <w:bCs/>
          <w:lang w:val="en-US"/>
        </w:rPr>
      </w:pPr>
    </w:p>
    <w:p w:rsidR="00FA7CA4" w:rsidRDefault="00FA7CA4" w:rsidP="00C61C80">
      <w:pPr>
        <w:rPr>
          <w:b/>
          <w:bCs/>
          <w:lang w:val="en-US"/>
        </w:rPr>
      </w:pPr>
    </w:p>
    <w:p w:rsidR="00C61C80" w:rsidRPr="00C61C80" w:rsidRDefault="00C61C80" w:rsidP="00C61C80">
      <w:pPr>
        <w:rPr>
          <w:bCs/>
          <w:i/>
          <w:lang w:val="en-US"/>
        </w:rPr>
      </w:pPr>
      <w:r>
        <w:rPr>
          <w:b/>
          <w:bCs/>
          <w:lang w:val="en-US"/>
        </w:rPr>
        <w:lastRenderedPageBreak/>
        <w:t>Acknowledgements</w:t>
      </w:r>
    </w:p>
    <w:p w:rsidR="00C61C80" w:rsidRPr="00C61C80" w:rsidRDefault="00C61C80" w:rsidP="00C61C80">
      <w:pPr>
        <w:jc w:val="both"/>
        <w:rPr>
          <w:bCs/>
          <w:i/>
          <w:lang w:val="en-US"/>
        </w:rPr>
      </w:pPr>
      <w:r w:rsidRPr="00C61C80">
        <w:rPr>
          <w:bCs/>
          <w:i/>
          <w:lang w:val="en-US"/>
        </w:rPr>
        <w:t xml:space="preserve">The following scientists contributed to the writing of the S-SOAR:   </w:t>
      </w:r>
      <w:proofErr w:type="spellStart"/>
      <w:r w:rsidRPr="00C61C80">
        <w:rPr>
          <w:bCs/>
          <w:i/>
          <w:lang w:val="en-US"/>
        </w:rPr>
        <w:t>Austregesilo</w:t>
      </w:r>
      <w:proofErr w:type="spellEnd"/>
      <w:r w:rsidRPr="00C61C80">
        <w:rPr>
          <w:bCs/>
          <w:i/>
          <w:lang w:val="en-US"/>
        </w:rPr>
        <w:t xml:space="preserve"> H., </w:t>
      </w:r>
      <w:proofErr w:type="spellStart"/>
      <w:r w:rsidRPr="00C61C80">
        <w:rPr>
          <w:bCs/>
          <w:i/>
          <w:lang w:val="en-US"/>
        </w:rPr>
        <w:t>Skorek</w:t>
      </w:r>
      <w:proofErr w:type="spellEnd"/>
      <w:r w:rsidRPr="00C61C80">
        <w:rPr>
          <w:bCs/>
          <w:i/>
          <w:lang w:val="en-US"/>
        </w:rPr>
        <w:t xml:space="preserve"> T. (GRS, </w:t>
      </w:r>
      <w:proofErr w:type="spellStart"/>
      <w:r w:rsidRPr="00C61C80">
        <w:rPr>
          <w:bCs/>
          <w:i/>
          <w:lang w:val="en-US"/>
        </w:rPr>
        <w:t>Garching</w:t>
      </w:r>
      <w:proofErr w:type="spellEnd"/>
      <w:r w:rsidRPr="00C61C80">
        <w:rPr>
          <w:bCs/>
          <w:i/>
          <w:lang w:val="en-US"/>
        </w:rPr>
        <w:t>, Germany),  Bae B.U., Choi K.Y., Kim K.D., Moon S.K. (KAERI, Daejeon, South Korea), Martinez-</w:t>
      </w:r>
      <w:proofErr w:type="spellStart"/>
      <w:r w:rsidRPr="00C61C80">
        <w:rPr>
          <w:bCs/>
          <w:i/>
          <w:lang w:val="en-US"/>
        </w:rPr>
        <w:t>Quiroga</w:t>
      </w:r>
      <w:proofErr w:type="spellEnd"/>
      <w:r w:rsidRPr="00C61C80">
        <w:rPr>
          <w:bCs/>
          <w:i/>
          <w:lang w:val="en-US"/>
        </w:rPr>
        <w:t xml:space="preserve"> V., </w:t>
      </w:r>
      <w:proofErr w:type="spellStart"/>
      <w:r w:rsidRPr="00C61C80">
        <w:rPr>
          <w:bCs/>
          <w:i/>
          <w:lang w:val="en-US"/>
        </w:rPr>
        <w:t>Reventos</w:t>
      </w:r>
      <w:proofErr w:type="spellEnd"/>
      <w:r w:rsidRPr="00C61C80">
        <w:rPr>
          <w:bCs/>
          <w:i/>
          <w:lang w:val="en-US"/>
        </w:rPr>
        <w:t xml:space="preserve"> F. (UPC, Barcelona, Spain),  </w:t>
      </w:r>
      <w:proofErr w:type="spellStart"/>
      <w:r w:rsidRPr="00C61C80">
        <w:rPr>
          <w:bCs/>
          <w:i/>
          <w:lang w:val="en-US"/>
        </w:rPr>
        <w:t>Mascari</w:t>
      </w:r>
      <w:proofErr w:type="spellEnd"/>
      <w:r w:rsidRPr="00C61C80">
        <w:rPr>
          <w:bCs/>
          <w:i/>
          <w:lang w:val="en-US"/>
        </w:rPr>
        <w:t xml:space="preserve"> F. (ENEA, Bologna, Italy), </w:t>
      </w:r>
      <w:proofErr w:type="spellStart"/>
      <w:r w:rsidRPr="00C61C80">
        <w:rPr>
          <w:bCs/>
          <w:i/>
          <w:lang w:val="en-US"/>
        </w:rPr>
        <w:t>Schollenberger</w:t>
      </w:r>
      <w:proofErr w:type="spellEnd"/>
      <w:r w:rsidRPr="00C61C80">
        <w:rPr>
          <w:bCs/>
          <w:i/>
          <w:lang w:val="en-US"/>
        </w:rPr>
        <w:t xml:space="preserve"> S., </w:t>
      </w:r>
      <w:proofErr w:type="spellStart"/>
      <w:r w:rsidRPr="00C61C80">
        <w:rPr>
          <w:bCs/>
          <w:i/>
          <w:lang w:val="en-US"/>
        </w:rPr>
        <w:t>Umminger</w:t>
      </w:r>
      <w:proofErr w:type="spellEnd"/>
      <w:r w:rsidRPr="00C61C80">
        <w:rPr>
          <w:bCs/>
          <w:i/>
          <w:lang w:val="en-US"/>
        </w:rPr>
        <w:t xml:space="preserve"> K. (AREVA, Erlangen, Germany), Reyes J.N. (OSU, Corvallis, Or, US),  </w:t>
      </w:r>
      <w:proofErr w:type="spellStart"/>
      <w:r w:rsidRPr="00C61C80">
        <w:rPr>
          <w:bCs/>
          <w:i/>
          <w:lang w:val="en-US"/>
        </w:rPr>
        <w:t>Rohatgi</w:t>
      </w:r>
      <w:proofErr w:type="spellEnd"/>
      <w:r w:rsidRPr="00C61C80">
        <w:rPr>
          <w:bCs/>
          <w:i/>
          <w:lang w:val="en-US"/>
        </w:rPr>
        <w:t xml:space="preserve"> U.S. (BNL, New York, US), Wang W.,  </w:t>
      </w:r>
      <w:proofErr w:type="spellStart"/>
      <w:r w:rsidRPr="00C61C80">
        <w:rPr>
          <w:bCs/>
          <w:i/>
          <w:lang w:val="en-US"/>
        </w:rPr>
        <w:t>Zaki</w:t>
      </w:r>
      <w:proofErr w:type="spellEnd"/>
      <w:r w:rsidRPr="00C61C80">
        <w:rPr>
          <w:bCs/>
          <w:i/>
          <w:lang w:val="en-US"/>
        </w:rPr>
        <w:t xml:space="preserve"> T. (NRC, Washington D.C., US). </w:t>
      </w:r>
    </w:p>
    <w:p w:rsidR="00C61C80" w:rsidRDefault="00C61C80" w:rsidP="00C61C80">
      <w:pPr>
        <w:jc w:val="both"/>
        <w:rPr>
          <w:b/>
          <w:bCs/>
          <w:lang w:val="en-US"/>
        </w:rPr>
      </w:pPr>
      <w:r w:rsidRPr="00C61C80">
        <w:rPr>
          <w:bCs/>
          <w:i/>
          <w:lang w:val="en-US"/>
        </w:rPr>
        <w:t xml:space="preserve">The entire W-GAMA group contributed with ideas and comments. Reviewer proposed by CSNI was </w:t>
      </w:r>
      <w:proofErr w:type="spellStart"/>
      <w:r w:rsidRPr="00C61C80">
        <w:rPr>
          <w:bCs/>
          <w:i/>
          <w:lang w:val="en-US"/>
        </w:rPr>
        <w:t>Vacher</w:t>
      </w:r>
      <w:proofErr w:type="spellEnd"/>
      <w:r w:rsidRPr="00C61C80">
        <w:rPr>
          <w:bCs/>
          <w:i/>
          <w:lang w:val="en-US"/>
        </w:rPr>
        <w:t xml:space="preserve"> J-L. (</w:t>
      </w:r>
      <w:proofErr w:type="spellStart"/>
      <w:r w:rsidRPr="00C61C80">
        <w:rPr>
          <w:bCs/>
          <w:i/>
          <w:lang w:val="en-US"/>
        </w:rPr>
        <w:t>EdF</w:t>
      </w:r>
      <w:proofErr w:type="spellEnd"/>
      <w:r w:rsidRPr="00C61C80">
        <w:rPr>
          <w:bCs/>
          <w:i/>
          <w:lang w:val="en-US"/>
        </w:rPr>
        <w:t>, Villeurbanne, F).</w:t>
      </w:r>
      <w:r>
        <w:rPr>
          <w:b/>
          <w:bCs/>
          <w:lang w:val="en-US"/>
        </w:rPr>
        <w:t xml:space="preserve"> </w:t>
      </w:r>
    </w:p>
    <w:p w:rsidR="00C61C80" w:rsidRDefault="00C61C80" w:rsidP="00C61C80">
      <w:pPr>
        <w:jc w:val="both"/>
        <w:rPr>
          <w:b/>
          <w:bCs/>
          <w:lang w:val="en-US"/>
        </w:rPr>
      </w:pPr>
    </w:p>
    <w:p w:rsidR="00C61C80" w:rsidRDefault="00C61C80" w:rsidP="00C61C80">
      <w:pPr>
        <w:jc w:val="both"/>
        <w:rPr>
          <w:b/>
          <w:bCs/>
          <w:lang w:val="en-US"/>
        </w:rPr>
      </w:pPr>
      <w:r>
        <w:rPr>
          <w:b/>
          <w:bCs/>
          <w:lang w:val="en-US"/>
        </w:rPr>
        <w:t>Abstract</w:t>
      </w:r>
    </w:p>
    <w:p w:rsidR="00603E7C" w:rsidRDefault="00C61C80" w:rsidP="00C61C80">
      <w:pPr>
        <w:jc w:val="both"/>
        <w:rPr>
          <w:bCs/>
          <w:lang w:val="en-US"/>
        </w:rPr>
      </w:pPr>
      <w:r w:rsidRPr="00C61C80">
        <w:rPr>
          <w:bCs/>
          <w:lang w:val="en-US"/>
        </w:rPr>
        <w:t xml:space="preserve">The present </w:t>
      </w:r>
      <w:r w:rsidR="00603E7C">
        <w:rPr>
          <w:bCs/>
          <w:lang w:val="en-US"/>
        </w:rPr>
        <w:t>paper</w:t>
      </w:r>
      <w:r w:rsidRPr="00C61C80">
        <w:rPr>
          <w:bCs/>
          <w:lang w:val="en-US"/>
        </w:rPr>
        <w:t xml:space="preserve"> deals with scaling in nuclear-system thermal-hydraulics (SYS TH), including the connection with Nuclear Reactor Safety Technology. </w:t>
      </w:r>
      <w:r w:rsidR="00603E7C">
        <w:rPr>
          <w:bCs/>
          <w:lang w:val="en-US"/>
        </w:rPr>
        <w:t>The paper is derived from the S-SOAR document issued by CSNI</w:t>
      </w:r>
      <w:r w:rsidR="002929EF">
        <w:rPr>
          <w:bCs/>
          <w:lang w:val="en-US"/>
        </w:rPr>
        <w:t xml:space="preserve"> of NEA,</w:t>
      </w:r>
      <w:r w:rsidR="002929EF" w:rsidRPr="002929EF">
        <w:rPr>
          <w:bCs/>
          <w:color w:val="365F91" w:themeColor="accent1" w:themeShade="BF"/>
          <w:lang w:val="en-US"/>
        </w:rPr>
        <w:t xml:space="preserve"> OECD/NEA/CSNI, 2016</w:t>
      </w:r>
      <w:r w:rsidR="00603E7C">
        <w:rPr>
          <w:bCs/>
          <w:lang w:val="en-US"/>
        </w:rPr>
        <w:t>.</w:t>
      </w:r>
    </w:p>
    <w:p w:rsidR="00C61C80" w:rsidRPr="00C61C80" w:rsidRDefault="00C61C80" w:rsidP="00C61C80">
      <w:pPr>
        <w:jc w:val="both"/>
        <w:rPr>
          <w:bCs/>
          <w:lang w:val="en-US"/>
        </w:rPr>
      </w:pPr>
      <w:r w:rsidRPr="00C61C80">
        <w:rPr>
          <w:bCs/>
          <w:lang w:val="en-US"/>
        </w:rPr>
        <w:t>Scaling has constituted ‘an issue’ since the beginning of the exploitation of nuclear energy for civil purposes, with main reference to the generation of electricity.  A Nuclear Power Plant constitutes a technologically complex industrial system. There are several origins of its complexity, connected with the need to reduce the cost of producing electricity and to manage the radioactive fission products. This resulted, among the other things in the large pressure vessel, high power, and, mainly, high power density (power per unit-core volume), high pressure, and the need for engineered safety-features, including an emergency core-cooling system. Then, another problem was the impossibility of, or the large difficulty in, characterizing the system’s performance under  the conditions of the design: almost unavoidably, to reduce the cost, the experiments aimed at understanding the original  system, here called the prototype, were performed in small-scale systems herein called models.</w:t>
      </w:r>
      <w:r w:rsidR="00FD48E4">
        <w:rPr>
          <w:bCs/>
          <w:lang w:val="en-US"/>
        </w:rPr>
        <w:t xml:space="preserve"> </w:t>
      </w:r>
      <w:r w:rsidRPr="00C61C80">
        <w:rPr>
          <w:bCs/>
          <w:lang w:val="en-US"/>
        </w:rPr>
        <w:t>So, models were designed, constructed, and operated under downscaled ranges of values for one or more of the listed parameters. Th</w:t>
      </w:r>
      <w:r w:rsidR="00B20EC9">
        <w:rPr>
          <w:bCs/>
          <w:lang w:val="en-US"/>
        </w:rPr>
        <w:t>ese</w:t>
      </w:r>
      <w:r w:rsidRPr="00C61C80">
        <w:rPr>
          <w:bCs/>
          <w:lang w:val="en-US"/>
        </w:rPr>
        <w:t xml:space="preserve"> feature</w:t>
      </w:r>
      <w:r w:rsidR="00B20EC9">
        <w:rPr>
          <w:bCs/>
          <w:lang w:val="en-US"/>
        </w:rPr>
        <w:t>s</w:t>
      </w:r>
      <w:r w:rsidRPr="00C61C80">
        <w:rPr>
          <w:bCs/>
          <w:lang w:val="en-US"/>
        </w:rPr>
        <w:t xml:space="preserve"> </w:t>
      </w:r>
      <w:r w:rsidR="00603E7C" w:rsidRPr="00C61C80">
        <w:rPr>
          <w:bCs/>
          <w:lang w:val="en-US"/>
        </w:rPr>
        <w:t>lay at</w:t>
      </w:r>
      <w:r w:rsidRPr="00C61C80">
        <w:rPr>
          <w:bCs/>
          <w:lang w:val="en-US"/>
        </w:rPr>
        <w:t xml:space="preserve"> the origin of the scaling issue, i.e., the difficulty in demonstrating that a model behaves like the prototype.</w:t>
      </w:r>
    </w:p>
    <w:p w:rsidR="00C61C80" w:rsidRPr="00C61C80" w:rsidRDefault="00C61C80" w:rsidP="00C61C80">
      <w:pPr>
        <w:jc w:val="both"/>
        <w:rPr>
          <w:bCs/>
          <w:lang w:val="en-US"/>
        </w:rPr>
      </w:pPr>
      <w:r w:rsidRPr="00C61C80">
        <w:rPr>
          <w:bCs/>
          <w:lang w:val="en-US"/>
        </w:rPr>
        <w:t xml:space="preserve">Integrated definitions of the widely adopted  terms, ‘scaling’, ‘scaling issue’, and ‘addressing the scaling issue’ are part of the present document. The related application domain includes the </w:t>
      </w:r>
      <w:r w:rsidR="00E8739D">
        <w:rPr>
          <w:bCs/>
          <w:lang w:val="en-US"/>
        </w:rPr>
        <w:t>nuclear reactor safety technology</w:t>
      </w:r>
      <w:r w:rsidRPr="00C61C80">
        <w:rPr>
          <w:bCs/>
          <w:lang w:val="en-US"/>
        </w:rPr>
        <w:t>, and the licensing for water-cooled nuclear reactors under operation, under construction, or under an advanced design stage at the time of publication of th</w:t>
      </w:r>
      <w:r w:rsidR="00B20EC9">
        <w:rPr>
          <w:bCs/>
          <w:lang w:val="en-US"/>
        </w:rPr>
        <w:t>is paper</w:t>
      </w:r>
      <w:r w:rsidRPr="00C61C80">
        <w:rPr>
          <w:bCs/>
          <w:lang w:val="en-US"/>
        </w:rPr>
        <w:t xml:space="preserve">.   </w:t>
      </w:r>
    </w:p>
    <w:p w:rsidR="00C61C80" w:rsidRPr="00C61C80" w:rsidRDefault="00C61C80" w:rsidP="00C61C80">
      <w:pPr>
        <w:jc w:val="both"/>
        <w:rPr>
          <w:bCs/>
          <w:lang w:val="en-US"/>
        </w:rPr>
      </w:pPr>
      <w:r w:rsidRPr="00C61C80">
        <w:rPr>
          <w:bCs/>
          <w:lang w:val="en-US"/>
        </w:rPr>
        <w:t xml:space="preserve">Scaling-related analyses are done in different areas of SYS TH and </w:t>
      </w:r>
      <w:r w:rsidR="001D7D1E">
        <w:rPr>
          <w:bCs/>
          <w:lang w:val="en-US"/>
        </w:rPr>
        <w:t>nuclear safety technology</w:t>
      </w:r>
      <w:r w:rsidRPr="00C61C80">
        <w:rPr>
          <w:bCs/>
          <w:lang w:val="en-US"/>
        </w:rPr>
        <w:t>. These include the design of test facilities (both the ITF and SETF), the design of experiments (including CT), the demonstration of the capability of any computational tool, and the evaluation of uncertainty affecting the prediction of the same computational tools.</w:t>
      </w:r>
    </w:p>
    <w:p w:rsidR="00C61C80" w:rsidRPr="00C61C80" w:rsidRDefault="00C61C80" w:rsidP="00C61C80">
      <w:pPr>
        <w:jc w:val="both"/>
        <w:rPr>
          <w:bCs/>
          <w:lang w:val="en-US"/>
        </w:rPr>
      </w:pPr>
      <w:r w:rsidRPr="00C61C80">
        <w:rPr>
          <w:bCs/>
          <w:lang w:val="en-US"/>
        </w:rPr>
        <w:t>A variety of approaches have been used to address the scaling issue, including non-dimensional analysis of mass</w:t>
      </w:r>
      <w:r w:rsidR="00B20EC9">
        <w:rPr>
          <w:bCs/>
          <w:lang w:val="en-US"/>
        </w:rPr>
        <w:t>-</w:t>
      </w:r>
      <w:r w:rsidRPr="00C61C80">
        <w:rPr>
          <w:bCs/>
          <w:lang w:val="en-US"/>
        </w:rPr>
        <w:t>, energy- and momentum-balance equations, derivation and application of scaling factors, including the hierarchy of relative importance, performing experiments at different scales, and running the SYS TH computer codes.</w:t>
      </w:r>
    </w:p>
    <w:p w:rsidR="00603E7C" w:rsidRPr="002929EF" w:rsidRDefault="00C61C80" w:rsidP="002929EF">
      <w:pPr>
        <w:jc w:val="both"/>
        <w:rPr>
          <w:lang w:val="en-US"/>
        </w:rPr>
      </w:pPr>
      <w:r w:rsidRPr="00C61C80">
        <w:rPr>
          <w:bCs/>
          <w:lang w:val="en-US"/>
        </w:rPr>
        <w:lastRenderedPageBreak/>
        <w:t xml:space="preserve">This </w:t>
      </w:r>
      <w:r w:rsidR="004F06ED">
        <w:rPr>
          <w:bCs/>
          <w:lang w:val="en-US"/>
        </w:rPr>
        <w:t xml:space="preserve">paper is an </w:t>
      </w:r>
      <w:r w:rsidR="002929EF">
        <w:rPr>
          <w:bCs/>
          <w:lang w:val="en-US"/>
        </w:rPr>
        <w:t>extract</w:t>
      </w:r>
      <w:r w:rsidR="004F06ED">
        <w:rPr>
          <w:bCs/>
          <w:lang w:val="en-US"/>
        </w:rPr>
        <w:t xml:space="preserve"> from the </w:t>
      </w:r>
      <w:r w:rsidR="002929EF">
        <w:rPr>
          <w:bCs/>
          <w:lang w:val="en-US"/>
        </w:rPr>
        <w:t xml:space="preserve">overall </w:t>
      </w:r>
      <w:r w:rsidRPr="00C61C80">
        <w:rPr>
          <w:bCs/>
          <w:lang w:val="en-US"/>
        </w:rPr>
        <w:t xml:space="preserve">document </w:t>
      </w:r>
      <w:r w:rsidR="002929EF">
        <w:rPr>
          <w:bCs/>
          <w:lang w:val="en-US"/>
        </w:rPr>
        <w:t xml:space="preserve">which </w:t>
      </w:r>
      <w:r w:rsidRPr="00C61C80">
        <w:rPr>
          <w:bCs/>
          <w:lang w:val="en-US"/>
        </w:rPr>
        <w:t xml:space="preserve">discusses the key areas and the key approach for scaling. It was found that the SYS TH computer codes, following their application to differently scaled experiments, demonstrate that the accuracy of their predictions may not depend upon the scale of the considered experiments. The TH codes also may constitute an additional valuable tool for addressing the issue of scaling. </w:t>
      </w:r>
      <w:r w:rsidR="00603E7C" w:rsidRPr="002929EF">
        <w:rPr>
          <w:lang w:val="en-US"/>
        </w:rPr>
        <w:t>The need for th</w:t>
      </w:r>
      <w:r w:rsidR="002929EF" w:rsidRPr="002929EF">
        <w:rPr>
          <w:lang w:val="en-US"/>
        </w:rPr>
        <w:t xml:space="preserve">e original document </w:t>
      </w:r>
      <w:r w:rsidR="00603E7C" w:rsidRPr="002929EF">
        <w:rPr>
          <w:lang w:val="en-US"/>
        </w:rPr>
        <w:t>testifies the importance of scaling in nuclear technology, but also to the controversial evaluations of scaling-related findings by the scientific community.</w:t>
      </w:r>
    </w:p>
    <w:p w:rsidR="00486507" w:rsidRDefault="00486507" w:rsidP="00603E7C">
      <w:pPr>
        <w:pStyle w:val="Corpotesto"/>
        <w:spacing w:after="200" w:line="276" w:lineRule="auto"/>
        <w:ind w:right="-17"/>
        <w:contextualSpacing/>
        <w:rPr>
          <w:rFonts w:asciiTheme="minorHAnsi" w:hAnsiTheme="minorHAnsi"/>
          <w:sz w:val="22"/>
          <w:szCs w:val="22"/>
        </w:rPr>
      </w:pPr>
    </w:p>
    <w:p w:rsidR="00486507" w:rsidRDefault="00486507" w:rsidP="00603E7C">
      <w:pPr>
        <w:pStyle w:val="Corpotesto"/>
        <w:spacing w:after="200" w:line="276" w:lineRule="auto"/>
        <w:ind w:right="-17"/>
        <w:contextualSpacing/>
        <w:rPr>
          <w:rFonts w:asciiTheme="minorHAnsi" w:hAnsiTheme="minorHAnsi"/>
          <w:sz w:val="22"/>
          <w:szCs w:val="22"/>
        </w:rPr>
      </w:pPr>
    </w:p>
    <w:p w:rsidR="00486507" w:rsidRPr="00486507" w:rsidRDefault="00010788" w:rsidP="00603E7C">
      <w:pPr>
        <w:pStyle w:val="Corpotesto"/>
        <w:spacing w:after="200" w:line="276" w:lineRule="auto"/>
        <w:ind w:right="-17"/>
        <w:contextualSpacing/>
        <w:rPr>
          <w:rFonts w:asciiTheme="minorHAnsi" w:hAnsiTheme="minorHAnsi"/>
          <w:b/>
          <w:sz w:val="22"/>
          <w:szCs w:val="22"/>
        </w:rPr>
      </w:pPr>
      <w:r>
        <w:rPr>
          <w:rFonts w:asciiTheme="minorHAnsi" w:hAnsiTheme="minorHAnsi"/>
          <w:b/>
          <w:sz w:val="22"/>
          <w:szCs w:val="22"/>
        </w:rPr>
        <w:t xml:space="preserve">1. </w:t>
      </w:r>
      <w:r w:rsidR="00486507" w:rsidRPr="00486507">
        <w:rPr>
          <w:rFonts w:asciiTheme="minorHAnsi" w:hAnsiTheme="minorHAnsi"/>
          <w:b/>
          <w:sz w:val="22"/>
          <w:szCs w:val="22"/>
        </w:rPr>
        <w:t xml:space="preserve">Introduction and Background </w:t>
      </w:r>
    </w:p>
    <w:p w:rsidR="00486507" w:rsidRDefault="00486507" w:rsidP="00603E7C">
      <w:pPr>
        <w:pStyle w:val="Corpotesto"/>
        <w:spacing w:after="200" w:line="276" w:lineRule="auto"/>
        <w:ind w:right="-17"/>
        <w:contextualSpacing/>
        <w:rPr>
          <w:rFonts w:asciiTheme="minorHAnsi" w:hAnsiTheme="minorHAnsi"/>
          <w:sz w:val="22"/>
          <w:szCs w:val="22"/>
        </w:rPr>
      </w:pPr>
    </w:p>
    <w:p w:rsidR="00603E7C" w:rsidRPr="00717147" w:rsidRDefault="00603E7C" w:rsidP="00603E7C">
      <w:pPr>
        <w:pStyle w:val="Corpotesto"/>
        <w:spacing w:after="200" w:line="276" w:lineRule="auto"/>
        <w:ind w:right="-17"/>
        <w:contextualSpacing/>
        <w:rPr>
          <w:rFonts w:asciiTheme="minorHAnsi" w:hAnsiTheme="minorHAnsi"/>
          <w:sz w:val="22"/>
          <w:szCs w:val="22"/>
        </w:rPr>
      </w:pPr>
      <w:r w:rsidRPr="00717147">
        <w:rPr>
          <w:rFonts w:asciiTheme="minorHAnsi" w:hAnsiTheme="minorHAnsi"/>
          <w:sz w:val="22"/>
          <w:szCs w:val="22"/>
        </w:rPr>
        <w:t>Clarification of the words or expressions “scaling”, “scaling issue” and “addressing the scaling issue”, and then reaching a consensus on those terms is the first priority among community members. Namely, “scaling” is the process of converting any parameters of the plant at reactor conditions to those either in experiments or in the results of numerical code so to reproduce the dominant prototype phenomena in the model; “scaling issue” indicates the difficulty and complexity of the process, and the variety of connected aspects; and “addressing the scaling issue” is a process of demonstrating the applicability of those actions performed in scaling.</w:t>
      </w:r>
      <w:r w:rsidRPr="00717147">
        <w:rPr>
          <w:rFonts w:asciiTheme="minorHAnsi" w:hAnsiTheme="minorHAnsi"/>
          <w:sz w:val="22"/>
          <w:szCs w:val="22"/>
        </w:rPr>
        <w:tab/>
      </w:r>
    </w:p>
    <w:p w:rsidR="00603E7C" w:rsidRPr="00717147" w:rsidRDefault="00603E7C" w:rsidP="00603E7C">
      <w:pPr>
        <w:pStyle w:val="Corpotesto"/>
        <w:spacing w:after="200" w:line="276" w:lineRule="auto"/>
        <w:ind w:right="-17"/>
        <w:contextualSpacing/>
        <w:rPr>
          <w:rFonts w:asciiTheme="minorHAnsi" w:hAnsiTheme="minorHAnsi"/>
          <w:sz w:val="22"/>
          <w:szCs w:val="22"/>
        </w:rPr>
      </w:pPr>
    </w:p>
    <w:p w:rsidR="00603E7C" w:rsidRPr="00717147" w:rsidRDefault="00603E7C" w:rsidP="00603E7C">
      <w:pPr>
        <w:pStyle w:val="Corpotesto"/>
        <w:spacing w:after="200" w:line="276" w:lineRule="auto"/>
        <w:ind w:right="-17"/>
        <w:contextualSpacing/>
        <w:rPr>
          <w:rFonts w:asciiTheme="minorHAnsi" w:hAnsiTheme="minorHAnsi"/>
          <w:sz w:val="22"/>
          <w:szCs w:val="22"/>
        </w:rPr>
      </w:pPr>
      <w:r w:rsidRPr="00717147">
        <w:rPr>
          <w:rFonts w:asciiTheme="minorHAnsi" w:hAnsiTheme="minorHAnsi"/>
          <w:sz w:val="22"/>
          <w:szCs w:val="22"/>
        </w:rPr>
        <w:t xml:space="preserve">The appraisal of scaling through history revealed its existence and importance since the beginning of the nuclear era. The impressive amount of scaling research and activities </w:t>
      </w:r>
      <w:r w:rsidR="001D7D1E">
        <w:rPr>
          <w:rFonts w:asciiTheme="minorHAnsi" w:hAnsiTheme="minorHAnsi"/>
          <w:sz w:val="22"/>
          <w:szCs w:val="22"/>
        </w:rPr>
        <w:t xml:space="preserve">constitutes </w:t>
      </w:r>
      <w:r w:rsidRPr="00717147">
        <w:rPr>
          <w:rFonts w:asciiTheme="minorHAnsi" w:hAnsiTheme="minorHAnsi"/>
          <w:sz w:val="22"/>
          <w:szCs w:val="22"/>
        </w:rPr>
        <w:t xml:space="preserve">the Scaling Database and Knowledge Management. </w:t>
      </w:r>
      <w:r w:rsidR="001D7D1E">
        <w:rPr>
          <w:rFonts w:asciiTheme="minorHAnsi" w:hAnsiTheme="minorHAnsi"/>
          <w:sz w:val="22"/>
          <w:szCs w:val="22"/>
        </w:rPr>
        <w:t>T</w:t>
      </w:r>
      <w:r w:rsidRPr="00717147">
        <w:rPr>
          <w:rFonts w:asciiTheme="minorHAnsi" w:hAnsiTheme="minorHAnsi"/>
          <w:sz w:val="22"/>
          <w:szCs w:val="22"/>
        </w:rPr>
        <w:t>hree categories of scaling activity</w:t>
      </w:r>
      <w:r w:rsidR="001D7D1E">
        <w:rPr>
          <w:rFonts w:asciiTheme="minorHAnsi" w:hAnsiTheme="minorHAnsi"/>
          <w:sz w:val="22"/>
          <w:szCs w:val="22"/>
        </w:rPr>
        <w:t xml:space="preserve"> are distinguished</w:t>
      </w:r>
      <w:r w:rsidRPr="00717147">
        <w:rPr>
          <w:rFonts w:asciiTheme="minorHAnsi" w:hAnsiTheme="minorHAnsi"/>
          <w:sz w:val="22"/>
          <w:szCs w:val="22"/>
        </w:rPr>
        <w:t xml:space="preserve">. </w:t>
      </w:r>
    </w:p>
    <w:p w:rsidR="00603E7C" w:rsidRPr="00717147" w:rsidRDefault="00603E7C" w:rsidP="00603E7C">
      <w:pPr>
        <w:pStyle w:val="Corpotesto"/>
        <w:spacing w:after="200" w:line="276" w:lineRule="auto"/>
        <w:ind w:right="-17"/>
        <w:contextualSpacing/>
        <w:rPr>
          <w:rFonts w:asciiTheme="minorHAnsi" w:hAnsiTheme="minorHAnsi"/>
          <w:sz w:val="22"/>
          <w:szCs w:val="22"/>
        </w:rPr>
      </w:pPr>
    </w:p>
    <w:p w:rsidR="00603E7C" w:rsidRPr="00717147" w:rsidRDefault="00603E7C" w:rsidP="00603E7C">
      <w:pPr>
        <w:pStyle w:val="Corpotesto"/>
        <w:widowControl w:val="0"/>
        <w:numPr>
          <w:ilvl w:val="0"/>
          <w:numId w:val="2"/>
        </w:numPr>
        <w:spacing w:after="200" w:line="276" w:lineRule="auto"/>
        <w:ind w:rightChars="-8" w:right="-18"/>
        <w:contextualSpacing/>
        <w:rPr>
          <w:rFonts w:asciiTheme="minorHAnsi" w:hAnsiTheme="minorHAnsi"/>
          <w:sz w:val="22"/>
          <w:szCs w:val="22"/>
        </w:rPr>
      </w:pPr>
      <w:r w:rsidRPr="00717147">
        <w:rPr>
          <w:rFonts w:asciiTheme="minorHAnsi" w:hAnsiTheme="minorHAnsi" w:cs="Calibri"/>
          <w:sz w:val="22"/>
          <w:szCs w:val="22"/>
          <w:lang w:eastAsia="zh-TW"/>
        </w:rPr>
        <w:t>Technological bases to undertake scaling, which include the experimental data, results of analyses results, journal papers, and OECD reports</w:t>
      </w:r>
      <w:r w:rsidRPr="00717147">
        <w:rPr>
          <w:rFonts w:asciiTheme="minorHAnsi" w:hAnsiTheme="minorHAnsi"/>
          <w:sz w:val="22"/>
          <w:szCs w:val="22"/>
        </w:rPr>
        <w:t xml:space="preserve">. </w:t>
      </w:r>
    </w:p>
    <w:p w:rsidR="00603E7C" w:rsidRPr="00717147" w:rsidRDefault="00603E7C" w:rsidP="00603E7C">
      <w:pPr>
        <w:pStyle w:val="Corpotesto"/>
        <w:widowControl w:val="0"/>
        <w:numPr>
          <w:ilvl w:val="0"/>
          <w:numId w:val="2"/>
        </w:numPr>
        <w:spacing w:after="200" w:line="276" w:lineRule="auto"/>
        <w:ind w:right="-17"/>
        <w:contextualSpacing/>
        <w:rPr>
          <w:rFonts w:asciiTheme="minorHAnsi" w:hAnsiTheme="minorHAnsi" w:cs="Calibri"/>
          <w:sz w:val="22"/>
          <w:szCs w:val="22"/>
          <w:lang w:eastAsia="zh-TW"/>
        </w:rPr>
      </w:pPr>
      <w:r w:rsidRPr="00717147">
        <w:rPr>
          <w:rFonts w:asciiTheme="minorHAnsi" w:hAnsiTheme="minorHAnsi" w:cs="Calibri"/>
          <w:sz w:val="22"/>
          <w:szCs w:val="22"/>
          <w:lang w:eastAsia="zh-TW"/>
        </w:rPr>
        <w:t>Requirements for scaling, which include those derived in CSAU, CIAU, BEMUSE, and the system codes, V&amp;V.</w:t>
      </w:r>
    </w:p>
    <w:p w:rsidR="00603E7C" w:rsidRPr="00717147" w:rsidRDefault="00603E7C" w:rsidP="00603E7C">
      <w:pPr>
        <w:pStyle w:val="Corpotesto"/>
        <w:widowControl w:val="0"/>
        <w:numPr>
          <w:ilvl w:val="0"/>
          <w:numId w:val="2"/>
        </w:numPr>
        <w:spacing w:after="200" w:line="276" w:lineRule="auto"/>
        <w:ind w:right="-17"/>
        <w:contextualSpacing/>
        <w:rPr>
          <w:rFonts w:asciiTheme="minorHAnsi" w:hAnsiTheme="minorHAnsi" w:cs="Calibri"/>
          <w:sz w:val="22"/>
          <w:szCs w:val="22"/>
          <w:lang w:eastAsia="zh-TW"/>
        </w:rPr>
      </w:pPr>
      <w:r w:rsidRPr="00717147">
        <w:rPr>
          <w:rFonts w:asciiTheme="minorHAnsi" w:hAnsiTheme="minorHAnsi" w:cs="Calibri"/>
          <w:sz w:val="22"/>
          <w:szCs w:val="22"/>
          <w:lang w:eastAsia="zh-TW"/>
        </w:rPr>
        <w:t>Techniques and approaches used in scaling analyses, which include scaling methods such as power-to-volume, H2TS, FSA</w:t>
      </w:r>
      <w:r w:rsidR="001D7D1E">
        <w:rPr>
          <w:rFonts w:asciiTheme="minorHAnsi" w:hAnsiTheme="minorHAnsi" w:cs="Calibri"/>
          <w:sz w:val="22"/>
          <w:szCs w:val="22"/>
          <w:lang w:eastAsia="zh-TW"/>
        </w:rPr>
        <w:t>, DSS</w:t>
      </w:r>
      <w:r w:rsidRPr="00717147">
        <w:rPr>
          <w:rFonts w:asciiTheme="minorHAnsi" w:hAnsiTheme="minorHAnsi" w:cs="Calibri"/>
          <w:sz w:val="22"/>
          <w:szCs w:val="22"/>
          <w:lang w:eastAsia="zh-TW"/>
        </w:rPr>
        <w:t xml:space="preserve"> and the applications of system code. </w:t>
      </w:r>
    </w:p>
    <w:p w:rsidR="00486507" w:rsidRDefault="00486507" w:rsidP="00603E7C">
      <w:pPr>
        <w:pStyle w:val="Corpotesto"/>
        <w:spacing w:after="200" w:line="276" w:lineRule="auto"/>
        <w:ind w:right="-19"/>
        <w:rPr>
          <w:rFonts w:asciiTheme="minorHAnsi" w:hAnsiTheme="minorHAnsi" w:cs="Calibri"/>
          <w:sz w:val="22"/>
          <w:szCs w:val="22"/>
          <w:lang w:eastAsia="zh-TW"/>
        </w:rPr>
      </w:pPr>
    </w:p>
    <w:p w:rsidR="00603E7C" w:rsidRPr="00717147" w:rsidRDefault="00603E7C" w:rsidP="00603E7C">
      <w:pPr>
        <w:pStyle w:val="Corpotesto"/>
        <w:spacing w:after="200" w:line="276" w:lineRule="auto"/>
        <w:ind w:right="-19"/>
        <w:rPr>
          <w:rFonts w:asciiTheme="minorHAnsi" w:hAnsiTheme="minorHAnsi"/>
          <w:sz w:val="22"/>
          <w:szCs w:val="22"/>
        </w:rPr>
      </w:pPr>
      <w:r w:rsidRPr="00717147">
        <w:rPr>
          <w:rFonts w:asciiTheme="minorHAnsi" w:hAnsiTheme="minorHAnsi" w:cs="Calibri"/>
          <w:sz w:val="22"/>
          <w:szCs w:val="22"/>
          <w:lang w:eastAsia="zh-TW"/>
        </w:rPr>
        <w:t>The goal of the three categories of scaling activity is to address the scaling issues.</w:t>
      </w:r>
    </w:p>
    <w:p w:rsidR="00603E7C" w:rsidRPr="00717147" w:rsidRDefault="00486507" w:rsidP="00486507">
      <w:pPr>
        <w:pStyle w:val="Corpotesto"/>
        <w:spacing w:after="200" w:line="276" w:lineRule="auto"/>
        <w:ind w:right="-19"/>
        <w:rPr>
          <w:rFonts w:asciiTheme="minorHAnsi" w:hAnsiTheme="minorHAnsi"/>
          <w:sz w:val="22"/>
          <w:szCs w:val="22"/>
        </w:rPr>
      </w:pPr>
      <w:r>
        <w:rPr>
          <w:rFonts w:asciiTheme="minorHAnsi" w:hAnsiTheme="minorHAnsi"/>
          <w:sz w:val="22"/>
          <w:szCs w:val="22"/>
        </w:rPr>
        <w:t>A</w:t>
      </w:r>
      <w:r w:rsidR="00603E7C" w:rsidRPr="00717147">
        <w:rPr>
          <w:rFonts w:asciiTheme="minorHAnsi" w:hAnsiTheme="minorHAnsi"/>
          <w:sz w:val="22"/>
          <w:szCs w:val="22"/>
        </w:rPr>
        <w:t xml:space="preserve"> picture of the overall scaling-universe in today’s technical community</w:t>
      </w:r>
      <w:r>
        <w:rPr>
          <w:rFonts w:asciiTheme="minorHAnsi" w:hAnsiTheme="minorHAnsi"/>
          <w:sz w:val="22"/>
          <w:szCs w:val="22"/>
        </w:rPr>
        <w:t xml:space="preserve"> is derived in the mentioned document at the basis of this paper: first,</w:t>
      </w:r>
      <w:r w:rsidR="00603E7C" w:rsidRPr="00717147">
        <w:rPr>
          <w:rFonts w:asciiTheme="minorHAnsi" w:hAnsiTheme="minorHAnsi"/>
          <w:sz w:val="22"/>
          <w:szCs w:val="22"/>
        </w:rPr>
        <w:t xml:space="preserve"> commonly-accepted topics and the controversial ones associated with scaling</w:t>
      </w:r>
      <w:r>
        <w:rPr>
          <w:rFonts w:asciiTheme="minorHAnsi" w:hAnsiTheme="minorHAnsi"/>
          <w:sz w:val="22"/>
          <w:szCs w:val="22"/>
        </w:rPr>
        <w:t xml:space="preserve"> are discussed</w:t>
      </w:r>
      <w:r w:rsidR="00603E7C" w:rsidRPr="00717147">
        <w:rPr>
          <w:rFonts w:asciiTheme="minorHAnsi" w:hAnsiTheme="minorHAnsi"/>
          <w:sz w:val="22"/>
          <w:szCs w:val="22"/>
        </w:rPr>
        <w:t>. These topics include scaling distortion, scaling of complex phenomena, and the role of scaling in safety applications and reviews.</w:t>
      </w:r>
      <w:r>
        <w:rPr>
          <w:rFonts w:asciiTheme="minorHAnsi" w:hAnsiTheme="minorHAnsi"/>
          <w:sz w:val="22"/>
          <w:szCs w:val="22"/>
        </w:rPr>
        <w:t xml:space="preserve"> T</w:t>
      </w:r>
      <w:r w:rsidR="00603E7C" w:rsidRPr="00717147">
        <w:rPr>
          <w:rFonts w:asciiTheme="minorHAnsi" w:hAnsiTheme="minorHAnsi"/>
          <w:sz w:val="22"/>
          <w:szCs w:val="22"/>
        </w:rPr>
        <w:t>he relationship between thermal-hydraulic scaling and nuclear-reactor safety</w:t>
      </w:r>
      <w:r>
        <w:rPr>
          <w:rFonts w:asciiTheme="minorHAnsi" w:hAnsiTheme="minorHAnsi"/>
          <w:sz w:val="22"/>
          <w:szCs w:val="22"/>
        </w:rPr>
        <w:t xml:space="preserve"> introduced;</w:t>
      </w:r>
      <w:r w:rsidR="00603E7C" w:rsidRPr="00717147">
        <w:rPr>
          <w:rFonts w:asciiTheme="minorHAnsi" w:hAnsiTheme="minorHAnsi"/>
          <w:sz w:val="22"/>
          <w:szCs w:val="22"/>
        </w:rPr>
        <w:t xml:space="preserve"> some significant achievements accomplished in scaling are captured </w:t>
      </w:r>
      <w:r w:rsidR="00603E7C" w:rsidRPr="00717147">
        <w:rPr>
          <w:rFonts w:asciiTheme="minorHAnsi" w:hAnsiTheme="minorHAnsi"/>
          <w:sz w:val="22"/>
          <w:szCs w:val="22"/>
          <w:lang w:eastAsia="ja-JP"/>
        </w:rPr>
        <w:t>briefly and</w:t>
      </w:r>
      <w:r w:rsidR="00603E7C" w:rsidRPr="00717147">
        <w:rPr>
          <w:rFonts w:asciiTheme="minorHAnsi" w:hAnsiTheme="minorHAnsi"/>
          <w:sz w:val="22"/>
          <w:szCs w:val="22"/>
        </w:rPr>
        <w:t xml:space="preserve"> highlighted herein.</w:t>
      </w:r>
    </w:p>
    <w:p w:rsidR="00603E7C" w:rsidRPr="00717147" w:rsidRDefault="00603E7C" w:rsidP="00603E7C">
      <w:pPr>
        <w:pStyle w:val="Corpotesto"/>
        <w:spacing w:after="200" w:line="276" w:lineRule="auto"/>
        <w:ind w:left="1701" w:right="-17" w:hanging="425"/>
        <w:contextualSpacing/>
        <w:rPr>
          <w:rFonts w:asciiTheme="minorHAnsi" w:hAnsiTheme="minorHAnsi"/>
          <w:sz w:val="22"/>
          <w:szCs w:val="22"/>
        </w:rPr>
      </w:pPr>
      <w:r w:rsidRPr="00717147">
        <w:rPr>
          <w:rFonts w:asciiTheme="minorHAnsi" w:hAnsiTheme="minorHAnsi"/>
          <w:sz w:val="22"/>
          <w:szCs w:val="22"/>
        </w:rPr>
        <w:t>•</w:t>
      </w:r>
      <w:r w:rsidRPr="00717147">
        <w:rPr>
          <w:rFonts w:asciiTheme="minorHAnsi" w:hAnsiTheme="minorHAnsi"/>
          <w:sz w:val="22"/>
          <w:szCs w:val="22"/>
        </w:rPr>
        <w:tab/>
        <w:t xml:space="preserve">Flashing, flooding and counter-current flow limitation </w:t>
      </w:r>
      <w:r w:rsidR="00486507">
        <w:rPr>
          <w:rFonts w:asciiTheme="minorHAnsi" w:hAnsiTheme="minorHAnsi"/>
          <w:sz w:val="22"/>
          <w:szCs w:val="22"/>
        </w:rPr>
        <w:t xml:space="preserve">(CCFL) </w:t>
      </w:r>
      <w:r w:rsidRPr="00717147">
        <w:rPr>
          <w:rFonts w:asciiTheme="minorHAnsi" w:hAnsiTheme="minorHAnsi"/>
          <w:sz w:val="22"/>
          <w:szCs w:val="22"/>
        </w:rPr>
        <w:t>in the downcomer of the PWR reactor pressure vessel during a large-break loss-of-coolant accident;</w:t>
      </w:r>
    </w:p>
    <w:p w:rsidR="00603E7C" w:rsidRPr="00717147" w:rsidRDefault="00603E7C" w:rsidP="00603E7C">
      <w:pPr>
        <w:pStyle w:val="Corpotesto"/>
        <w:spacing w:after="200" w:line="276" w:lineRule="auto"/>
        <w:ind w:left="1701" w:right="-17" w:hanging="425"/>
        <w:contextualSpacing/>
        <w:rPr>
          <w:rFonts w:asciiTheme="minorHAnsi" w:hAnsiTheme="minorHAnsi"/>
          <w:sz w:val="22"/>
          <w:szCs w:val="22"/>
        </w:rPr>
      </w:pPr>
      <w:r w:rsidRPr="00717147">
        <w:rPr>
          <w:rFonts w:asciiTheme="minorHAnsi" w:hAnsiTheme="minorHAnsi"/>
          <w:sz w:val="22"/>
          <w:szCs w:val="22"/>
        </w:rPr>
        <w:t>•</w:t>
      </w:r>
      <w:r w:rsidRPr="00717147">
        <w:rPr>
          <w:rFonts w:asciiTheme="minorHAnsi" w:hAnsiTheme="minorHAnsi"/>
          <w:sz w:val="22"/>
          <w:szCs w:val="22"/>
        </w:rPr>
        <w:tab/>
        <w:t>Wall evaporation, flooding, and CCFL in the downcomer of the steam generator’s secondary side, during accident-recovery conditions;</w:t>
      </w:r>
    </w:p>
    <w:p w:rsidR="00603E7C" w:rsidRPr="00717147" w:rsidRDefault="00603E7C" w:rsidP="00603E7C">
      <w:pPr>
        <w:pStyle w:val="Corpotesto"/>
        <w:spacing w:after="200" w:line="276" w:lineRule="auto"/>
        <w:ind w:left="1701" w:right="-17" w:hanging="425"/>
        <w:contextualSpacing/>
        <w:rPr>
          <w:rFonts w:asciiTheme="minorHAnsi" w:hAnsiTheme="minorHAnsi"/>
          <w:sz w:val="22"/>
          <w:szCs w:val="22"/>
        </w:rPr>
      </w:pPr>
      <w:r w:rsidRPr="00717147">
        <w:rPr>
          <w:rFonts w:asciiTheme="minorHAnsi" w:hAnsiTheme="minorHAnsi"/>
          <w:sz w:val="22"/>
          <w:szCs w:val="22"/>
        </w:rPr>
        <w:t>•</w:t>
      </w:r>
      <w:r w:rsidRPr="00717147">
        <w:rPr>
          <w:rFonts w:asciiTheme="minorHAnsi" w:hAnsiTheme="minorHAnsi"/>
          <w:sz w:val="22"/>
          <w:szCs w:val="22"/>
        </w:rPr>
        <w:tab/>
        <w:t>Influence of reversed-flow U-Tubes on the natural circulation performance of the SG primary-side flow;</w:t>
      </w:r>
    </w:p>
    <w:p w:rsidR="00603E7C" w:rsidRPr="00717147" w:rsidRDefault="00603E7C" w:rsidP="00603E7C">
      <w:pPr>
        <w:pStyle w:val="Corpotesto"/>
        <w:spacing w:after="200" w:line="276" w:lineRule="auto"/>
        <w:ind w:left="1701" w:right="-17" w:hanging="425"/>
        <w:contextualSpacing/>
        <w:rPr>
          <w:rFonts w:asciiTheme="minorHAnsi" w:hAnsiTheme="minorHAnsi"/>
          <w:sz w:val="22"/>
          <w:szCs w:val="22"/>
        </w:rPr>
      </w:pPr>
      <w:r w:rsidRPr="00717147">
        <w:rPr>
          <w:rFonts w:asciiTheme="minorHAnsi" w:hAnsiTheme="minorHAnsi"/>
          <w:sz w:val="22"/>
          <w:szCs w:val="22"/>
        </w:rPr>
        <w:lastRenderedPageBreak/>
        <w:t>•</w:t>
      </w:r>
      <w:r w:rsidRPr="00717147">
        <w:rPr>
          <w:rFonts w:asciiTheme="minorHAnsi" w:hAnsiTheme="minorHAnsi"/>
          <w:sz w:val="22"/>
          <w:szCs w:val="22"/>
        </w:rPr>
        <w:tab/>
        <w:t>Simulation of nuclear-fuel rods in integral test facilities (ITFs) using electrically heated rods with and without a gap;</w:t>
      </w:r>
    </w:p>
    <w:p w:rsidR="00603E7C" w:rsidRPr="00717147" w:rsidRDefault="00603E7C" w:rsidP="00603E7C">
      <w:pPr>
        <w:pStyle w:val="Corpotesto"/>
        <w:spacing w:after="200" w:line="276" w:lineRule="auto"/>
        <w:ind w:left="1701" w:right="-17" w:hanging="425"/>
        <w:contextualSpacing/>
        <w:rPr>
          <w:rFonts w:asciiTheme="minorHAnsi" w:hAnsiTheme="minorHAnsi"/>
          <w:sz w:val="22"/>
          <w:szCs w:val="22"/>
        </w:rPr>
      </w:pPr>
      <w:r w:rsidRPr="00717147">
        <w:rPr>
          <w:rFonts w:asciiTheme="minorHAnsi" w:hAnsiTheme="minorHAnsi"/>
          <w:sz w:val="22"/>
          <w:szCs w:val="22"/>
        </w:rPr>
        <w:t>•</w:t>
      </w:r>
      <w:r w:rsidRPr="00717147">
        <w:rPr>
          <w:rFonts w:asciiTheme="minorHAnsi" w:hAnsiTheme="minorHAnsi"/>
          <w:sz w:val="22"/>
          <w:szCs w:val="22"/>
        </w:rPr>
        <w:tab/>
        <w:t>Concept of scaling distortion in the uncertainty method, based on extrapolating uncertainty;</w:t>
      </w:r>
    </w:p>
    <w:p w:rsidR="00603E7C" w:rsidRPr="00717147" w:rsidRDefault="00603E7C" w:rsidP="00603E7C">
      <w:pPr>
        <w:pStyle w:val="Corpotesto"/>
        <w:spacing w:after="200" w:line="276" w:lineRule="auto"/>
        <w:ind w:left="1701" w:right="-17" w:hanging="425"/>
        <w:rPr>
          <w:rFonts w:asciiTheme="minorHAnsi" w:hAnsiTheme="minorHAnsi"/>
          <w:sz w:val="22"/>
          <w:szCs w:val="22"/>
        </w:rPr>
      </w:pPr>
      <w:r w:rsidRPr="00717147">
        <w:rPr>
          <w:rFonts w:asciiTheme="minorHAnsi" w:hAnsiTheme="minorHAnsi"/>
          <w:sz w:val="22"/>
          <w:szCs w:val="22"/>
        </w:rPr>
        <w:t>•</w:t>
      </w:r>
      <w:r w:rsidRPr="00717147">
        <w:rPr>
          <w:rFonts w:asciiTheme="minorHAnsi" w:hAnsiTheme="minorHAnsi"/>
          <w:sz w:val="22"/>
          <w:szCs w:val="22"/>
        </w:rPr>
        <w:tab/>
        <w:t>Concept of a Scaling Pyramid that summarizes current scaling approaches.</w:t>
      </w:r>
    </w:p>
    <w:p w:rsidR="00603E7C" w:rsidRPr="00717147" w:rsidRDefault="00603E7C" w:rsidP="00603E7C">
      <w:pPr>
        <w:pStyle w:val="Corpotesto"/>
        <w:spacing w:after="200" w:line="276" w:lineRule="auto"/>
        <w:ind w:right="-19"/>
        <w:rPr>
          <w:rFonts w:asciiTheme="minorHAnsi" w:hAnsiTheme="minorHAnsi"/>
          <w:b/>
          <w:sz w:val="22"/>
          <w:szCs w:val="22"/>
        </w:rPr>
      </w:pPr>
    </w:p>
    <w:p w:rsidR="00603E7C" w:rsidRPr="00717147" w:rsidRDefault="00010788" w:rsidP="00603E7C">
      <w:pPr>
        <w:pStyle w:val="Corpotesto"/>
        <w:spacing w:after="200" w:line="276" w:lineRule="auto"/>
        <w:ind w:right="-19"/>
        <w:rPr>
          <w:rFonts w:asciiTheme="minorHAnsi" w:hAnsiTheme="minorHAnsi"/>
          <w:sz w:val="22"/>
          <w:szCs w:val="22"/>
        </w:rPr>
      </w:pPr>
      <w:r>
        <w:rPr>
          <w:rFonts w:asciiTheme="minorHAnsi" w:hAnsiTheme="minorHAnsi"/>
          <w:b/>
          <w:sz w:val="22"/>
          <w:szCs w:val="22"/>
        </w:rPr>
        <w:t xml:space="preserve">2. </w:t>
      </w:r>
      <w:r w:rsidR="00603E7C" w:rsidRPr="00717147">
        <w:rPr>
          <w:rFonts w:asciiTheme="minorHAnsi" w:hAnsiTheme="minorHAnsi"/>
          <w:b/>
          <w:sz w:val="22"/>
          <w:szCs w:val="22"/>
        </w:rPr>
        <w:t>Scaling Distortion</w:t>
      </w:r>
      <w:r w:rsidR="00603E7C" w:rsidRPr="00717147">
        <w:rPr>
          <w:rFonts w:asciiTheme="minorHAnsi" w:hAnsiTheme="minorHAnsi"/>
          <w:sz w:val="22"/>
          <w:szCs w:val="22"/>
        </w:rPr>
        <w:t xml:space="preserve"> </w:t>
      </w:r>
    </w:p>
    <w:p w:rsidR="00603E7C" w:rsidRPr="00717147" w:rsidRDefault="00486507" w:rsidP="00603E7C">
      <w:pPr>
        <w:pStyle w:val="Corpotesto"/>
        <w:spacing w:after="200" w:line="276" w:lineRule="auto"/>
        <w:ind w:right="-19"/>
        <w:rPr>
          <w:rFonts w:asciiTheme="minorHAnsi" w:hAnsiTheme="minorHAnsi"/>
          <w:sz w:val="22"/>
          <w:szCs w:val="22"/>
        </w:rPr>
      </w:pPr>
      <w:r>
        <w:rPr>
          <w:rFonts w:asciiTheme="minorHAnsi" w:hAnsiTheme="minorHAnsi"/>
          <w:sz w:val="22"/>
          <w:szCs w:val="22"/>
        </w:rPr>
        <w:t>T</w:t>
      </w:r>
      <w:r w:rsidR="00603E7C" w:rsidRPr="00717147">
        <w:rPr>
          <w:rFonts w:asciiTheme="minorHAnsi" w:hAnsiTheme="minorHAnsi"/>
          <w:sz w:val="22"/>
          <w:szCs w:val="22"/>
        </w:rPr>
        <w:t xml:space="preserve">he distortion due to scaling is reviewed as an important topic of interest. It is well known that scaling distortion is at the center of all scaling issues. The origin of scaling distortion </w:t>
      </w:r>
      <w:r>
        <w:rPr>
          <w:rFonts w:asciiTheme="minorHAnsi" w:hAnsiTheme="minorHAnsi"/>
          <w:sz w:val="22"/>
          <w:szCs w:val="22"/>
        </w:rPr>
        <w:t>is</w:t>
      </w:r>
      <w:r w:rsidR="00603E7C" w:rsidRPr="00717147">
        <w:rPr>
          <w:rFonts w:asciiTheme="minorHAnsi" w:hAnsiTheme="minorHAnsi"/>
          <w:sz w:val="22"/>
          <w:szCs w:val="22"/>
        </w:rPr>
        <w:t xml:space="preserve"> explained using some well-known examples in three scenarios, in general: </w:t>
      </w:r>
      <w:r w:rsidR="00603E7C">
        <w:rPr>
          <w:rFonts w:asciiTheme="minorHAnsi" w:hAnsiTheme="minorHAnsi"/>
          <w:sz w:val="22"/>
          <w:szCs w:val="22"/>
        </w:rPr>
        <w:t>t</w:t>
      </w:r>
      <w:r w:rsidR="00603E7C" w:rsidRPr="00717147">
        <w:rPr>
          <w:rFonts w:asciiTheme="minorHAnsi" w:hAnsiTheme="minorHAnsi"/>
          <w:sz w:val="22"/>
          <w:szCs w:val="22"/>
        </w:rPr>
        <w:t xml:space="preserve">he assumptions and simplifications in scaling methods, the limitations in constructing and operating test facilities, and the scalability issues embedded in the computer codes. </w:t>
      </w:r>
    </w:p>
    <w:p w:rsidR="00603E7C" w:rsidRPr="00717147" w:rsidRDefault="00603E7C" w:rsidP="00603E7C">
      <w:pPr>
        <w:pStyle w:val="Corpotesto"/>
        <w:spacing w:after="200" w:line="276" w:lineRule="auto"/>
        <w:ind w:right="-19"/>
        <w:rPr>
          <w:rFonts w:asciiTheme="minorHAnsi" w:hAnsiTheme="minorHAnsi"/>
          <w:snapToGrid w:val="0"/>
          <w:sz w:val="22"/>
          <w:szCs w:val="22"/>
        </w:rPr>
      </w:pPr>
      <w:r w:rsidRPr="00717147">
        <w:rPr>
          <w:rFonts w:asciiTheme="minorHAnsi" w:hAnsiTheme="minorHAnsi"/>
          <w:sz w:val="22"/>
          <w:szCs w:val="22"/>
        </w:rPr>
        <w:t>To explore distortion in scaling, m</w:t>
      </w:r>
      <w:r w:rsidRPr="00717147">
        <w:rPr>
          <w:rFonts w:asciiTheme="minorHAnsi" w:hAnsiTheme="minorHAnsi"/>
          <w:snapToGrid w:val="0"/>
          <w:sz w:val="22"/>
          <w:szCs w:val="22"/>
        </w:rPr>
        <w:t>ost scaling methods are evaluated to illustrate their deficiencies. For example, the Buckingham Pi theorem brings in non-dimensional groups that may or may not have physical meaning directly related to the phenomenon. The other global approaches are based on conservation laws. The local approach could generate many similarity factors, such that all of them cannot be matched simultaneously in the design of the test facility</w:t>
      </w:r>
      <w:r w:rsidR="005E0C87">
        <w:rPr>
          <w:rFonts w:asciiTheme="minorHAnsi" w:hAnsiTheme="minorHAnsi"/>
          <w:snapToGrid w:val="0"/>
          <w:sz w:val="22"/>
          <w:szCs w:val="22"/>
        </w:rPr>
        <w:t>.</w:t>
      </w:r>
      <w:r w:rsidRPr="00717147">
        <w:rPr>
          <w:rFonts w:asciiTheme="minorHAnsi" w:hAnsiTheme="minorHAnsi"/>
          <w:snapToGrid w:val="0"/>
          <w:sz w:val="22"/>
          <w:szCs w:val="22"/>
        </w:rPr>
        <w:t xml:space="preserve"> The illustration of deficiency focuses on the approaches based on conservation laws (global and local), and discusses some well-known deficiencies identified in these scaling methods. </w:t>
      </w:r>
    </w:p>
    <w:p w:rsidR="00603E7C" w:rsidRPr="00717147" w:rsidRDefault="00603E7C" w:rsidP="00603E7C">
      <w:pPr>
        <w:pStyle w:val="Corpotesto"/>
        <w:spacing w:after="200" w:line="276" w:lineRule="auto"/>
        <w:ind w:right="-19"/>
        <w:rPr>
          <w:rFonts w:asciiTheme="minorHAnsi" w:hAnsiTheme="minorHAnsi"/>
          <w:snapToGrid w:val="0"/>
          <w:sz w:val="22"/>
          <w:szCs w:val="22"/>
        </w:rPr>
      </w:pPr>
      <w:r w:rsidRPr="00717147">
        <w:rPr>
          <w:rFonts w:asciiTheme="minorHAnsi" w:hAnsiTheme="minorHAnsi"/>
          <w:snapToGrid w:val="0"/>
          <w:sz w:val="22"/>
          <w:szCs w:val="22"/>
        </w:rPr>
        <w:t xml:space="preserve">The advent of thermal-hydraulic computer codes greatly improved the thermal-hydraulic analyses, a feat that could not be achieved with pure analytical methods. </w:t>
      </w:r>
      <w:r w:rsidR="00971A55">
        <w:rPr>
          <w:rFonts w:asciiTheme="minorHAnsi" w:hAnsiTheme="minorHAnsi"/>
          <w:snapToGrid w:val="0"/>
          <w:sz w:val="22"/>
          <w:szCs w:val="22"/>
        </w:rPr>
        <w:t xml:space="preserve">From the analysis of </w:t>
      </w:r>
      <w:r w:rsidRPr="00717147">
        <w:rPr>
          <w:rFonts w:asciiTheme="minorHAnsi" w:hAnsiTheme="minorHAnsi"/>
          <w:snapToGrid w:val="0"/>
          <w:sz w:val="22"/>
          <w:szCs w:val="22"/>
        </w:rPr>
        <w:t>the merits and deficiencies of scaling aspects of thermal-hydraulic codes important issue</w:t>
      </w:r>
      <w:r w:rsidR="00971A55">
        <w:rPr>
          <w:rFonts w:asciiTheme="minorHAnsi" w:hAnsiTheme="minorHAnsi"/>
          <w:snapToGrid w:val="0"/>
          <w:sz w:val="22"/>
          <w:szCs w:val="22"/>
        </w:rPr>
        <w:t>s are raised</w:t>
      </w:r>
      <w:r w:rsidRPr="00717147">
        <w:rPr>
          <w:rFonts w:asciiTheme="minorHAnsi" w:hAnsiTheme="minorHAnsi"/>
          <w:snapToGrid w:val="0"/>
          <w:sz w:val="22"/>
          <w:szCs w:val="22"/>
        </w:rPr>
        <w:t xml:space="preserve">: </w:t>
      </w:r>
      <w:r>
        <w:rPr>
          <w:rFonts w:asciiTheme="minorHAnsi" w:hAnsiTheme="minorHAnsi"/>
          <w:snapToGrid w:val="0"/>
          <w:sz w:val="22"/>
          <w:szCs w:val="22"/>
        </w:rPr>
        <w:t>t</w:t>
      </w:r>
      <w:r w:rsidRPr="00717147">
        <w:rPr>
          <w:rFonts w:asciiTheme="minorHAnsi" w:hAnsiTheme="minorHAnsi"/>
          <w:snapToGrid w:val="0"/>
          <w:sz w:val="22"/>
          <w:szCs w:val="22"/>
        </w:rPr>
        <w:t>he capability of the code for simulating reactor conditions is usually limited by the scaling distortion that includes a scaling limit. The nature of this issue is that the fundamental physics models in the code are built by correlations and empirical criteria (coefficients) and are included in the code-balance equations. Constants of these empirical formulas sometimes are determined by curve fitting, and may depend strongly on the geometry (shape and size), and fluid conditions.</w:t>
      </w:r>
    </w:p>
    <w:p w:rsidR="00603E7C" w:rsidRPr="00717147" w:rsidRDefault="00603E7C" w:rsidP="00603E7C">
      <w:pPr>
        <w:pStyle w:val="Corpotesto"/>
        <w:spacing w:after="200" w:line="276" w:lineRule="auto"/>
        <w:ind w:right="-19"/>
        <w:rPr>
          <w:rFonts w:asciiTheme="minorHAnsi" w:hAnsiTheme="minorHAnsi"/>
          <w:snapToGrid w:val="0"/>
          <w:sz w:val="22"/>
          <w:szCs w:val="22"/>
        </w:rPr>
      </w:pPr>
      <w:r w:rsidRPr="00717147">
        <w:rPr>
          <w:rFonts w:asciiTheme="minorHAnsi" w:hAnsiTheme="minorHAnsi"/>
          <w:snapToGrid w:val="0"/>
          <w:sz w:val="22"/>
          <w:szCs w:val="22"/>
        </w:rPr>
        <w:t xml:space="preserve">Furthermore, once the code’s applicability has been determined, a statement is needed of uncertainty in the predicted safety parameters. This is estimated through a combination of bias and the distribution of uncertainties for each correlation, and the boundary- and initial-conditions. It is a complex subject to account for the scaling distortion in the uncertainty-evaluation process. </w:t>
      </w:r>
    </w:p>
    <w:p w:rsidR="00603E7C" w:rsidRPr="00717147" w:rsidRDefault="00603E7C" w:rsidP="00603E7C">
      <w:pPr>
        <w:pStyle w:val="Corpotesto"/>
        <w:spacing w:after="200" w:line="276" w:lineRule="auto"/>
        <w:ind w:right="-19"/>
        <w:rPr>
          <w:rFonts w:asciiTheme="minorHAnsi" w:hAnsiTheme="minorHAnsi"/>
          <w:sz w:val="22"/>
          <w:szCs w:val="22"/>
        </w:rPr>
      </w:pPr>
      <w:r w:rsidRPr="00717147">
        <w:rPr>
          <w:rFonts w:asciiTheme="minorHAnsi" w:hAnsiTheme="minorHAnsi"/>
          <w:snapToGrid w:val="0"/>
          <w:sz w:val="22"/>
          <w:szCs w:val="22"/>
        </w:rPr>
        <w:t>It is well recognized that distortion is inevitable in scaling complex systems, like light-water reactors</w:t>
      </w:r>
      <w:r w:rsidRPr="00717147">
        <w:rPr>
          <w:rFonts w:asciiTheme="minorHAnsi" w:hAnsiTheme="minorHAnsi"/>
          <w:sz w:val="22"/>
          <w:szCs w:val="22"/>
        </w:rPr>
        <w:t xml:space="preserve">. Scaling laws usually are derived from the dominant physics in each phase of the transient and/or scaling methods. The dominant phenomena will change from one phase to another of the transient, and, with this, the scaling groups also will also change. It is unlikely to reach a perfect similitude between the reference system and the experimental model for all phenomena in one transient. The scaling distortion could become extremely large. </w:t>
      </w:r>
      <w:r w:rsidRPr="00717147">
        <w:rPr>
          <w:rFonts w:asciiTheme="minorHAnsi" w:hAnsiTheme="minorHAnsi"/>
          <w:snapToGrid w:val="0"/>
          <w:sz w:val="22"/>
          <w:szCs w:val="22"/>
        </w:rPr>
        <w:t xml:space="preserve">In the AP600 scaling analysis, for instance, similarity parameters related to the pressurizer-level transient of plant and APEX facility could differ by </w:t>
      </w:r>
      <w:r w:rsidR="00971A55">
        <w:rPr>
          <w:rFonts w:asciiTheme="minorHAnsi" w:hAnsiTheme="minorHAnsi"/>
          <w:snapToGrid w:val="0"/>
          <w:sz w:val="22"/>
          <w:szCs w:val="22"/>
        </w:rPr>
        <w:t xml:space="preserve">twenty </w:t>
      </w:r>
      <w:r w:rsidRPr="00717147">
        <w:rPr>
          <w:rFonts w:asciiTheme="minorHAnsi" w:hAnsiTheme="minorHAnsi"/>
          <w:snapToGrid w:val="0"/>
          <w:sz w:val="22"/>
          <w:szCs w:val="22"/>
        </w:rPr>
        <w:t>times due to size scaling of the surge line. As such, i</w:t>
      </w:r>
      <w:r w:rsidRPr="00717147">
        <w:rPr>
          <w:rFonts w:asciiTheme="minorHAnsi" w:hAnsiTheme="minorHAnsi"/>
          <w:sz w:val="22"/>
          <w:szCs w:val="22"/>
        </w:rPr>
        <w:t>t is difficult to determine the acceptability criteria for distortion in an experiment. The propagation of the effects caused by distortions represents another need to call for a method that can evaluate the accumulated distortion of a process as a function of time.</w:t>
      </w:r>
    </w:p>
    <w:p w:rsidR="00603E7C" w:rsidRPr="00717147" w:rsidRDefault="00603E7C" w:rsidP="00603E7C">
      <w:pPr>
        <w:pStyle w:val="Corpotesto"/>
        <w:spacing w:after="200" w:line="276" w:lineRule="auto"/>
        <w:ind w:right="-17"/>
        <w:contextualSpacing/>
        <w:rPr>
          <w:rFonts w:asciiTheme="minorHAnsi" w:hAnsiTheme="minorHAnsi"/>
          <w:sz w:val="22"/>
          <w:szCs w:val="22"/>
        </w:rPr>
      </w:pPr>
      <w:r w:rsidRPr="00717147">
        <w:rPr>
          <w:rFonts w:asciiTheme="minorHAnsi" w:hAnsiTheme="minorHAnsi"/>
          <w:sz w:val="22"/>
          <w:szCs w:val="22"/>
        </w:rPr>
        <w:lastRenderedPageBreak/>
        <w:t>Another category of scaling issues is the scaling of complex thermal-hydraulic phenomena</w:t>
      </w:r>
      <w:r w:rsidR="001D7D1E">
        <w:rPr>
          <w:rFonts w:asciiTheme="minorHAnsi" w:hAnsiTheme="minorHAnsi"/>
          <w:sz w:val="22"/>
          <w:szCs w:val="22"/>
        </w:rPr>
        <w:t>, like:</w:t>
      </w:r>
    </w:p>
    <w:p w:rsidR="00603E7C" w:rsidRPr="00717147" w:rsidRDefault="00603E7C" w:rsidP="00603E7C">
      <w:pPr>
        <w:pStyle w:val="Corpotesto"/>
        <w:spacing w:after="200" w:line="276" w:lineRule="auto"/>
        <w:ind w:right="-17"/>
        <w:contextualSpacing/>
        <w:rPr>
          <w:rFonts w:asciiTheme="minorHAnsi" w:hAnsiTheme="minorHAnsi"/>
          <w:sz w:val="22"/>
          <w:szCs w:val="22"/>
        </w:rPr>
      </w:pPr>
    </w:p>
    <w:p w:rsidR="00603E7C" w:rsidRPr="00717147" w:rsidRDefault="00603E7C" w:rsidP="00603E7C">
      <w:pPr>
        <w:pStyle w:val="Corpotesto"/>
        <w:spacing w:after="200" w:line="276" w:lineRule="auto"/>
        <w:ind w:left="1560" w:right="-17" w:hanging="284"/>
        <w:contextualSpacing/>
        <w:rPr>
          <w:rFonts w:asciiTheme="minorHAnsi" w:hAnsiTheme="minorHAnsi"/>
          <w:sz w:val="22"/>
          <w:szCs w:val="22"/>
        </w:rPr>
      </w:pPr>
      <w:r w:rsidRPr="00717147">
        <w:rPr>
          <w:rFonts w:asciiTheme="minorHAnsi" w:hAnsiTheme="minorHAnsi"/>
          <w:sz w:val="22"/>
          <w:szCs w:val="22"/>
        </w:rPr>
        <w:t>•</w:t>
      </w:r>
      <w:r w:rsidRPr="00717147">
        <w:rPr>
          <w:rFonts w:asciiTheme="minorHAnsi" w:hAnsiTheme="minorHAnsi"/>
          <w:sz w:val="22"/>
          <w:szCs w:val="22"/>
        </w:rPr>
        <w:tab/>
      </w:r>
      <w:r w:rsidRPr="00717147">
        <w:rPr>
          <w:rFonts w:asciiTheme="minorHAnsi" w:hAnsiTheme="minorHAnsi"/>
          <w:bCs/>
          <w:sz w:val="22"/>
          <w:szCs w:val="22"/>
        </w:rPr>
        <w:t>Two-phase critical flow</w:t>
      </w:r>
      <w:r>
        <w:rPr>
          <w:rFonts w:asciiTheme="minorHAnsi" w:hAnsiTheme="minorHAnsi"/>
          <w:bCs/>
          <w:sz w:val="22"/>
          <w:szCs w:val="22"/>
        </w:rPr>
        <w:t>,</w:t>
      </w:r>
    </w:p>
    <w:p w:rsidR="00603E7C" w:rsidRPr="00717147" w:rsidRDefault="00603E7C" w:rsidP="00603E7C">
      <w:pPr>
        <w:pStyle w:val="Corpotesto"/>
        <w:spacing w:after="200" w:line="276" w:lineRule="auto"/>
        <w:ind w:left="1560" w:right="-17" w:hanging="284"/>
        <w:contextualSpacing/>
        <w:rPr>
          <w:rFonts w:asciiTheme="minorHAnsi" w:hAnsiTheme="minorHAnsi"/>
          <w:sz w:val="22"/>
          <w:szCs w:val="22"/>
        </w:rPr>
      </w:pPr>
      <w:r w:rsidRPr="00717147">
        <w:rPr>
          <w:rFonts w:asciiTheme="minorHAnsi" w:hAnsiTheme="minorHAnsi"/>
          <w:sz w:val="22"/>
          <w:szCs w:val="22"/>
        </w:rPr>
        <w:t>•</w:t>
      </w:r>
      <w:r w:rsidRPr="00717147">
        <w:rPr>
          <w:rFonts w:asciiTheme="minorHAnsi" w:hAnsiTheme="minorHAnsi"/>
          <w:sz w:val="22"/>
          <w:szCs w:val="22"/>
        </w:rPr>
        <w:tab/>
      </w:r>
      <w:r w:rsidRPr="00717147">
        <w:rPr>
          <w:rFonts w:asciiTheme="minorHAnsi" w:hAnsiTheme="minorHAnsi"/>
          <w:bCs/>
          <w:sz w:val="22"/>
          <w:szCs w:val="22"/>
        </w:rPr>
        <w:t>Counter-current flow limitation</w:t>
      </w:r>
      <w:r>
        <w:rPr>
          <w:rFonts w:asciiTheme="minorHAnsi" w:hAnsiTheme="minorHAnsi"/>
          <w:bCs/>
          <w:sz w:val="22"/>
          <w:szCs w:val="22"/>
        </w:rPr>
        <w:t>,</w:t>
      </w:r>
    </w:p>
    <w:p w:rsidR="00603E7C" w:rsidRPr="00717147" w:rsidRDefault="00603E7C" w:rsidP="00603E7C">
      <w:pPr>
        <w:pStyle w:val="Corpotesto"/>
        <w:spacing w:after="200" w:line="276" w:lineRule="auto"/>
        <w:ind w:left="1560" w:right="-17" w:hanging="284"/>
        <w:contextualSpacing/>
        <w:rPr>
          <w:rFonts w:asciiTheme="minorHAnsi" w:hAnsiTheme="minorHAnsi"/>
          <w:sz w:val="22"/>
          <w:szCs w:val="22"/>
        </w:rPr>
      </w:pPr>
      <w:r w:rsidRPr="00717147">
        <w:rPr>
          <w:rFonts w:asciiTheme="minorHAnsi" w:hAnsiTheme="minorHAnsi"/>
          <w:sz w:val="22"/>
          <w:szCs w:val="22"/>
        </w:rPr>
        <w:t>•</w:t>
      </w:r>
      <w:r w:rsidRPr="00717147">
        <w:rPr>
          <w:rFonts w:asciiTheme="minorHAnsi" w:hAnsiTheme="minorHAnsi"/>
          <w:sz w:val="22"/>
          <w:szCs w:val="22"/>
        </w:rPr>
        <w:tab/>
      </w:r>
      <w:r w:rsidRPr="00717147">
        <w:rPr>
          <w:rFonts w:asciiTheme="minorHAnsi" w:hAnsiTheme="minorHAnsi"/>
          <w:bCs/>
          <w:sz w:val="22"/>
          <w:szCs w:val="22"/>
        </w:rPr>
        <w:t>Entrainment and de-entrainment</w:t>
      </w:r>
      <w:r>
        <w:rPr>
          <w:rFonts w:asciiTheme="minorHAnsi" w:hAnsiTheme="minorHAnsi"/>
          <w:bCs/>
          <w:sz w:val="22"/>
          <w:szCs w:val="22"/>
        </w:rPr>
        <w:t>,</w:t>
      </w:r>
    </w:p>
    <w:p w:rsidR="00603E7C" w:rsidRPr="00717147" w:rsidRDefault="00603E7C" w:rsidP="00603E7C">
      <w:pPr>
        <w:pStyle w:val="Corpotesto"/>
        <w:spacing w:after="200" w:line="276" w:lineRule="auto"/>
        <w:ind w:left="1560" w:right="-17" w:hanging="284"/>
        <w:contextualSpacing/>
        <w:rPr>
          <w:rFonts w:asciiTheme="minorHAnsi" w:hAnsiTheme="minorHAnsi"/>
          <w:sz w:val="22"/>
          <w:szCs w:val="22"/>
        </w:rPr>
      </w:pPr>
      <w:r w:rsidRPr="00717147">
        <w:rPr>
          <w:rFonts w:asciiTheme="minorHAnsi" w:hAnsiTheme="minorHAnsi"/>
          <w:sz w:val="22"/>
          <w:szCs w:val="22"/>
        </w:rPr>
        <w:t>•</w:t>
      </w:r>
      <w:r w:rsidRPr="00717147">
        <w:rPr>
          <w:rFonts w:asciiTheme="minorHAnsi" w:hAnsiTheme="minorHAnsi"/>
          <w:sz w:val="22"/>
          <w:szCs w:val="22"/>
        </w:rPr>
        <w:tab/>
      </w:r>
      <w:r w:rsidRPr="00717147">
        <w:rPr>
          <w:rFonts w:asciiTheme="minorHAnsi" w:hAnsiTheme="minorHAnsi"/>
          <w:bCs/>
          <w:sz w:val="22"/>
          <w:szCs w:val="22"/>
        </w:rPr>
        <w:t>Reflood</w:t>
      </w:r>
      <w:r>
        <w:rPr>
          <w:rFonts w:asciiTheme="minorHAnsi" w:hAnsiTheme="minorHAnsi"/>
          <w:bCs/>
          <w:sz w:val="22"/>
          <w:szCs w:val="22"/>
        </w:rPr>
        <w:t>,</w:t>
      </w:r>
    </w:p>
    <w:p w:rsidR="00603E7C" w:rsidRPr="00717147" w:rsidRDefault="00603E7C" w:rsidP="00603E7C">
      <w:pPr>
        <w:pStyle w:val="Corpotesto"/>
        <w:spacing w:after="200" w:line="276" w:lineRule="auto"/>
        <w:ind w:left="1560" w:right="-17" w:hanging="284"/>
        <w:contextualSpacing/>
        <w:rPr>
          <w:rFonts w:asciiTheme="minorHAnsi" w:hAnsiTheme="minorHAnsi"/>
          <w:sz w:val="22"/>
          <w:szCs w:val="22"/>
        </w:rPr>
      </w:pPr>
      <w:r w:rsidRPr="00717147">
        <w:rPr>
          <w:rFonts w:asciiTheme="minorHAnsi" w:hAnsiTheme="minorHAnsi"/>
          <w:sz w:val="22"/>
          <w:szCs w:val="22"/>
        </w:rPr>
        <w:t>•</w:t>
      </w:r>
      <w:r w:rsidRPr="00717147">
        <w:rPr>
          <w:rFonts w:asciiTheme="minorHAnsi" w:hAnsiTheme="minorHAnsi"/>
          <w:sz w:val="22"/>
          <w:szCs w:val="22"/>
        </w:rPr>
        <w:tab/>
      </w:r>
      <w:r w:rsidRPr="00717147">
        <w:rPr>
          <w:rFonts w:asciiTheme="minorHAnsi" w:hAnsiTheme="minorHAnsi"/>
          <w:bCs/>
          <w:sz w:val="22"/>
          <w:szCs w:val="22"/>
        </w:rPr>
        <w:t>Fuel-rod ballooning</w:t>
      </w:r>
      <w:r>
        <w:rPr>
          <w:rFonts w:asciiTheme="minorHAnsi" w:hAnsiTheme="minorHAnsi"/>
          <w:bCs/>
          <w:sz w:val="22"/>
          <w:szCs w:val="22"/>
        </w:rPr>
        <w:t>,</w:t>
      </w:r>
    </w:p>
    <w:p w:rsidR="00603E7C" w:rsidRPr="00717147" w:rsidRDefault="00603E7C" w:rsidP="00603E7C">
      <w:pPr>
        <w:pStyle w:val="Corpotesto"/>
        <w:spacing w:after="200" w:line="276" w:lineRule="auto"/>
        <w:ind w:left="1560" w:right="-17" w:hanging="284"/>
        <w:contextualSpacing/>
        <w:rPr>
          <w:rFonts w:asciiTheme="minorHAnsi" w:hAnsiTheme="minorHAnsi"/>
          <w:sz w:val="22"/>
          <w:szCs w:val="22"/>
        </w:rPr>
      </w:pPr>
      <w:r w:rsidRPr="00717147">
        <w:rPr>
          <w:rFonts w:asciiTheme="minorHAnsi" w:hAnsiTheme="minorHAnsi"/>
          <w:sz w:val="22"/>
          <w:szCs w:val="22"/>
        </w:rPr>
        <w:t>•</w:t>
      </w:r>
      <w:r w:rsidRPr="00717147">
        <w:rPr>
          <w:rFonts w:asciiTheme="minorHAnsi" w:hAnsiTheme="minorHAnsi"/>
          <w:sz w:val="22"/>
          <w:szCs w:val="22"/>
        </w:rPr>
        <w:tab/>
      </w:r>
      <w:r w:rsidRPr="00717147">
        <w:rPr>
          <w:rFonts w:asciiTheme="minorHAnsi" w:hAnsiTheme="minorHAnsi"/>
          <w:bCs/>
          <w:sz w:val="22"/>
          <w:szCs w:val="22"/>
        </w:rPr>
        <w:t xml:space="preserve">Special plant components; pumps, separators, and </w:t>
      </w:r>
      <w:r>
        <w:rPr>
          <w:rFonts w:asciiTheme="minorHAnsi" w:hAnsiTheme="minorHAnsi"/>
          <w:bCs/>
          <w:sz w:val="22"/>
          <w:szCs w:val="22"/>
        </w:rPr>
        <w:t>similar ones,</w:t>
      </w:r>
      <w:r w:rsidRPr="00717147">
        <w:rPr>
          <w:rFonts w:asciiTheme="minorHAnsi" w:hAnsiTheme="minorHAnsi"/>
          <w:bCs/>
          <w:sz w:val="22"/>
          <w:szCs w:val="22"/>
        </w:rPr>
        <w:t xml:space="preserve"> </w:t>
      </w:r>
    </w:p>
    <w:p w:rsidR="00603E7C" w:rsidRPr="00717147" w:rsidRDefault="00603E7C" w:rsidP="00603E7C">
      <w:pPr>
        <w:pStyle w:val="Corpotesto"/>
        <w:spacing w:after="200" w:line="276" w:lineRule="auto"/>
        <w:ind w:left="1560" w:right="-17" w:hanging="284"/>
        <w:rPr>
          <w:rFonts w:asciiTheme="minorHAnsi" w:hAnsiTheme="minorHAnsi"/>
          <w:sz w:val="22"/>
          <w:szCs w:val="22"/>
        </w:rPr>
      </w:pPr>
      <w:r w:rsidRPr="00717147">
        <w:rPr>
          <w:rFonts w:asciiTheme="minorHAnsi" w:hAnsiTheme="minorHAnsi"/>
          <w:sz w:val="22"/>
          <w:szCs w:val="22"/>
        </w:rPr>
        <w:t>•</w:t>
      </w:r>
      <w:r w:rsidRPr="00717147">
        <w:rPr>
          <w:rFonts w:asciiTheme="minorHAnsi" w:hAnsiTheme="minorHAnsi"/>
          <w:sz w:val="22"/>
          <w:szCs w:val="22"/>
        </w:rPr>
        <w:tab/>
      </w:r>
      <w:r w:rsidRPr="00717147">
        <w:rPr>
          <w:rFonts w:asciiTheme="minorHAnsi" w:hAnsiTheme="minorHAnsi"/>
          <w:bCs/>
          <w:sz w:val="22"/>
          <w:szCs w:val="22"/>
        </w:rPr>
        <w:t>Core local phenomena at sub-channel level</w:t>
      </w:r>
      <w:r>
        <w:rPr>
          <w:rFonts w:asciiTheme="minorHAnsi" w:hAnsiTheme="minorHAnsi"/>
          <w:bCs/>
          <w:sz w:val="22"/>
          <w:szCs w:val="22"/>
        </w:rPr>
        <w:t>.</w:t>
      </w:r>
    </w:p>
    <w:p w:rsidR="00603E7C" w:rsidRPr="00717147" w:rsidRDefault="00603E7C" w:rsidP="00603E7C">
      <w:pPr>
        <w:pStyle w:val="Corpotesto"/>
        <w:spacing w:after="200" w:line="276" w:lineRule="auto"/>
        <w:ind w:right="-19"/>
        <w:rPr>
          <w:rFonts w:asciiTheme="minorHAnsi" w:hAnsiTheme="minorHAnsi"/>
          <w:sz w:val="22"/>
          <w:szCs w:val="22"/>
        </w:rPr>
      </w:pPr>
      <w:r w:rsidRPr="00717147">
        <w:rPr>
          <w:rFonts w:asciiTheme="minorHAnsi" w:hAnsiTheme="minorHAnsi"/>
          <w:sz w:val="22"/>
          <w:szCs w:val="22"/>
        </w:rPr>
        <w:t xml:space="preserve">The purpose of reviewing these topics is to identify future challenges in scaling. Most of these phenomena are too randomized and localized to describe with standard governing equations. They usually affect the emergency operation of the core cooling system and its consequences, and cannot be neglected in the scaling. Due to their chaotic nature, empirical correlations normally were used to derive the scaling laws. This may pose a great challenge to the scaling capability of the scaling laws so far obtained since the correlations were mostly developed in scaled separate-effect test facilities. </w:t>
      </w:r>
    </w:p>
    <w:p w:rsidR="00603E7C" w:rsidRPr="00717147" w:rsidRDefault="00603E7C" w:rsidP="00603E7C">
      <w:pPr>
        <w:pStyle w:val="Corpotesto"/>
        <w:spacing w:after="200" w:line="276" w:lineRule="auto"/>
        <w:ind w:right="-19"/>
        <w:rPr>
          <w:rFonts w:asciiTheme="minorHAnsi" w:hAnsiTheme="minorHAnsi"/>
          <w:b/>
          <w:bCs/>
          <w:sz w:val="22"/>
          <w:szCs w:val="22"/>
        </w:rPr>
      </w:pPr>
      <w:r w:rsidRPr="00717147">
        <w:rPr>
          <w:rFonts w:asciiTheme="minorHAnsi" w:hAnsiTheme="minorHAnsi"/>
          <w:sz w:val="22"/>
          <w:szCs w:val="22"/>
        </w:rPr>
        <w:t>Since the start of experimental nuclear-thermal-hydraulics, there is a long history of scaling activities connected to the design of experiments and the construction of the test facilities. The decision of choosing an integral effect test or a separate effect test or using both is another challenging topic in scaling. The basics of design and choice between I</w:t>
      </w:r>
      <w:r w:rsidR="00DA284D">
        <w:rPr>
          <w:rFonts w:asciiTheme="minorHAnsi" w:hAnsiTheme="minorHAnsi"/>
          <w:sz w:val="22"/>
          <w:szCs w:val="22"/>
        </w:rPr>
        <w:t>TF</w:t>
      </w:r>
      <w:r w:rsidRPr="00717147">
        <w:rPr>
          <w:rFonts w:asciiTheme="minorHAnsi" w:hAnsiTheme="minorHAnsi"/>
          <w:sz w:val="22"/>
          <w:szCs w:val="22"/>
        </w:rPr>
        <w:t xml:space="preserve"> and SET</w:t>
      </w:r>
      <w:r w:rsidR="00DA284D">
        <w:rPr>
          <w:rFonts w:asciiTheme="minorHAnsi" w:hAnsiTheme="minorHAnsi"/>
          <w:sz w:val="22"/>
          <w:szCs w:val="22"/>
        </w:rPr>
        <w:t>F</w:t>
      </w:r>
      <w:r w:rsidRPr="00717147">
        <w:rPr>
          <w:rFonts w:asciiTheme="minorHAnsi" w:hAnsiTheme="minorHAnsi"/>
          <w:sz w:val="22"/>
          <w:szCs w:val="22"/>
        </w:rPr>
        <w:t xml:space="preserve"> and their scaling bases are briefly reviewed. Recently, the use of counterpart tests and similar tests to explore complicated phenomena has become prevalent. </w:t>
      </w:r>
    </w:p>
    <w:p w:rsidR="00603E7C" w:rsidRDefault="00603E7C" w:rsidP="00603E7C">
      <w:pPr>
        <w:pStyle w:val="Corpotesto"/>
        <w:spacing w:after="200" w:line="276" w:lineRule="auto"/>
        <w:ind w:right="-19"/>
        <w:rPr>
          <w:rFonts w:asciiTheme="minorHAnsi" w:hAnsiTheme="minorHAnsi"/>
          <w:b/>
          <w:bCs/>
          <w:sz w:val="22"/>
          <w:szCs w:val="22"/>
        </w:rPr>
      </w:pPr>
    </w:p>
    <w:p w:rsidR="00603E7C" w:rsidRPr="00717147" w:rsidRDefault="00010788" w:rsidP="00603E7C">
      <w:pPr>
        <w:pStyle w:val="Corpotesto"/>
        <w:spacing w:after="200" w:line="276" w:lineRule="auto"/>
        <w:ind w:right="-19"/>
        <w:rPr>
          <w:rFonts w:asciiTheme="minorHAnsi" w:hAnsiTheme="minorHAnsi"/>
          <w:b/>
          <w:bCs/>
          <w:sz w:val="22"/>
          <w:szCs w:val="22"/>
        </w:rPr>
      </w:pPr>
      <w:r>
        <w:rPr>
          <w:rFonts w:asciiTheme="minorHAnsi" w:hAnsiTheme="minorHAnsi"/>
          <w:b/>
          <w:bCs/>
          <w:sz w:val="22"/>
          <w:szCs w:val="22"/>
        </w:rPr>
        <w:t xml:space="preserve">3. </w:t>
      </w:r>
      <w:r w:rsidR="00603E7C" w:rsidRPr="00717147">
        <w:rPr>
          <w:rFonts w:asciiTheme="minorHAnsi" w:hAnsiTheme="minorHAnsi"/>
          <w:b/>
          <w:bCs/>
          <w:sz w:val="22"/>
          <w:szCs w:val="22"/>
        </w:rPr>
        <w:t>A Scaling Analysis for the Safety-Review Process</w:t>
      </w:r>
    </w:p>
    <w:p w:rsidR="00603E7C" w:rsidRPr="00717147" w:rsidRDefault="00603E7C" w:rsidP="00603E7C">
      <w:pPr>
        <w:pStyle w:val="Corpotesto"/>
        <w:spacing w:after="200" w:line="276" w:lineRule="auto"/>
        <w:ind w:right="-19"/>
        <w:rPr>
          <w:rFonts w:asciiTheme="minorHAnsi" w:hAnsiTheme="minorHAnsi"/>
          <w:sz w:val="22"/>
          <w:szCs w:val="22"/>
        </w:rPr>
      </w:pPr>
      <w:r w:rsidRPr="00717147">
        <w:rPr>
          <w:rFonts w:asciiTheme="minorHAnsi" w:hAnsiTheme="minorHAnsi"/>
          <w:sz w:val="22"/>
          <w:szCs w:val="22"/>
        </w:rPr>
        <w:t xml:space="preserve">Scaling is relevant to the safety of nuclear power plants, and specific scaling analysis usually is needed in the safety-review process. In Chapter 2, the scaling role in the safety review process is described through illustrating the relationship of scaling with examples of evaluation model development, </w:t>
      </w:r>
      <w:r w:rsidRPr="00717147">
        <w:rPr>
          <w:rFonts w:asciiTheme="minorHAnsi" w:hAnsiTheme="minorHAnsi"/>
          <w:color w:val="000000" w:themeColor="text1"/>
          <w:sz w:val="22"/>
          <w:szCs w:val="22"/>
        </w:rPr>
        <w:t>EMDAP</w:t>
      </w:r>
      <w:r>
        <w:rPr>
          <w:rFonts w:asciiTheme="minorHAnsi" w:hAnsiTheme="minorHAnsi"/>
          <w:color w:val="365F91"/>
          <w:sz w:val="22"/>
          <w:szCs w:val="22"/>
        </w:rPr>
        <w:t xml:space="preserve">, </w:t>
      </w:r>
      <w:r w:rsidRPr="00717147">
        <w:rPr>
          <w:rFonts w:asciiTheme="minorHAnsi" w:hAnsiTheme="minorHAnsi"/>
          <w:color w:val="365F91"/>
          <w:sz w:val="22"/>
          <w:szCs w:val="22"/>
        </w:rPr>
        <w:t>USNRC, 2005</w:t>
      </w:r>
      <w:r w:rsidRPr="00717147">
        <w:rPr>
          <w:rFonts w:asciiTheme="minorHAnsi" w:hAnsiTheme="minorHAnsi"/>
          <w:color w:val="17365D"/>
          <w:sz w:val="22"/>
          <w:szCs w:val="22"/>
        </w:rPr>
        <w:t xml:space="preserve">, </w:t>
      </w:r>
      <w:r w:rsidRPr="00717147">
        <w:rPr>
          <w:rFonts w:asciiTheme="minorHAnsi" w:hAnsiTheme="minorHAnsi"/>
          <w:sz w:val="22"/>
          <w:szCs w:val="22"/>
        </w:rPr>
        <w:t xml:space="preserve">and with the quantification of uncertainty, </w:t>
      </w:r>
      <w:r w:rsidRPr="00717147">
        <w:rPr>
          <w:rFonts w:asciiTheme="minorHAnsi" w:hAnsiTheme="minorHAnsi"/>
          <w:color w:val="000000" w:themeColor="text1"/>
          <w:sz w:val="22"/>
          <w:szCs w:val="22"/>
        </w:rPr>
        <w:t>CSAU</w:t>
      </w:r>
      <w:r>
        <w:rPr>
          <w:rFonts w:asciiTheme="minorHAnsi" w:hAnsiTheme="minorHAnsi"/>
          <w:color w:val="000000" w:themeColor="text1"/>
          <w:sz w:val="22"/>
          <w:szCs w:val="22"/>
        </w:rPr>
        <w:t xml:space="preserve">, </w:t>
      </w:r>
      <w:r w:rsidRPr="00717147">
        <w:rPr>
          <w:rFonts w:asciiTheme="minorHAnsi" w:hAnsiTheme="minorHAnsi"/>
          <w:color w:val="365F91"/>
          <w:sz w:val="22"/>
          <w:szCs w:val="22"/>
        </w:rPr>
        <w:t>USNRC, 1989</w:t>
      </w:r>
      <w:r w:rsidRPr="00717147">
        <w:rPr>
          <w:rFonts w:asciiTheme="minorHAnsi" w:hAnsiTheme="minorHAnsi"/>
          <w:sz w:val="22"/>
          <w:szCs w:val="22"/>
        </w:rPr>
        <w:t xml:space="preserve">. Uncertainty approaches are extensively reviewed in Chapter 4. However, it is emphasized that the purpose of this description is not to recommend any specific approaches to meet the safety requirements set by any regulatory agencies, but to illustrate the role of scaling in them. </w:t>
      </w:r>
    </w:p>
    <w:p w:rsidR="00603E7C" w:rsidRPr="00717147" w:rsidRDefault="00603E7C" w:rsidP="00603E7C">
      <w:pPr>
        <w:pStyle w:val="Corpotesto"/>
        <w:spacing w:after="200" w:line="276" w:lineRule="auto"/>
        <w:ind w:right="-19"/>
        <w:rPr>
          <w:rFonts w:asciiTheme="minorHAnsi" w:hAnsiTheme="minorHAnsi"/>
          <w:sz w:val="22"/>
          <w:szCs w:val="22"/>
        </w:rPr>
      </w:pPr>
      <w:r w:rsidRPr="00717147">
        <w:rPr>
          <w:rFonts w:asciiTheme="minorHAnsi" w:hAnsiTheme="minorHAnsi"/>
          <w:sz w:val="22"/>
          <w:szCs w:val="22"/>
        </w:rPr>
        <w:t xml:space="preserve">A safety determination of reactor design and operation is done by </w:t>
      </w:r>
      <w:r w:rsidRPr="00717147">
        <w:rPr>
          <w:rFonts w:asciiTheme="minorHAnsi" w:eastAsia="PMingLiU" w:hAnsiTheme="minorHAnsi"/>
          <w:sz w:val="22"/>
          <w:szCs w:val="22"/>
          <w:lang w:eastAsia="zh-TW"/>
        </w:rPr>
        <w:t xml:space="preserve">evaluating </w:t>
      </w:r>
      <w:r w:rsidRPr="00717147">
        <w:rPr>
          <w:rFonts w:asciiTheme="minorHAnsi" w:hAnsiTheme="minorHAnsi"/>
          <w:sz w:val="22"/>
          <w:szCs w:val="22"/>
        </w:rPr>
        <w:t xml:space="preserve">the prototype thermal-hydraulic response through data from experiments, and/or computer code calculations. Since it is difficult to use the reference reactor to obtain data, especially for the postulated accidents, simulations of accidents in experiments with scaled test-facilities are inevitable. The scaling technique used to design the test facility is a key element to understanding the validity of experimental data. The core-scaling technology is reviewed in Chapter 3, which covers the scaling methods, and the design of the test facilities and the experiments. </w:t>
      </w:r>
    </w:p>
    <w:p w:rsidR="00603E7C" w:rsidRPr="00717147" w:rsidRDefault="00603E7C" w:rsidP="00603E7C">
      <w:pPr>
        <w:pStyle w:val="Corpotesto"/>
        <w:spacing w:after="200" w:line="276" w:lineRule="auto"/>
        <w:ind w:right="-19"/>
        <w:rPr>
          <w:rFonts w:asciiTheme="minorHAnsi" w:hAnsiTheme="minorHAnsi"/>
          <w:sz w:val="22"/>
          <w:szCs w:val="22"/>
        </w:rPr>
      </w:pPr>
      <w:r w:rsidRPr="00717147">
        <w:rPr>
          <w:rFonts w:asciiTheme="minorHAnsi" w:hAnsiTheme="minorHAnsi"/>
          <w:sz w:val="22"/>
          <w:szCs w:val="22"/>
        </w:rPr>
        <w:t xml:space="preserve">Scaling methods can be categorized by the target phenomena at both the local and system levels. In general, the scaling parameters for a local phenomenon can be derived by applying a dimensional analysis (empirical approach), or dimensionless governing equations (a mechanistic approach). Dimensional analysis, such as Buckingham's Pi theorem, uses conventional non-dimensional parameters. Another empirical approach is to use correlations and models to derive similarity parameters, or to estimate distortions due to scaling. A well-known example is the criterion for the flow regime transition, based on </w:t>
      </w:r>
      <w:r w:rsidRPr="00717147">
        <w:rPr>
          <w:rFonts w:asciiTheme="minorHAnsi" w:hAnsiTheme="minorHAnsi"/>
          <w:sz w:val="22"/>
          <w:szCs w:val="22"/>
        </w:rPr>
        <w:lastRenderedPageBreak/>
        <w:t>the Froude number. The approach of the dimensionless governing equation is to simplify the governing equations for both the prototype and model by making assumptions; the similarity relationships can be obtained through the coefficients of the non-dimensional terms in the equations.</w:t>
      </w:r>
    </w:p>
    <w:p w:rsidR="00603E7C" w:rsidRPr="00717147" w:rsidRDefault="00603E7C" w:rsidP="00603E7C">
      <w:pPr>
        <w:pStyle w:val="Corpotesto"/>
        <w:spacing w:after="200" w:line="276" w:lineRule="auto"/>
        <w:ind w:right="-19"/>
        <w:rPr>
          <w:rFonts w:asciiTheme="minorHAnsi" w:hAnsiTheme="minorHAnsi"/>
          <w:sz w:val="22"/>
          <w:szCs w:val="22"/>
        </w:rPr>
      </w:pPr>
      <w:r w:rsidRPr="00717147">
        <w:rPr>
          <w:rFonts w:asciiTheme="minorHAnsi" w:hAnsiTheme="minorHAnsi"/>
          <w:sz w:val="22"/>
          <w:szCs w:val="22"/>
        </w:rPr>
        <w:t xml:space="preserve">To preserve the prototype transient behaviors, it is necessary to develop a method of system wide scaling. The main objective is to preserve kinematic- and dynamic-similarities between the prototype and the scaled-down test facility. Most scaling laws are derived from the non-dimensional governing equations, as mentioned earlier in the local method. For ITF, another level of scaling needs to be completed by preserving the important local phenomena and by reducing scaling distortions as much as possible. The important phenomena and processes can be identified from the phenomena identification and ranking table. </w:t>
      </w:r>
    </w:p>
    <w:p w:rsidR="00603E7C" w:rsidRPr="00717147" w:rsidRDefault="00603E7C" w:rsidP="00603E7C">
      <w:pPr>
        <w:pStyle w:val="Corpotesto"/>
        <w:spacing w:after="200" w:line="276" w:lineRule="auto"/>
        <w:ind w:right="-19"/>
        <w:rPr>
          <w:rFonts w:asciiTheme="minorHAnsi" w:hAnsiTheme="minorHAnsi"/>
          <w:b/>
          <w:bCs/>
          <w:sz w:val="22"/>
          <w:szCs w:val="22"/>
        </w:rPr>
      </w:pPr>
    </w:p>
    <w:p w:rsidR="00603E7C" w:rsidRPr="00717147" w:rsidRDefault="00010788" w:rsidP="00603E7C">
      <w:pPr>
        <w:pStyle w:val="Corpotesto"/>
        <w:spacing w:after="200" w:line="276" w:lineRule="auto"/>
        <w:ind w:right="-19"/>
        <w:rPr>
          <w:rFonts w:asciiTheme="minorHAnsi" w:hAnsiTheme="minorHAnsi"/>
          <w:b/>
          <w:bCs/>
          <w:sz w:val="22"/>
          <w:szCs w:val="22"/>
        </w:rPr>
      </w:pPr>
      <w:r>
        <w:rPr>
          <w:rFonts w:asciiTheme="minorHAnsi" w:hAnsiTheme="minorHAnsi"/>
          <w:b/>
          <w:bCs/>
          <w:sz w:val="22"/>
          <w:szCs w:val="22"/>
        </w:rPr>
        <w:t xml:space="preserve">4. </w:t>
      </w:r>
      <w:r w:rsidR="00603E7C" w:rsidRPr="00717147">
        <w:rPr>
          <w:rFonts w:asciiTheme="minorHAnsi" w:hAnsiTheme="minorHAnsi"/>
          <w:b/>
          <w:bCs/>
          <w:sz w:val="22"/>
          <w:szCs w:val="22"/>
        </w:rPr>
        <w:t>Scaling Methods</w:t>
      </w:r>
    </w:p>
    <w:p w:rsidR="00603E7C" w:rsidRPr="00717147" w:rsidRDefault="00603E7C" w:rsidP="00603E7C">
      <w:pPr>
        <w:pStyle w:val="Corpotesto"/>
        <w:spacing w:after="200" w:line="276" w:lineRule="auto"/>
        <w:ind w:right="-19"/>
        <w:rPr>
          <w:rFonts w:asciiTheme="minorHAnsi" w:hAnsiTheme="minorHAnsi"/>
          <w:sz w:val="22"/>
          <w:szCs w:val="22"/>
        </w:rPr>
      </w:pPr>
      <w:r w:rsidRPr="00717147">
        <w:rPr>
          <w:rFonts w:asciiTheme="minorHAnsi" w:hAnsiTheme="minorHAnsi"/>
          <w:sz w:val="22"/>
          <w:szCs w:val="22"/>
        </w:rPr>
        <w:t xml:space="preserve">The major scaling methods reviewed are summarized below. The review of each scaling method focuses on its major characteristics, merits, limitations, and application areas. </w:t>
      </w:r>
    </w:p>
    <w:p w:rsidR="00603E7C" w:rsidRPr="00717147" w:rsidRDefault="00603E7C" w:rsidP="00603E7C">
      <w:pPr>
        <w:pStyle w:val="Corpotesto"/>
        <w:widowControl w:val="0"/>
        <w:numPr>
          <w:ilvl w:val="0"/>
          <w:numId w:val="4"/>
        </w:numPr>
        <w:tabs>
          <w:tab w:val="num" w:pos="360"/>
        </w:tabs>
        <w:spacing w:after="200" w:line="276" w:lineRule="auto"/>
        <w:ind w:right="-19"/>
        <w:rPr>
          <w:rFonts w:asciiTheme="minorHAnsi" w:hAnsiTheme="minorHAnsi"/>
          <w:sz w:val="22"/>
          <w:szCs w:val="22"/>
        </w:rPr>
      </w:pPr>
      <w:r w:rsidRPr="00717147">
        <w:rPr>
          <w:rFonts w:asciiTheme="minorHAnsi" w:hAnsiTheme="minorHAnsi"/>
          <w:b/>
          <w:sz w:val="22"/>
          <w:szCs w:val="22"/>
        </w:rPr>
        <w:t>Linear scaling</w:t>
      </w:r>
      <w:r w:rsidRPr="00717147">
        <w:rPr>
          <w:rFonts w:asciiTheme="minorHAnsi" w:hAnsiTheme="minorHAnsi"/>
          <w:sz w:val="22"/>
          <w:szCs w:val="22"/>
        </w:rPr>
        <w:t xml:space="preserve"> – The key characteristic of this method is to have the same aspect ratio and the same velocity in the model as in the prototype. This approach can excessively increase the influences of gravitational acceleration</w:t>
      </w:r>
      <w:r>
        <w:rPr>
          <w:rFonts w:asciiTheme="minorHAnsi" w:hAnsiTheme="minorHAnsi"/>
          <w:sz w:val="22"/>
          <w:szCs w:val="22"/>
        </w:rPr>
        <w:t>.</w:t>
      </w:r>
    </w:p>
    <w:p w:rsidR="00603E7C" w:rsidRPr="00717147" w:rsidRDefault="00603E7C" w:rsidP="00603E7C">
      <w:pPr>
        <w:numPr>
          <w:ilvl w:val="0"/>
          <w:numId w:val="4"/>
        </w:numPr>
        <w:tabs>
          <w:tab w:val="num" w:pos="360"/>
        </w:tabs>
        <w:autoSpaceDE w:val="0"/>
        <w:autoSpaceDN w:val="0"/>
        <w:adjustRightInd w:val="0"/>
        <w:ind w:right="-19"/>
        <w:jc w:val="both"/>
        <w:rPr>
          <w:rFonts w:cs="Calibri"/>
          <w:lang w:val="en-US" w:eastAsia="zh-TW"/>
        </w:rPr>
      </w:pPr>
      <w:r w:rsidRPr="00717147">
        <w:rPr>
          <w:b/>
          <w:lang w:val="en-US"/>
        </w:rPr>
        <w:t>Power-to-volume scaling</w:t>
      </w:r>
      <w:r w:rsidRPr="00717147">
        <w:rPr>
          <w:lang w:val="en-US"/>
        </w:rPr>
        <w:t xml:space="preserve"> –</w:t>
      </w:r>
      <w:r w:rsidR="00DA284D">
        <w:rPr>
          <w:lang w:val="en-US"/>
        </w:rPr>
        <w:t xml:space="preserve"> </w:t>
      </w:r>
      <w:r w:rsidRPr="00717147">
        <w:rPr>
          <w:rFonts w:cs="Calibri"/>
          <w:lang w:val="en-US" w:eastAsia="zh-TW"/>
        </w:rPr>
        <w:t>This scaling method conserves time and heat flux in the prototype. Unlike the linear-scaling method,</w:t>
      </w:r>
      <w:r w:rsidR="00DA284D">
        <w:rPr>
          <w:rFonts w:cs="Calibri"/>
          <w:lang w:val="en-US" w:eastAsia="zh-TW"/>
        </w:rPr>
        <w:t xml:space="preserve"> </w:t>
      </w:r>
      <w:r w:rsidRPr="00717147">
        <w:rPr>
          <w:rFonts w:cs="Calibri"/>
          <w:lang w:val="en-US" w:eastAsia="zh-TW"/>
        </w:rPr>
        <w:t>this method preserves the scale of the gravity term. Therefore, it offers an advantage in reproducing the phenomenon in which the gravitational effect is significant. Furthermore, it is suitable to simulate an accident in which flashing occurs during depressurization. It was successfully used to design most of the integral-effect test facilities, such as LOFT, SEMISCALE, LOBI, ROSA-II, ROSA-III, PKL, LSTF, and BETHSY. Also, this method is suitable for the heat-transfer test with electric fuel bundles. However, when it is applied to a smaller facility with the full height, due to the smaller area ratio, some important phenomena can be distorted, for example, the excessive stored heat in structures, and a higher-surface-to volume ratio leading to higher heat losses from structures, and loss of multidimensional-flow phenomena.</w:t>
      </w:r>
    </w:p>
    <w:p w:rsidR="00603E7C" w:rsidRPr="00DA284D" w:rsidRDefault="00603E7C" w:rsidP="00603E7C">
      <w:pPr>
        <w:numPr>
          <w:ilvl w:val="0"/>
          <w:numId w:val="4"/>
        </w:numPr>
        <w:tabs>
          <w:tab w:val="num" w:pos="360"/>
        </w:tabs>
        <w:autoSpaceDE w:val="0"/>
        <w:autoSpaceDN w:val="0"/>
        <w:adjustRightInd w:val="0"/>
        <w:ind w:right="-19"/>
        <w:jc w:val="both"/>
        <w:rPr>
          <w:rFonts w:cs="Calibri"/>
          <w:lang w:val="en-US" w:eastAsia="zh-TW"/>
        </w:rPr>
      </w:pPr>
      <w:r w:rsidRPr="00717147">
        <w:rPr>
          <w:b/>
          <w:lang w:val="en-US"/>
        </w:rPr>
        <w:t>Three-Level scaling</w:t>
      </w:r>
      <w:r w:rsidRPr="00717147">
        <w:rPr>
          <w:lang w:val="en-US"/>
        </w:rPr>
        <w:t xml:space="preserve"> – </w:t>
      </w:r>
      <w:r w:rsidRPr="00717147">
        <w:rPr>
          <w:rFonts w:cs="Calibri"/>
          <w:lang w:val="en-US" w:eastAsia="zh-TW"/>
        </w:rPr>
        <w:t>The first step is an integral- or a global-scaling analysis to conserve a single and/or a two-phase</w:t>
      </w:r>
      <w:r w:rsidRPr="00717147" w:rsidDel="00EE3C0C">
        <w:rPr>
          <w:rFonts w:cs="Calibri"/>
          <w:lang w:val="en-US" w:eastAsia="zh-TW"/>
        </w:rPr>
        <w:t xml:space="preserve"> </w:t>
      </w:r>
      <w:r w:rsidRPr="00717147">
        <w:rPr>
          <w:rFonts w:cs="Calibri"/>
          <w:lang w:val="en-US" w:eastAsia="zh-TW"/>
        </w:rPr>
        <w:t xml:space="preserve">natural circulation flow. The similarity requirement is obtained from a 1-D non-dimensional, governing the equations of natural circulation. The second step is a boundary flow, and inventory scaling. The geometry is determined to scale the flow rate at the junction of a broken part, the safety-injection system, and various filling- or discharge-systems in the ITF to ensure the inventory of the mass and energy similarly is preserved in the ITF as a model of the prototype. In the last step, a local phenomenon scaling is performed to conserve the important thermal-hydraulic phenomena occurring in each system. The result from scaling the local phenomenon takes priority if the similarity requirement differs from that derived in the integral scaling. The three-level scaling method is characterized by relaxing restriction </w:t>
      </w:r>
      <w:proofErr w:type="gramStart"/>
      <w:r w:rsidRPr="00717147">
        <w:rPr>
          <w:rFonts w:cs="Calibri"/>
          <w:lang w:val="en-US" w:eastAsia="zh-TW"/>
        </w:rPr>
        <w:t>on  the</w:t>
      </w:r>
      <w:proofErr w:type="gramEnd"/>
      <w:r w:rsidRPr="00717147">
        <w:rPr>
          <w:rFonts w:cs="Calibri"/>
          <w:lang w:val="en-US" w:eastAsia="zh-TW"/>
        </w:rPr>
        <w:t xml:space="preserve"> length scale. By adopting a proper length-scale, some distortion of the flow regime and multi-dimensional scaling in the scaled ITF can be reduced. On the other hand, the scales for time and velocity are lowered due to the reduced length</w:t>
      </w:r>
      <w:r w:rsidR="00DA284D">
        <w:rPr>
          <w:rFonts w:cs="Calibri"/>
          <w:lang w:val="en-US" w:eastAsia="zh-TW"/>
        </w:rPr>
        <w:t>. Consequently, some local phenomena could be distorted</w:t>
      </w:r>
      <w:r w:rsidRPr="00717147">
        <w:rPr>
          <w:rFonts w:cs="Calibri"/>
          <w:lang w:val="en-US" w:eastAsia="zh-TW"/>
        </w:rPr>
        <w:t>.</w:t>
      </w:r>
      <w:r w:rsidRPr="00DA284D">
        <w:rPr>
          <w:rFonts w:cs="Calibri"/>
          <w:lang w:val="en-US" w:eastAsia="zh-TW"/>
        </w:rPr>
        <w:t xml:space="preserve"> </w:t>
      </w:r>
    </w:p>
    <w:p w:rsidR="00603E7C" w:rsidRPr="00DA284D" w:rsidRDefault="00603E7C" w:rsidP="00603E7C">
      <w:pPr>
        <w:numPr>
          <w:ilvl w:val="0"/>
          <w:numId w:val="4"/>
        </w:numPr>
        <w:tabs>
          <w:tab w:val="num" w:pos="360"/>
        </w:tabs>
        <w:autoSpaceDE w:val="0"/>
        <w:autoSpaceDN w:val="0"/>
        <w:adjustRightInd w:val="0"/>
        <w:ind w:right="-19"/>
        <w:jc w:val="both"/>
        <w:rPr>
          <w:rFonts w:cs="Calibri"/>
          <w:lang w:val="en-US" w:eastAsia="zh-TW"/>
        </w:rPr>
      </w:pPr>
      <w:r w:rsidRPr="00DA284D">
        <w:rPr>
          <w:b/>
          <w:lang w:val="en-US"/>
        </w:rPr>
        <w:lastRenderedPageBreak/>
        <w:t>The Hierarchical 2-Tiered Scaling (H2TS)</w:t>
      </w:r>
      <w:r w:rsidRPr="00DA284D">
        <w:rPr>
          <w:lang w:val="en-US"/>
        </w:rPr>
        <w:t xml:space="preserve"> – </w:t>
      </w:r>
      <w:r w:rsidRPr="00DA284D">
        <w:rPr>
          <w:rFonts w:cs="Calibri"/>
          <w:lang w:val="en-US" w:eastAsia="zh-TW"/>
        </w:rPr>
        <w:t>The procedure consists of four stages, i.e., system decomposition, scale identification, top-down analysis, and bottom-up analysis. At the first stage, the system conceptually is decomposed into subsystems, modules, constituents, phases, geometric configurations, fields, and processes.</w:t>
      </w:r>
      <w:r w:rsidR="00DA284D" w:rsidRPr="00DA284D">
        <w:rPr>
          <w:rFonts w:cs="Calibri"/>
          <w:lang w:val="en-US" w:eastAsia="zh-TW"/>
        </w:rPr>
        <w:t xml:space="preserve"> </w:t>
      </w:r>
      <w:r w:rsidRPr="00DA284D">
        <w:rPr>
          <w:rFonts w:cs="Calibri"/>
          <w:lang w:val="en-US" w:eastAsia="zh-TW"/>
        </w:rPr>
        <w:t>The scale identification as the 2</w:t>
      </w:r>
      <w:r w:rsidRPr="00DA284D">
        <w:rPr>
          <w:rFonts w:cs="Calibri"/>
          <w:vertAlign w:val="superscript"/>
          <w:lang w:val="en-US" w:eastAsia="zh-TW"/>
        </w:rPr>
        <w:t>nd</w:t>
      </w:r>
      <w:r w:rsidR="00DA284D" w:rsidRPr="00DA284D">
        <w:rPr>
          <w:rFonts w:cs="Calibri"/>
          <w:vertAlign w:val="superscript"/>
          <w:lang w:val="en-US" w:eastAsia="zh-TW"/>
        </w:rPr>
        <w:t xml:space="preserve"> </w:t>
      </w:r>
      <w:r w:rsidRPr="00DA284D">
        <w:rPr>
          <w:rFonts w:cs="Calibri"/>
          <w:lang w:val="en-US" w:eastAsia="zh-TW"/>
        </w:rPr>
        <w:t>stage provides the hierarchy for the characteristic volume fraction, spatial scale, and temporal scale. To establish the hierarchy of the temporal scale, the characteristic frequency of a specific process is defined, and then the characteristic time ratio can be found by dividing the system’s response time based on a volumetric flow-rate. The top-down scaling as in the 3</w:t>
      </w:r>
      <w:r w:rsidRPr="00DA284D">
        <w:rPr>
          <w:rFonts w:cs="Calibri"/>
          <w:vertAlign w:val="superscript"/>
          <w:lang w:val="en-US" w:eastAsia="zh-TW"/>
        </w:rPr>
        <w:t>rd</w:t>
      </w:r>
      <w:r w:rsidRPr="00DA284D">
        <w:rPr>
          <w:rFonts w:cs="Calibri"/>
          <w:lang w:val="en-US" w:eastAsia="zh-TW"/>
        </w:rPr>
        <w:t xml:space="preserve"> stage offers a scaling hierarchy, using the conservation equations of the mass, momentum, and energy in a control volume. In the non-dimensionalized balance equations, the characteristic time ratio represents a specific transfer-process between constituents. All the processes can be compared, and ranked for importance on the system to establish priority in the scaled models. The bottom-up scaling, as the 4</w:t>
      </w:r>
      <w:r w:rsidRPr="00DA284D">
        <w:rPr>
          <w:rFonts w:cs="Calibri"/>
          <w:vertAlign w:val="superscript"/>
          <w:lang w:val="en-US" w:eastAsia="zh-TW"/>
        </w:rPr>
        <w:t>th</w:t>
      </w:r>
      <w:r w:rsidRPr="00DA284D">
        <w:rPr>
          <w:rFonts w:cs="Calibri"/>
          <w:lang w:val="en-US" w:eastAsia="zh-TW"/>
        </w:rPr>
        <w:t xml:space="preserve"> stage, offers a detailed scaling analysis for key local phenomena, such as the CCFL and choking. Along with this top-down analysis, similarity groups (called pi groups) are identified, and the scaling criteria and time constants can be obtained to evaluate the relative importance of the processes. </w:t>
      </w:r>
    </w:p>
    <w:p w:rsidR="00603E7C" w:rsidRPr="00717147" w:rsidRDefault="00603E7C" w:rsidP="00603E7C">
      <w:pPr>
        <w:widowControl w:val="0"/>
        <w:numPr>
          <w:ilvl w:val="0"/>
          <w:numId w:val="4"/>
        </w:numPr>
        <w:tabs>
          <w:tab w:val="num" w:pos="90"/>
          <w:tab w:val="num" w:pos="360"/>
        </w:tabs>
        <w:autoSpaceDE w:val="0"/>
        <w:autoSpaceDN w:val="0"/>
        <w:adjustRightInd w:val="0"/>
        <w:ind w:right="-17"/>
        <w:jc w:val="both"/>
        <w:rPr>
          <w:rFonts w:cs="Calibri"/>
          <w:lang w:val="en-US" w:eastAsia="zh-TW"/>
        </w:rPr>
      </w:pPr>
      <w:r w:rsidRPr="00717147">
        <w:rPr>
          <w:b/>
          <w:lang w:val="en-US"/>
        </w:rPr>
        <w:t>Power to Mass scaling</w:t>
      </w:r>
      <w:r w:rsidRPr="00717147">
        <w:rPr>
          <w:lang w:val="en-US"/>
        </w:rPr>
        <w:t xml:space="preserve"> – </w:t>
      </w:r>
      <w:r w:rsidRPr="00717147">
        <w:rPr>
          <w:rFonts w:cs="Calibri"/>
          <w:lang w:val="en-US" w:eastAsia="zh-TW"/>
        </w:rPr>
        <w:t xml:space="preserve">To determine the test conditions for a reduced-height and reduced-pressure facility, the power-to-mass scaling method, was developed. This method determines scaled core-power according to the initial coolants’ mass inventory in the reactor’s coolant system. The temperature of the hot leg in the test facility is determined from the sub-cooling of the primary system, which is made the same between the model and the prototype. From the hot-leg temperature, the cold-leg temperature is determined by the equivalence of the core temperature’s difference for the model and prototype. The mass flow rate of the core is scaled down according to the power and heat capacity relationship. Finally, secondary system pressure is determined from the difference in temperature between the primary- and the secondary-side. Since pressure is not preserved, the differences in fluid’s thermal properties could induce distortions. </w:t>
      </w:r>
    </w:p>
    <w:p w:rsidR="00603E7C" w:rsidRDefault="00603E7C" w:rsidP="00603E7C">
      <w:pPr>
        <w:widowControl w:val="0"/>
        <w:numPr>
          <w:ilvl w:val="0"/>
          <w:numId w:val="4"/>
        </w:numPr>
        <w:tabs>
          <w:tab w:val="num" w:pos="90"/>
          <w:tab w:val="num" w:pos="360"/>
        </w:tabs>
        <w:autoSpaceDE w:val="0"/>
        <w:autoSpaceDN w:val="0"/>
        <w:adjustRightInd w:val="0"/>
        <w:ind w:right="-17"/>
        <w:jc w:val="both"/>
        <w:rPr>
          <w:rFonts w:cs="Calibri"/>
          <w:lang w:val="en-US" w:eastAsia="zh-TW"/>
        </w:rPr>
      </w:pPr>
      <w:r w:rsidRPr="00717147">
        <w:rPr>
          <w:b/>
          <w:lang w:val="en-US"/>
        </w:rPr>
        <w:t>Modified Linear scaling</w:t>
      </w:r>
      <w:r w:rsidRPr="00717147">
        <w:rPr>
          <w:lang w:val="en-US"/>
        </w:rPr>
        <w:t xml:space="preserve"> – The </w:t>
      </w:r>
      <w:r w:rsidRPr="00717147">
        <w:rPr>
          <w:rFonts w:cs="Calibri"/>
          <w:lang w:val="en-US" w:eastAsia="zh-TW"/>
        </w:rPr>
        <w:t>multi-dimensional behaviors of the Emergency Core Cooling (ECC) water in the downcomer (e.g., the ECC bypass) are observed during the LBLOCA refill-phase. The modified linear scaling method was developed to overcome this distortion in a small-scale test facility. Twelve dimensionless parameters were obtained from the two-fluid momentum equations in the downcomer. By preserving those parameters in the model, the method resulted in the same geometric similarity criteria as in the linear scaling method. However, this method conserves the gravity scale. It also was found that the three-level scaling method provides the same requirements when the area aspect ratio is preserved as square of linear ratio in a test facility.</w:t>
      </w:r>
    </w:p>
    <w:p w:rsidR="00603E7C" w:rsidRDefault="00603E7C" w:rsidP="00603E7C">
      <w:pPr>
        <w:widowControl w:val="0"/>
        <w:numPr>
          <w:ilvl w:val="0"/>
          <w:numId w:val="4"/>
        </w:numPr>
        <w:tabs>
          <w:tab w:val="num" w:pos="90"/>
          <w:tab w:val="num" w:pos="360"/>
        </w:tabs>
        <w:autoSpaceDE w:val="0"/>
        <w:autoSpaceDN w:val="0"/>
        <w:adjustRightInd w:val="0"/>
        <w:ind w:right="-19"/>
        <w:jc w:val="both"/>
        <w:rPr>
          <w:rFonts w:cs="Calibri"/>
          <w:lang w:val="en-US" w:eastAsia="zh-TW"/>
        </w:rPr>
      </w:pPr>
      <w:r w:rsidRPr="00717147">
        <w:rPr>
          <w:b/>
          <w:lang w:val="en-US"/>
        </w:rPr>
        <w:t>Fractional Scaling Analysis (FSA)</w:t>
      </w:r>
      <w:r w:rsidRPr="00717147">
        <w:rPr>
          <w:lang w:val="en-US"/>
        </w:rPr>
        <w:t xml:space="preserve"> – FSA is a hierarchic approach similar to H2TS. </w:t>
      </w:r>
      <w:r w:rsidRPr="00717147">
        <w:rPr>
          <w:rFonts w:cs="Calibri"/>
          <w:lang w:val="en-US" w:eastAsia="zh-TW"/>
        </w:rPr>
        <w:t xml:space="preserve">In the first step, the regions of interest and the durations of the transients are specified. The rate of change of the state variables over the region are connected to the transfer functions defined at the boundary, and inside the volume. The relative effect of components is based on their relative impact on state variables in the transfer function connected to that component. These relative values determine the importance of these transfer terms. The fractional change-of-state variable (effect metrics) over the characteristic time (fractional change metric) should be made the same between the prototype and its model in top-level scaling. The characteristic time is </w:t>
      </w:r>
      <w:r w:rsidRPr="00717147">
        <w:rPr>
          <w:rFonts w:cs="Calibri"/>
          <w:lang w:val="en-US" w:eastAsia="zh-TW"/>
        </w:rPr>
        <w:lastRenderedPageBreak/>
        <w:t>obtained either from the experiments, or from an aggregate fractional rate of change (FRC, also called the aggregate frequency). The individual FRC can be positive or negative. The reference value of the agent-of-change should be the maximum value over the period of the phase. FSA offers</w:t>
      </w:r>
      <w:r>
        <w:rPr>
          <w:rFonts w:cs="Calibri"/>
          <w:lang w:val="en-US" w:eastAsia="zh-TW"/>
        </w:rPr>
        <w:t xml:space="preserve"> </w:t>
      </w:r>
      <w:r w:rsidRPr="00717147">
        <w:rPr>
          <w:rFonts w:cs="Calibri"/>
          <w:lang w:val="en-US" w:eastAsia="zh-TW"/>
        </w:rPr>
        <w:t>a systematic method of ranking components and their phenomena in terms of their effect on the figure of merit, or the safety parameter. It also can estimate scale distortions, and synthesize data from different facilities for the same class of transients. This multistage scaling can guide the design, and simplify the scaled facility by identifying important components and corresponding processes. This approach does not require the preservation of time.</w:t>
      </w:r>
    </w:p>
    <w:p w:rsidR="00603E7C" w:rsidRPr="00AF7BFD" w:rsidRDefault="00603E7C" w:rsidP="00603E7C">
      <w:pPr>
        <w:widowControl w:val="0"/>
        <w:numPr>
          <w:ilvl w:val="0"/>
          <w:numId w:val="4"/>
        </w:numPr>
        <w:tabs>
          <w:tab w:val="num" w:pos="360"/>
        </w:tabs>
        <w:autoSpaceDE w:val="0"/>
        <w:autoSpaceDN w:val="0"/>
        <w:adjustRightInd w:val="0"/>
        <w:ind w:right="-19"/>
        <w:jc w:val="both"/>
        <w:rPr>
          <w:lang w:val="en-US"/>
        </w:rPr>
      </w:pPr>
      <w:r w:rsidRPr="00AF7BFD">
        <w:rPr>
          <w:b/>
          <w:lang w:val="en-US"/>
        </w:rPr>
        <w:t xml:space="preserve">Dynamical System Scaling (DSS) – </w:t>
      </w:r>
      <w:r w:rsidRPr="00AF7BFD">
        <w:rPr>
          <w:lang w:val="en-US"/>
        </w:rPr>
        <w:t>To address the time dependency of scaling distortion, an innovative approach was developed recently. The strategy is to convert the transport equations into a process space through a coordinate transformation, and exploit the principle of covariance to derive similarity relationships between the prototype and model. After the transformation, the target process can be expressed in the process-time space as a three-dimensional phase curve, called geodesics. If a similarity is established between model and prototype, these two phase-curves will overlap at any moment of the transient. Any deviation of the process curves represents the deviation of scaling as a function of time. By specifying the ratios of the conserved quantity and the process (called</w:t>
      </w:r>
      <w:r w:rsidR="00A210B4">
        <w:rPr>
          <w:lang w:val="en-US"/>
        </w:rPr>
        <w:t xml:space="preserve"> </w:t>
      </w:r>
      <w:r w:rsidRPr="00AF7BFD">
        <w:rPr>
          <w:lang w:val="en-US"/>
        </w:rPr>
        <w:t>2-parameter</w:t>
      </w:r>
      <w:r w:rsidR="00A210B4">
        <w:rPr>
          <w:lang w:val="en-US"/>
        </w:rPr>
        <w:t xml:space="preserve"> </w:t>
      </w:r>
      <w:r w:rsidRPr="00AF7BFD">
        <w:rPr>
          <w:lang w:val="en-US"/>
        </w:rPr>
        <w:t>transform),</w:t>
      </w:r>
      <w:r w:rsidR="00A210B4">
        <w:rPr>
          <w:lang w:val="en-US"/>
        </w:rPr>
        <w:t xml:space="preserve"> </w:t>
      </w:r>
      <w:r w:rsidRPr="00AF7BFD">
        <w:rPr>
          <w:lang w:val="en-US"/>
        </w:rPr>
        <w:t xml:space="preserve">the generalized framework can be converted to a specific scaling method, such as the power-to-volume scaling. Furthermore, this generalized approach offers the benefit of identifying the distortion objectively and quantitatively at any moment of the transient. </w:t>
      </w:r>
    </w:p>
    <w:p w:rsidR="00603E7C" w:rsidRPr="0055266D" w:rsidRDefault="00603E7C" w:rsidP="00603E7C">
      <w:pPr>
        <w:widowControl w:val="0"/>
        <w:tabs>
          <w:tab w:val="num" w:pos="0"/>
        </w:tabs>
        <w:autoSpaceDE w:val="0"/>
        <w:autoSpaceDN w:val="0"/>
        <w:adjustRightInd w:val="0"/>
        <w:ind w:right="-19"/>
        <w:jc w:val="both"/>
        <w:rPr>
          <w:lang w:val="en-US"/>
        </w:rPr>
      </w:pPr>
      <w:r w:rsidRPr="0055266D">
        <w:rPr>
          <w:lang w:val="en-US"/>
        </w:rPr>
        <w:t xml:space="preserve">Depending on the objectives of an experiment, as well as the constraints due to such conditions of budget, facility building size, scaling approach is applied for the scaling of height (volume), time and/or pressure. It is usually applied during the preliminary stage of test facility design. The </w:t>
      </w:r>
      <w:r w:rsidR="00A210B4">
        <w:rPr>
          <w:lang w:val="en-US"/>
        </w:rPr>
        <w:t>T</w:t>
      </w:r>
      <w:r w:rsidRPr="0055266D">
        <w:rPr>
          <w:lang w:val="en-US"/>
        </w:rPr>
        <w:t xml:space="preserve">able </w:t>
      </w:r>
      <w:r w:rsidR="00A210B4">
        <w:rPr>
          <w:lang w:val="en-US"/>
        </w:rPr>
        <w:t xml:space="preserve">I </w:t>
      </w:r>
      <w:r w:rsidRPr="0055266D">
        <w:rPr>
          <w:lang w:val="en-US"/>
        </w:rPr>
        <w:t>briefly compares the advantages and disadvantages of phenomena scaling.</w:t>
      </w:r>
      <w:r w:rsidRPr="0055266D">
        <w:rPr>
          <w:b/>
          <w:lang w:val="en-US"/>
        </w:rPr>
        <w:t xml:space="preserve"> </w:t>
      </w:r>
    </w:p>
    <w:p w:rsidR="00603E7C" w:rsidRPr="00717147" w:rsidRDefault="00603E7C" w:rsidP="00603E7C">
      <w:pPr>
        <w:pStyle w:val="Corpotesto"/>
        <w:spacing w:after="200" w:line="276" w:lineRule="auto"/>
        <w:ind w:right="-19"/>
        <w:rPr>
          <w:rFonts w:asciiTheme="minorHAnsi" w:hAnsiTheme="minorHAnsi"/>
          <w:sz w:val="22"/>
          <w:szCs w:val="22"/>
        </w:rPr>
      </w:pPr>
      <w:r w:rsidRPr="00717147">
        <w:rPr>
          <w:rFonts w:asciiTheme="minorHAnsi" w:hAnsiTheme="minorHAnsi"/>
          <w:sz w:val="22"/>
          <w:szCs w:val="22"/>
        </w:rPr>
        <w:t xml:space="preserve">One criterion that should be considered in designing the scaled-down facility is to maintain the minimum dimensions to </w:t>
      </w:r>
      <w:r w:rsidRPr="00717147">
        <w:rPr>
          <w:rFonts w:asciiTheme="minorHAnsi" w:hAnsiTheme="minorHAnsi"/>
          <w:sz w:val="22"/>
          <w:szCs w:val="22"/>
          <w:u w:val="single"/>
        </w:rPr>
        <w:t>preclude</w:t>
      </w:r>
      <w:r w:rsidRPr="00717147">
        <w:rPr>
          <w:rFonts w:asciiTheme="minorHAnsi" w:hAnsiTheme="minorHAnsi"/>
          <w:sz w:val="22"/>
          <w:szCs w:val="22"/>
        </w:rPr>
        <w:t xml:space="preserve"> some size effects that would not occur in the prototype, for example, the surface tension effect</w:t>
      </w:r>
      <w:r>
        <w:rPr>
          <w:rFonts w:asciiTheme="minorHAnsi" w:hAnsiTheme="minorHAnsi"/>
          <w:sz w:val="22"/>
          <w:szCs w:val="22"/>
        </w:rPr>
        <w:t>:</w:t>
      </w:r>
      <w:r w:rsidRPr="00717147">
        <w:rPr>
          <w:rFonts w:asciiTheme="minorHAnsi" w:hAnsiTheme="minorHAnsi"/>
          <w:sz w:val="22"/>
          <w:szCs w:val="22"/>
        </w:rPr>
        <w:t xml:space="preserve"> </w:t>
      </w:r>
      <w:r w:rsidRPr="00717147">
        <w:rPr>
          <w:rFonts w:asciiTheme="minorHAnsi" w:hAnsiTheme="minorHAnsi"/>
          <w:color w:val="365F91"/>
          <w:sz w:val="22"/>
          <w:szCs w:val="22"/>
        </w:rPr>
        <w:t>Boucher et al., 1990</w:t>
      </w:r>
      <w:r w:rsidRPr="00717147">
        <w:rPr>
          <w:rFonts w:asciiTheme="minorHAnsi" w:hAnsiTheme="minorHAnsi"/>
          <w:sz w:val="22"/>
          <w:szCs w:val="22"/>
        </w:rPr>
        <w:t>, established the concept of a minimum dimension from flooding considerations, and a dimensionless diameter was established. As long as the dimensionless diameter is greater than approximately 32-40, the geometry is sufficient to preclude the influences of surface tension. Other criteria related to hydraulic resistance (friction numbers), stored heat, and heat loss need also to be considered.</w:t>
      </w:r>
    </w:p>
    <w:p w:rsidR="00603E7C" w:rsidRPr="00717147" w:rsidRDefault="00603E7C" w:rsidP="00603E7C">
      <w:pPr>
        <w:pStyle w:val="Corpotesto"/>
        <w:spacing w:after="200" w:line="276" w:lineRule="auto"/>
        <w:contextualSpacing/>
        <w:rPr>
          <w:rFonts w:asciiTheme="minorHAnsi" w:hAnsiTheme="minorHAnsi"/>
          <w:sz w:val="22"/>
          <w:szCs w:val="22"/>
        </w:rPr>
      </w:pPr>
      <w:r w:rsidRPr="00717147">
        <w:rPr>
          <w:rFonts w:asciiTheme="minorHAnsi" w:hAnsiTheme="minorHAnsi"/>
          <w:sz w:val="22"/>
          <w:szCs w:val="22"/>
        </w:rPr>
        <w:t>Scaling methods are essential tools in the nuclear thermal-hydraulics. However, the scaling methods alone are not sufficient to address the needs in quantifying the safety margins. At least four drawbacks or limitations can be identified:</w:t>
      </w:r>
    </w:p>
    <w:p w:rsidR="00603E7C" w:rsidRPr="00717147" w:rsidRDefault="00603E7C" w:rsidP="00603E7C">
      <w:pPr>
        <w:pStyle w:val="Corpotesto"/>
        <w:spacing w:after="200" w:line="276" w:lineRule="auto"/>
        <w:contextualSpacing/>
        <w:rPr>
          <w:rFonts w:asciiTheme="minorHAnsi" w:hAnsiTheme="minorHAnsi"/>
          <w:sz w:val="22"/>
          <w:szCs w:val="22"/>
        </w:rPr>
      </w:pPr>
    </w:p>
    <w:p w:rsidR="00603E7C" w:rsidRPr="00717147" w:rsidRDefault="00603E7C" w:rsidP="00603E7C">
      <w:pPr>
        <w:pStyle w:val="Corpotesto"/>
        <w:spacing w:after="200" w:line="276" w:lineRule="auto"/>
        <w:ind w:leftChars="129" w:left="567" w:hanging="283"/>
        <w:contextualSpacing/>
        <w:rPr>
          <w:rFonts w:asciiTheme="minorHAnsi" w:hAnsiTheme="minorHAnsi"/>
          <w:sz w:val="22"/>
          <w:szCs w:val="22"/>
        </w:rPr>
      </w:pPr>
      <w:r w:rsidRPr="00717147">
        <w:rPr>
          <w:rFonts w:asciiTheme="minorHAnsi" w:hAnsiTheme="minorHAnsi"/>
          <w:sz w:val="22"/>
          <w:szCs w:val="22"/>
        </w:rPr>
        <w:t xml:space="preserve">1. </w:t>
      </w:r>
      <w:r w:rsidRPr="00717147">
        <w:rPr>
          <w:rFonts w:asciiTheme="minorHAnsi" w:hAnsiTheme="minorHAnsi"/>
          <w:sz w:val="22"/>
          <w:szCs w:val="22"/>
        </w:rPr>
        <w:tab/>
        <w:t>Choice of starting equations</w:t>
      </w:r>
      <w:r>
        <w:rPr>
          <w:rFonts w:asciiTheme="minorHAnsi" w:hAnsiTheme="minorHAnsi"/>
          <w:sz w:val="22"/>
          <w:szCs w:val="22"/>
        </w:rPr>
        <w:t>.</w:t>
      </w:r>
    </w:p>
    <w:p w:rsidR="00603E7C" w:rsidRPr="00717147" w:rsidRDefault="00603E7C" w:rsidP="00603E7C">
      <w:pPr>
        <w:pStyle w:val="Corpotesto"/>
        <w:spacing w:after="200" w:line="276" w:lineRule="auto"/>
        <w:ind w:leftChars="129" w:left="567" w:hanging="283"/>
        <w:contextualSpacing/>
        <w:rPr>
          <w:rFonts w:asciiTheme="minorHAnsi" w:hAnsiTheme="minorHAnsi"/>
          <w:sz w:val="22"/>
          <w:szCs w:val="22"/>
        </w:rPr>
      </w:pPr>
      <w:r w:rsidRPr="00717147">
        <w:rPr>
          <w:rFonts w:asciiTheme="minorHAnsi" w:hAnsiTheme="minorHAnsi"/>
          <w:sz w:val="22"/>
          <w:szCs w:val="22"/>
        </w:rPr>
        <w:t xml:space="preserve">2. </w:t>
      </w:r>
      <w:r w:rsidRPr="00717147">
        <w:rPr>
          <w:rFonts w:asciiTheme="minorHAnsi" w:hAnsiTheme="minorHAnsi"/>
          <w:sz w:val="22"/>
          <w:szCs w:val="22"/>
        </w:rPr>
        <w:tab/>
        <w:t>Approximations in selecting non-dimensional numbers for scaling some local phenomena</w:t>
      </w:r>
      <w:r>
        <w:rPr>
          <w:rFonts w:asciiTheme="minorHAnsi" w:hAnsiTheme="minorHAnsi"/>
          <w:sz w:val="22"/>
          <w:szCs w:val="22"/>
        </w:rPr>
        <w:t>.</w:t>
      </w:r>
    </w:p>
    <w:p w:rsidR="00603E7C" w:rsidRPr="00717147" w:rsidRDefault="00603E7C" w:rsidP="00603E7C">
      <w:pPr>
        <w:pStyle w:val="Corpotesto"/>
        <w:ind w:left="567" w:hanging="283"/>
        <w:contextualSpacing/>
        <w:rPr>
          <w:rFonts w:asciiTheme="minorHAnsi" w:hAnsiTheme="minorHAnsi"/>
          <w:sz w:val="22"/>
          <w:szCs w:val="22"/>
        </w:rPr>
      </w:pPr>
      <w:r w:rsidRPr="00717147">
        <w:rPr>
          <w:rFonts w:asciiTheme="minorHAnsi" w:hAnsiTheme="minorHAnsi"/>
          <w:sz w:val="22"/>
          <w:szCs w:val="22"/>
        </w:rPr>
        <w:t xml:space="preserve">3. </w:t>
      </w:r>
      <w:r>
        <w:rPr>
          <w:rFonts w:asciiTheme="minorHAnsi" w:hAnsiTheme="minorHAnsi"/>
          <w:sz w:val="22"/>
          <w:szCs w:val="22"/>
        </w:rPr>
        <w:t xml:space="preserve"> </w:t>
      </w:r>
      <w:r w:rsidRPr="00717147">
        <w:rPr>
          <w:rFonts w:asciiTheme="minorHAnsi" w:hAnsiTheme="minorHAnsi"/>
          <w:sz w:val="22"/>
          <w:szCs w:val="22"/>
        </w:rPr>
        <w:t>Details of geometry and the initial conditions of the NPP</w:t>
      </w:r>
      <w:r>
        <w:rPr>
          <w:rFonts w:asciiTheme="minorHAnsi" w:hAnsiTheme="minorHAnsi"/>
          <w:sz w:val="22"/>
          <w:szCs w:val="22"/>
        </w:rPr>
        <w:t>.</w:t>
      </w:r>
    </w:p>
    <w:p w:rsidR="00603E7C" w:rsidRPr="00717147" w:rsidRDefault="00603E7C" w:rsidP="00603E7C">
      <w:pPr>
        <w:pStyle w:val="Corpotesto"/>
        <w:spacing w:after="200" w:line="276" w:lineRule="auto"/>
        <w:ind w:leftChars="129" w:left="567" w:hanging="283"/>
        <w:contextualSpacing/>
        <w:rPr>
          <w:rFonts w:asciiTheme="minorHAnsi" w:hAnsiTheme="minorHAnsi"/>
          <w:sz w:val="22"/>
          <w:szCs w:val="22"/>
        </w:rPr>
      </w:pPr>
      <w:r w:rsidRPr="00717147">
        <w:rPr>
          <w:rFonts w:asciiTheme="minorHAnsi" w:hAnsiTheme="minorHAnsi"/>
          <w:sz w:val="22"/>
          <w:szCs w:val="22"/>
        </w:rPr>
        <w:t xml:space="preserve">4. </w:t>
      </w:r>
      <w:r w:rsidRPr="00717147">
        <w:rPr>
          <w:rFonts w:asciiTheme="minorHAnsi" w:hAnsiTheme="minorHAnsi"/>
          <w:sz w:val="22"/>
          <w:szCs w:val="22"/>
        </w:rPr>
        <w:tab/>
        <w:t>Local validity.</w:t>
      </w:r>
    </w:p>
    <w:p w:rsidR="00603E7C" w:rsidRPr="00717147" w:rsidRDefault="00603E7C" w:rsidP="00603E7C">
      <w:pPr>
        <w:pStyle w:val="Corpotesto"/>
        <w:spacing w:after="200" w:line="276" w:lineRule="auto"/>
        <w:ind w:leftChars="129" w:left="567" w:hanging="283"/>
        <w:contextualSpacing/>
        <w:rPr>
          <w:rFonts w:asciiTheme="minorHAnsi" w:hAnsiTheme="minorHAnsi"/>
          <w:sz w:val="22"/>
          <w:szCs w:val="22"/>
        </w:rPr>
      </w:pPr>
    </w:p>
    <w:p w:rsidR="00603E7C" w:rsidRDefault="00603E7C" w:rsidP="00603E7C">
      <w:pPr>
        <w:pStyle w:val="Titolo8"/>
        <w:spacing w:after="200" w:line="276" w:lineRule="auto"/>
        <w:ind w:left="0"/>
        <w:jc w:val="both"/>
        <w:rPr>
          <w:rFonts w:asciiTheme="minorHAnsi" w:hAnsiTheme="minorHAnsi"/>
          <w:b w:val="0"/>
        </w:rPr>
      </w:pPr>
      <w:r w:rsidRPr="00717147">
        <w:rPr>
          <w:rFonts w:asciiTheme="minorHAnsi" w:hAnsiTheme="minorHAnsi"/>
          <w:b w:val="0"/>
        </w:rPr>
        <w:t>Therefore, the experiments are indispensable to complement the scaling methods to address the safety margins and uncertainties in the safety of nuclear reactors.</w:t>
      </w:r>
    </w:p>
    <w:p w:rsidR="00603E7C" w:rsidRPr="00717147" w:rsidRDefault="00603E7C" w:rsidP="00603E7C">
      <w:pPr>
        <w:pStyle w:val="Titolo8"/>
        <w:spacing w:after="200" w:line="276" w:lineRule="auto"/>
        <w:ind w:left="0"/>
        <w:jc w:val="both"/>
        <w:rPr>
          <w:rFonts w:asciiTheme="minorHAnsi" w:hAnsiTheme="minorHAnsi"/>
        </w:rPr>
      </w:pPr>
    </w:p>
    <w:p w:rsidR="00603E7C" w:rsidRPr="00717147" w:rsidRDefault="00010788" w:rsidP="00603E7C">
      <w:pPr>
        <w:pStyle w:val="Titolo8"/>
        <w:spacing w:after="200" w:line="276" w:lineRule="auto"/>
        <w:ind w:left="0"/>
        <w:jc w:val="both"/>
        <w:rPr>
          <w:rFonts w:asciiTheme="minorHAnsi" w:hAnsiTheme="minorHAnsi"/>
          <w:b w:val="0"/>
        </w:rPr>
      </w:pPr>
      <w:r>
        <w:rPr>
          <w:rFonts w:asciiTheme="minorHAnsi" w:hAnsiTheme="minorHAnsi"/>
        </w:rPr>
        <w:t xml:space="preserve">5. </w:t>
      </w:r>
      <w:r w:rsidR="00603E7C" w:rsidRPr="00717147">
        <w:rPr>
          <w:rFonts w:asciiTheme="minorHAnsi" w:hAnsiTheme="minorHAnsi"/>
        </w:rPr>
        <w:t>Role of Experiments in Scaling</w:t>
      </w:r>
    </w:p>
    <w:p w:rsidR="00603E7C" w:rsidRPr="00717147" w:rsidRDefault="00603E7C" w:rsidP="00603E7C">
      <w:pPr>
        <w:pStyle w:val="Titolo8"/>
        <w:spacing w:after="200" w:line="276" w:lineRule="auto"/>
        <w:ind w:left="0"/>
        <w:jc w:val="both"/>
        <w:rPr>
          <w:rFonts w:asciiTheme="minorHAnsi" w:hAnsiTheme="minorHAnsi" w:cs="Calibri"/>
          <w:b w:val="0"/>
        </w:rPr>
      </w:pPr>
      <w:r w:rsidRPr="00717147">
        <w:rPr>
          <w:rFonts w:asciiTheme="minorHAnsi" w:hAnsiTheme="minorHAnsi"/>
          <w:b w:val="0"/>
        </w:rPr>
        <w:t xml:space="preserve">The experiments in nuclear thermal-hydraulics can be grouped into three categories: </w:t>
      </w:r>
      <w:r>
        <w:rPr>
          <w:rFonts w:asciiTheme="minorHAnsi" w:hAnsiTheme="minorHAnsi"/>
          <w:b w:val="0"/>
        </w:rPr>
        <w:t>b</w:t>
      </w:r>
      <w:r w:rsidRPr="00717147">
        <w:rPr>
          <w:rFonts w:asciiTheme="minorHAnsi" w:hAnsiTheme="minorHAnsi"/>
          <w:b w:val="0"/>
        </w:rPr>
        <w:t xml:space="preserve">asic tests, Separate Effects Tests, and </w:t>
      </w:r>
      <w:r>
        <w:rPr>
          <w:rFonts w:asciiTheme="minorHAnsi" w:hAnsiTheme="minorHAnsi"/>
          <w:b w:val="0"/>
        </w:rPr>
        <w:t>I</w:t>
      </w:r>
      <w:r w:rsidRPr="00717147">
        <w:rPr>
          <w:rFonts w:asciiTheme="minorHAnsi" w:hAnsiTheme="minorHAnsi"/>
          <w:b w:val="0"/>
        </w:rPr>
        <w:t>ntegral-</w:t>
      </w:r>
      <w:r>
        <w:rPr>
          <w:rFonts w:asciiTheme="minorHAnsi" w:hAnsiTheme="minorHAnsi"/>
          <w:b w:val="0"/>
        </w:rPr>
        <w:t>E</w:t>
      </w:r>
      <w:r w:rsidRPr="00717147">
        <w:rPr>
          <w:rFonts w:asciiTheme="minorHAnsi" w:hAnsiTheme="minorHAnsi"/>
          <w:b w:val="0"/>
        </w:rPr>
        <w:t xml:space="preserve">ffect </w:t>
      </w:r>
      <w:r>
        <w:rPr>
          <w:rFonts w:asciiTheme="minorHAnsi" w:hAnsiTheme="minorHAnsi"/>
          <w:b w:val="0"/>
        </w:rPr>
        <w:t>T</w:t>
      </w:r>
      <w:r w:rsidRPr="00717147">
        <w:rPr>
          <w:rFonts w:asciiTheme="minorHAnsi" w:hAnsiTheme="minorHAnsi"/>
          <w:b w:val="0"/>
        </w:rPr>
        <w:t xml:space="preserve">ests. Basic tests aim at understanding the phenomena and do not make necessarily reference to the geometry or to the actual ranges of operating parameters in power plants. Therefore, basic tests have a weak connection with scaling. Examples of this type are friction pressure drops, heat transfer, sonic speed for single- or two-phase flows, mixing of hot and cold fluids, and direct contact condensation. </w:t>
      </w:r>
      <w:r w:rsidRPr="00717147">
        <w:rPr>
          <w:rFonts w:asciiTheme="minorHAnsi" w:hAnsiTheme="minorHAnsi" w:cs="Calibri"/>
          <w:b w:val="0"/>
        </w:rPr>
        <w:t xml:space="preserve"> </w:t>
      </w:r>
    </w:p>
    <w:p w:rsidR="00603E7C" w:rsidRPr="00717147" w:rsidRDefault="00603E7C" w:rsidP="00603E7C">
      <w:pPr>
        <w:jc w:val="both"/>
        <w:rPr>
          <w:rFonts w:cs="Times New Roman"/>
          <w:b/>
          <w:color w:val="000000" w:themeColor="text1"/>
          <w:lang w:val="en-US"/>
        </w:rPr>
      </w:pPr>
      <w:r w:rsidRPr="00717147">
        <w:rPr>
          <w:lang w:val="en-US"/>
        </w:rPr>
        <w:t>SET</w:t>
      </w:r>
      <w:r w:rsidR="00A210B4">
        <w:rPr>
          <w:lang w:val="en-US"/>
        </w:rPr>
        <w:t>F</w:t>
      </w:r>
      <w:r w:rsidRPr="00717147">
        <w:rPr>
          <w:lang w:val="en-US"/>
        </w:rPr>
        <w:t>, as the 2</w:t>
      </w:r>
      <w:r w:rsidRPr="00A210B4">
        <w:rPr>
          <w:vertAlign w:val="superscript"/>
          <w:lang w:val="en-US"/>
        </w:rPr>
        <w:t>nd</w:t>
      </w:r>
      <w:r w:rsidRPr="00717147">
        <w:rPr>
          <w:lang w:val="en-US"/>
        </w:rPr>
        <w:t xml:space="preserve"> category, is designed to observe phenomena in selected zones in a nuclear-power-plant’s system or in specific plant components and some specific process in a particular period of a given transient. The major role of SET is to provide experimental data to develop and validate the physical models, and/or empirical correlations under prototypical- or simulated-conditions. Recently, heavily instrumented SETF were built to produce spatially and temporally fine-resolution data (called the CFD-grade experiment) for validating the CFD codes.</w:t>
      </w:r>
    </w:p>
    <w:p w:rsidR="00603E7C" w:rsidRPr="004B3749" w:rsidRDefault="00603E7C" w:rsidP="00603E7C">
      <w:pPr>
        <w:jc w:val="center"/>
        <w:rPr>
          <w:rFonts w:cs="Times New Roman"/>
          <w:b/>
          <w:color w:val="000000" w:themeColor="text1"/>
          <w:lang w:val="en-US"/>
        </w:rPr>
      </w:pPr>
    </w:p>
    <w:p w:rsidR="00603E7C" w:rsidRPr="00717147" w:rsidRDefault="00603E7C" w:rsidP="00603E7C">
      <w:pPr>
        <w:jc w:val="center"/>
        <w:rPr>
          <w:rFonts w:cs="Times New Roman"/>
          <w:b/>
          <w:color w:val="000000" w:themeColor="text1"/>
          <w:lang w:val="en-GB"/>
        </w:rPr>
      </w:pPr>
      <w:r w:rsidRPr="00717147">
        <w:rPr>
          <w:rFonts w:cs="Times New Roman"/>
          <w:b/>
          <w:color w:val="000000" w:themeColor="text1"/>
          <w:lang w:val="en-GB"/>
        </w:rPr>
        <w:t>Tab</w:t>
      </w:r>
      <w:r>
        <w:rPr>
          <w:rFonts w:cs="Times New Roman"/>
          <w:b/>
          <w:color w:val="000000" w:themeColor="text1"/>
          <w:lang w:val="en-GB"/>
        </w:rPr>
        <w:t>le</w:t>
      </w:r>
      <w:r w:rsidRPr="00717147">
        <w:rPr>
          <w:rFonts w:cs="Times New Roman"/>
          <w:b/>
          <w:color w:val="000000" w:themeColor="text1"/>
          <w:lang w:val="en-GB"/>
        </w:rPr>
        <w:t xml:space="preserve"> </w:t>
      </w:r>
      <w:proofErr w:type="gramStart"/>
      <w:r w:rsidR="00A210B4">
        <w:rPr>
          <w:rFonts w:cs="Times New Roman"/>
          <w:b/>
          <w:color w:val="000000" w:themeColor="text1"/>
          <w:lang w:val="en-GB"/>
        </w:rPr>
        <w:t>I</w:t>
      </w:r>
      <w:proofErr w:type="gramEnd"/>
      <w:r w:rsidRPr="00717147">
        <w:rPr>
          <w:rFonts w:cs="Times New Roman"/>
          <w:b/>
          <w:color w:val="000000" w:themeColor="text1"/>
          <w:lang w:val="en-GB"/>
        </w:rPr>
        <w:t xml:space="preserve"> – Sample comparison of different scaling approaches.</w:t>
      </w:r>
    </w:p>
    <w:tbl>
      <w:tblPr>
        <w:tblStyle w:val="Grigliatabella"/>
        <w:tblW w:w="9940" w:type="dxa"/>
        <w:tblLayout w:type="fixed"/>
        <w:tblCellMar>
          <w:top w:w="17" w:type="dxa"/>
          <w:left w:w="17" w:type="dxa"/>
          <w:bottom w:w="17" w:type="dxa"/>
          <w:right w:w="17" w:type="dxa"/>
        </w:tblCellMar>
        <w:tblLook w:val="04A0" w:firstRow="1" w:lastRow="0" w:firstColumn="1" w:lastColumn="0" w:noHBand="0" w:noVBand="1"/>
      </w:tblPr>
      <w:tblGrid>
        <w:gridCol w:w="1293"/>
        <w:gridCol w:w="2268"/>
        <w:gridCol w:w="2126"/>
        <w:gridCol w:w="2127"/>
        <w:gridCol w:w="2126"/>
      </w:tblGrid>
      <w:tr w:rsidR="00603E7C" w:rsidRPr="00CE026D" w:rsidTr="002E39C5">
        <w:trPr>
          <w:trHeight w:val="340"/>
          <w:tblHeader/>
        </w:trPr>
        <w:tc>
          <w:tcPr>
            <w:tcW w:w="1293" w:type="dxa"/>
            <w:tcBorders>
              <w:bottom w:val="single" w:sz="4" w:space="0" w:color="auto"/>
            </w:tcBorders>
            <w:shd w:val="clear" w:color="auto" w:fill="B8CCE4" w:themeFill="accent1" w:themeFillTint="66"/>
            <w:vAlign w:val="center"/>
          </w:tcPr>
          <w:p w:rsidR="00603E7C" w:rsidRPr="00717147" w:rsidRDefault="00603E7C" w:rsidP="002E39C5">
            <w:pPr>
              <w:widowControl w:val="0"/>
              <w:suppressLineNumbers/>
              <w:rPr>
                <w:rFonts w:cs="Times New Roman"/>
                <w:color w:val="000000" w:themeColor="text1"/>
                <w:sz w:val="20"/>
                <w:szCs w:val="20"/>
                <w:lang w:val="en-GB"/>
              </w:rPr>
            </w:pPr>
            <w:r w:rsidRPr="00717147">
              <w:rPr>
                <w:rFonts w:cs="Times New Roman"/>
                <w:color w:val="000000" w:themeColor="text1"/>
                <w:sz w:val="20"/>
                <w:szCs w:val="20"/>
                <w:lang w:val="en-GB"/>
              </w:rPr>
              <w:t>Approaches/ Design factors</w:t>
            </w:r>
          </w:p>
        </w:tc>
        <w:tc>
          <w:tcPr>
            <w:tcW w:w="2268" w:type="dxa"/>
            <w:shd w:val="clear" w:color="auto" w:fill="B8CCE4" w:themeFill="accent1" w:themeFillTint="66"/>
          </w:tcPr>
          <w:p w:rsidR="00603E7C" w:rsidRPr="00717147" w:rsidRDefault="00603E7C" w:rsidP="002E39C5">
            <w:pPr>
              <w:widowControl w:val="0"/>
              <w:suppressLineNumbers/>
              <w:jc w:val="center"/>
              <w:rPr>
                <w:rFonts w:eastAsia="Malgun Gothic" w:cs="Times New Roman"/>
                <w:color w:val="000000" w:themeColor="text1"/>
                <w:sz w:val="20"/>
                <w:szCs w:val="20"/>
                <w:lang w:val="en-GB" w:eastAsia="ko-KR"/>
              </w:rPr>
            </w:pPr>
            <w:r w:rsidRPr="00717147">
              <w:rPr>
                <w:rFonts w:eastAsia="Batang" w:cs="Times New Roman"/>
                <w:color w:val="000000" w:themeColor="text1"/>
                <w:sz w:val="20"/>
                <w:szCs w:val="20"/>
                <w:lang w:val="en-GB" w:eastAsia="ko-KR"/>
              </w:rPr>
              <w:t>Height</w:t>
            </w:r>
            <w:r w:rsidRPr="00717147">
              <w:rPr>
                <w:rFonts w:eastAsia="Batang" w:cs="Batang"/>
                <w:color w:val="000000" w:themeColor="text1"/>
                <w:sz w:val="20"/>
                <w:szCs w:val="20"/>
                <w:lang w:val="en-GB" w:eastAsia="ko-KR"/>
              </w:rPr>
              <w:t xml:space="preserve"> </w:t>
            </w:r>
            <w:r w:rsidRPr="00717147">
              <w:rPr>
                <w:rFonts w:eastAsia="Malgun Gothic" w:cs="Times New Roman"/>
                <w:color w:val="000000" w:themeColor="text1"/>
                <w:sz w:val="20"/>
                <w:szCs w:val="20"/>
                <w:lang w:val="en-GB" w:eastAsia="ko-KR"/>
              </w:rPr>
              <w:t>scaling</w:t>
            </w:r>
          </w:p>
          <w:p w:rsidR="00603E7C" w:rsidRPr="00717147" w:rsidRDefault="00603E7C" w:rsidP="002E39C5">
            <w:pPr>
              <w:widowControl w:val="0"/>
              <w:suppressLineNumbers/>
              <w:jc w:val="center"/>
              <w:rPr>
                <w:rFonts w:cs="Times New Roman"/>
                <w:b/>
                <w:color w:val="000000" w:themeColor="text1"/>
                <w:sz w:val="18"/>
                <w:szCs w:val="18"/>
                <w:lang w:val="en-GB"/>
              </w:rPr>
            </w:pPr>
            <w:r w:rsidRPr="00717147">
              <w:rPr>
                <w:rFonts w:cs="Times New Roman"/>
                <w:color w:val="000000" w:themeColor="text1"/>
                <w:sz w:val="18"/>
                <w:szCs w:val="18"/>
                <w:lang w:val="en-GB"/>
              </w:rPr>
              <w:t>(</w:t>
            </w:r>
            <w:r w:rsidRPr="00717147">
              <w:rPr>
                <w:rFonts w:cs="Times New Roman"/>
                <w:b/>
                <w:color w:val="000000" w:themeColor="text1"/>
                <w:sz w:val="18"/>
                <w:szCs w:val="18"/>
                <w:lang w:val="en-GB"/>
              </w:rPr>
              <w:t xml:space="preserve">Full height versus </w:t>
            </w:r>
          </w:p>
          <w:p w:rsidR="00603E7C" w:rsidRPr="00717147" w:rsidRDefault="00603E7C" w:rsidP="002E39C5">
            <w:pPr>
              <w:widowControl w:val="0"/>
              <w:suppressLineNumbers/>
              <w:jc w:val="center"/>
              <w:rPr>
                <w:rFonts w:cs="Times New Roman"/>
                <w:b/>
                <w:color w:val="000000" w:themeColor="text1"/>
                <w:sz w:val="17"/>
                <w:szCs w:val="17"/>
                <w:lang w:val="en-GB"/>
              </w:rPr>
            </w:pPr>
            <w:r w:rsidRPr="00717147">
              <w:rPr>
                <w:rFonts w:cs="Times New Roman"/>
                <w:b/>
                <w:color w:val="000000" w:themeColor="text1"/>
                <w:sz w:val="18"/>
                <w:szCs w:val="18"/>
                <w:lang w:val="en-GB"/>
              </w:rPr>
              <w:t>Reduced height</w:t>
            </w:r>
            <w:r w:rsidRPr="00717147">
              <w:rPr>
                <w:rFonts w:cs="Times New Roman"/>
                <w:color w:val="000000" w:themeColor="text1"/>
                <w:sz w:val="18"/>
                <w:szCs w:val="18"/>
                <w:lang w:val="en-GB"/>
              </w:rPr>
              <w:t>)</w:t>
            </w:r>
          </w:p>
        </w:tc>
        <w:tc>
          <w:tcPr>
            <w:tcW w:w="2126" w:type="dxa"/>
            <w:shd w:val="clear" w:color="auto" w:fill="B8CCE4" w:themeFill="accent1" w:themeFillTint="66"/>
          </w:tcPr>
          <w:p w:rsidR="00603E7C" w:rsidRPr="00717147" w:rsidRDefault="00603E7C" w:rsidP="002E39C5">
            <w:pPr>
              <w:widowControl w:val="0"/>
              <w:suppressLineNumbers/>
              <w:jc w:val="center"/>
              <w:rPr>
                <w:rFonts w:cs="Times New Roman"/>
                <w:color w:val="000000" w:themeColor="text1"/>
                <w:sz w:val="20"/>
                <w:szCs w:val="20"/>
                <w:lang w:val="en-GB"/>
              </w:rPr>
            </w:pPr>
            <w:r w:rsidRPr="00717147">
              <w:rPr>
                <w:rFonts w:cs="Times New Roman"/>
                <w:color w:val="000000" w:themeColor="text1"/>
                <w:sz w:val="20"/>
                <w:szCs w:val="20"/>
                <w:lang w:val="en-GB"/>
              </w:rPr>
              <w:t xml:space="preserve">Time </w:t>
            </w:r>
            <w:r w:rsidRPr="00717147">
              <w:rPr>
                <w:rFonts w:eastAsia="Malgun Gothic" w:cs="Times New Roman"/>
                <w:color w:val="000000" w:themeColor="text1"/>
                <w:sz w:val="20"/>
                <w:szCs w:val="20"/>
                <w:lang w:val="en-GB" w:eastAsia="ko-KR"/>
              </w:rPr>
              <w:t>scaling</w:t>
            </w:r>
            <w:r w:rsidRPr="00717147">
              <w:rPr>
                <w:rFonts w:cs="Times New Roman"/>
                <w:color w:val="000000" w:themeColor="text1"/>
                <w:sz w:val="20"/>
                <w:szCs w:val="20"/>
                <w:lang w:val="en-GB"/>
              </w:rPr>
              <w:t xml:space="preserve"> </w:t>
            </w:r>
          </w:p>
          <w:p w:rsidR="00603E7C" w:rsidRPr="00717147" w:rsidRDefault="00603E7C" w:rsidP="002E39C5">
            <w:pPr>
              <w:widowControl w:val="0"/>
              <w:suppressLineNumbers/>
              <w:jc w:val="center"/>
              <w:rPr>
                <w:rFonts w:cs="Times New Roman"/>
                <w:b/>
                <w:color w:val="000000" w:themeColor="text1"/>
                <w:sz w:val="18"/>
                <w:szCs w:val="18"/>
                <w:lang w:val="en-GB"/>
              </w:rPr>
            </w:pPr>
            <w:r w:rsidRPr="00717147">
              <w:rPr>
                <w:rFonts w:cs="Times New Roman"/>
                <w:color w:val="000000" w:themeColor="text1"/>
                <w:sz w:val="18"/>
                <w:szCs w:val="18"/>
                <w:lang w:val="en-GB"/>
              </w:rPr>
              <w:t>(</w:t>
            </w:r>
            <w:r w:rsidRPr="00717147">
              <w:rPr>
                <w:rFonts w:cs="Times New Roman"/>
                <w:b/>
                <w:color w:val="000000" w:themeColor="text1"/>
                <w:sz w:val="18"/>
                <w:szCs w:val="18"/>
                <w:lang w:val="en-GB"/>
              </w:rPr>
              <w:t>Preserved vs. Reduced</w:t>
            </w:r>
            <w:r w:rsidRPr="00717147">
              <w:rPr>
                <w:rFonts w:cs="Times New Roman"/>
                <w:color w:val="000000" w:themeColor="text1"/>
                <w:sz w:val="18"/>
                <w:szCs w:val="18"/>
                <w:lang w:val="en-GB"/>
              </w:rPr>
              <w:t>)</w:t>
            </w:r>
          </w:p>
        </w:tc>
        <w:tc>
          <w:tcPr>
            <w:tcW w:w="2127" w:type="dxa"/>
            <w:shd w:val="clear" w:color="auto" w:fill="B8CCE4" w:themeFill="accent1" w:themeFillTint="66"/>
          </w:tcPr>
          <w:p w:rsidR="00603E7C" w:rsidRPr="00717147" w:rsidRDefault="00603E7C" w:rsidP="002E39C5">
            <w:pPr>
              <w:widowControl w:val="0"/>
              <w:suppressLineNumbers/>
              <w:jc w:val="center"/>
              <w:rPr>
                <w:rFonts w:eastAsia="Malgun Gothic" w:cs="Times New Roman"/>
                <w:color w:val="000000" w:themeColor="text1"/>
                <w:sz w:val="20"/>
                <w:szCs w:val="20"/>
                <w:lang w:val="en-GB" w:eastAsia="ko-KR"/>
              </w:rPr>
            </w:pPr>
            <w:r w:rsidRPr="00717147">
              <w:rPr>
                <w:rFonts w:cs="Times New Roman"/>
                <w:color w:val="000000" w:themeColor="text1"/>
                <w:sz w:val="20"/>
                <w:szCs w:val="20"/>
                <w:lang w:val="en-GB"/>
              </w:rPr>
              <w:t>Pressure</w:t>
            </w:r>
            <w:r w:rsidRPr="00717147">
              <w:rPr>
                <w:rFonts w:eastAsia="Malgun Gothic" w:cs="Times New Roman"/>
                <w:color w:val="000000" w:themeColor="text1"/>
                <w:sz w:val="20"/>
                <w:szCs w:val="20"/>
                <w:lang w:val="en-GB" w:eastAsia="ko-KR"/>
              </w:rPr>
              <w:t xml:space="preserve"> scaling</w:t>
            </w:r>
          </w:p>
          <w:p w:rsidR="00603E7C" w:rsidRPr="00717147" w:rsidRDefault="00603E7C" w:rsidP="002E39C5">
            <w:pPr>
              <w:widowControl w:val="0"/>
              <w:suppressLineNumbers/>
              <w:jc w:val="center"/>
              <w:rPr>
                <w:rFonts w:cs="Times New Roman"/>
                <w:color w:val="000000" w:themeColor="text1"/>
                <w:sz w:val="18"/>
                <w:szCs w:val="18"/>
                <w:lang w:val="en-GB"/>
              </w:rPr>
            </w:pPr>
            <w:r w:rsidRPr="00717147">
              <w:rPr>
                <w:rFonts w:eastAsia="Malgun Gothic" w:cs="Times New Roman"/>
                <w:color w:val="000000" w:themeColor="text1"/>
                <w:sz w:val="18"/>
                <w:szCs w:val="18"/>
                <w:lang w:val="en-GB" w:eastAsia="ko-KR"/>
              </w:rPr>
              <w:t>(Operation)</w:t>
            </w:r>
          </w:p>
          <w:p w:rsidR="00603E7C" w:rsidRPr="00717147" w:rsidRDefault="00603E7C" w:rsidP="002E39C5">
            <w:pPr>
              <w:widowControl w:val="0"/>
              <w:suppressLineNumbers/>
              <w:jc w:val="center"/>
              <w:rPr>
                <w:rFonts w:cs="Times New Roman"/>
                <w:b/>
                <w:color w:val="000000" w:themeColor="text1"/>
                <w:sz w:val="17"/>
                <w:szCs w:val="17"/>
                <w:lang w:val="en-GB"/>
              </w:rPr>
            </w:pPr>
            <w:r w:rsidRPr="00717147">
              <w:rPr>
                <w:rFonts w:cs="Times New Roman"/>
                <w:color w:val="000000" w:themeColor="text1"/>
                <w:sz w:val="18"/>
                <w:szCs w:val="18"/>
                <w:lang w:val="en-GB"/>
              </w:rPr>
              <w:t>(</w:t>
            </w:r>
            <w:r w:rsidRPr="00717147">
              <w:rPr>
                <w:rFonts w:cs="Times New Roman"/>
                <w:b/>
                <w:color w:val="000000" w:themeColor="text1"/>
                <w:sz w:val="18"/>
                <w:szCs w:val="18"/>
                <w:lang w:val="en-GB"/>
              </w:rPr>
              <w:t>Full vs. Reduced</w:t>
            </w:r>
            <w:r w:rsidRPr="00717147">
              <w:rPr>
                <w:rFonts w:cs="Times New Roman"/>
                <w:color w:val="000000" w:themeColor="text1"/>
                <w:sz w:val="18"/>
                <w:szCs w:val="18"/>
                <w:lang w:val="en-GB"/>
              </w:rPr>
              <w:t>)</w:t>
            </w:r>
          </w:p>
        </w:tc>
        <w:tc>
          <w:tcPr>
            <w:tcW w:w="2126" w:type="dxa"/>
            <w:shd w:val="clear" w:color="auto" w:fill="B8CCE4" w:themeFill="accent1" w:themeFillTint="66"/>
          </w:tcPr>
          <w:p w:rsidR="00603E7C" w:rsidRPr="00717147" w:rsidRDefault="00603E7C" w:rsidP="002E39C5">
            <w:pPr>
              <w:widowControl w:val="0"/>
              <w:suppressLineNumbers/>
              <w:jc w:val="center"/>
              <w:rPr>
                <w:rFonts w:cs="Times New Roman"/>
                <w:color w:val="000000" w:themeColor="text1"/>
                <w:sz w:val="17"/>
                <w:szCs w:val="17"/>
                <w:lang w:val="en-GB"/>
              </w:rPr>
            </w:pPr>
            <w:r w:rsidRPr="00717147">
              <w:rPr>
                <w:rFonts w:cs="Times New Roman"/>
                <w:color w:val="000000" w:themeColor="text1"/>
                <w:lang w:val="en-GB"/>
              </w:rPr>
              <w:t xml:space="preserve">Loop </w:t>
            </w:r>
            <w:r w:rsidRPr="00717147">
              <w:rPr>
                <w:rFonts w:eastAsia="Malgun Gothic" w:cs="Times New Roman"/>
                <w:color w:val="000000" w:themeColor="text1"/>
                <w:lang w:val="en-GB" w:eastAsia="ko-KR"/>
              </w:rPr>
              <w:t>scaling</w:t>
            </w:r>
          </w:p>
          <w:p w:rsidR="00603E7C" w:rsidRPr="00717147" w:rsidRDefault="00603E7C" w:rsidP="002E39C5">
            <w:pPr>
              <w:widowControl w:val="0"/>
              <w:suppressLineNumbers/>
              <w:jc w:val="center"/>
              <w:rPr>
                <w:rFonts w:cs="Times New Roman"/>
                <w:b/>
                <w:color w:val="000000" w:themeColor="text1"/>
                <w:sz w:val="18"/>
                <w:szCs w:val="18"/>
                <w:lang w:val="en-GB"/>
              </w:rPr>
            </w:pPr>
            <w:r w:rsidRPr="00717147">
              <w:rPr>
                <w:rFonts w:cs="Times New Roman"/>
                <w:color w:val="000000" w:themeColor="text1"/>
                <w:sz w:val="18"/>
                <w:szCs w:val="18"/>
                <w:lang w:val="en-GB"/>
              </w:rPr>
              <w:t>(</w:t>
            </w:r>
            <w:r w:rsidRPr="00717147">
              <w:rPr>
                <w:rFonts w:cs="Times New Roman"/>
                <w:b/>
                <w:color w:val="000000" w:themeColor="text1"/>
                <w:sz w:val="18"/>
                <w:szCs w:val="18"/>
                <w:lang w:val="en-GB"/>
              </w:rPr>
              <w:t>Full prototype</w:t>
            </w:r>
            <w:r w:rsidRPr="00717147">
              <w:rPr>
                <w:rFonts w:cs="Times New Roman"/>
                <w:color w:val="000000" w:themeColor="text1"/>
                <w:sz w:val="18"/>
                <w:szCs w:val="18"/>
                <w:lang w:val="en-GB"/>
              </w:rPr>
              <w:t xml:space="preserve"> </w:t>
            </w:r>
            <w:r w:rsidRPr="00717147">
              <w:rPr>
                <w:rFonts w:cs="Times New Roman"/>
                <w:b/>
                <w:color w:val="000000" w:themeColor="text1"/>
                <w:sz w:val="18"/>
                <w:szCs w:val="18"/>
                <w:lang w:val="en-GB"/>
              </w:rPr>
              <w:t>number vs. Lumped</w:t>
            </w:r>
            <w:r w:rsidRPr="00717147">
              <w:rPr>
                <w:rFonts w:cs="Times New Roman"/>
                <w:color w:val="000000" w:themeColor="text1"/>
                <w:sz w:val="18"/>
                <w:szCs w:val="18"/>
                <w:lang w:val="en-GB"/>
              </w:rPr>
              <w:t>)</w:t>
            </w:r>
          </w:p>
        </w:tc>
      </w:tr>
      <w:tr w:rsidR="00603E7C" w:rsidRPr="00CE026D" w:rsidTr="002E39C5">
        <w:trPr>
          <w:trHeight w:val="340"/>
        </w:trPr>
        <w:tc>
          <w:tcPr>
            <w:tcW w:w="1293" w:type="dxa"/>
            <w:shd w:val="clear" w:color="auto" w:fill="FDE9D9" w:themeFill="accent6" w:themeFillTint="33"/>
            <w:vAlign w:val="center"/>
          </w:tcPr>
          <w:p w:rsidR="00603E7C" w:rsidRPr="00717147" w:rsidRDefault="00603E7C" w:rsidP="002E39C5">
            <w:pPr>
              <w:widowControl w:val="0"/>
              <w:suppressLineNumbers/>
              <w:rPr>
                <w:rFonts w:cs="Times New Roman"/>
                <w:b/>
                <w:color w:val="000000" w:themeColor="text1"/>
                <w:sz w:val="18"/>
                <w:szCs w:val="18"/>
                <w:lang w:val="en-GB"/>
              </w:rPr>
            </w:pPr>
            <w:r w:rsidRPr="00717147">
              <w:rPr>
                <w:rFonts w:cs="Times New Roman"/>
                <w:b/>
                <w:color w:val="000000" w:themeColor="text1"/>
                <w:sz w:val="18"/>
                <w:szCs w:val="18"/>
                <w:lang w:val="en-GB"/>
              </w:rPr>
              <w:t>Space/cost</w:t>
            </w:r>
          </w:p>
        </w:tc>
        <w:tc>
          <w:tcPr>
            <w:tcW w:w="2268" w:type="dxa"/>
            <w:vAlign w:val="center"/>
          </w:tcPr>
          <w:p w:rsidR="00603E7C" w:rsidRPr="00717147" w:rsidRDefault="00603E7C" w:rsidP="002E39C5">
            <w:pPr>
              <w:widowControl w:val="0"/>
              <w:suppressLineNumbers/>
              <w:rPr>
                <w:rFonts w:cs="Times New Roman"/>
                <w:color w:val="000000" w:themeColor="text1"/>
                <w:sz w:val="18"/>
                <w:szCs w:val="18"/>
                <w:lang w:val="en-GB"/>
              </w:rPr>
            </w:pPr>
            <w:r w:rsidRPr="00717147">
              <w:rPr>
                <w:rFonts w:cs="Times New Roman"/>
                <w:b/>
                <w:color w:val="000000" w:themeColor="text1"/>
                <w:sz w:val="18"/>
                <w:szCs w:val="18"/>
                <w:lang w:val="en-GB"/>
              </w:rPr>
              <w:t>Full</w:t>
            </w:r>
            <w:r w:rsidRPr="00717147">
              <w:rPr>
                <w:rFonts w:cs="Times New Roman"/>
                <w:color w:val="000000" w:themeColor="text1"/>
                <w:sz w:val="18"/>
                <w:szCs w:val="18"/>
                <w:lang w:val="en-GB"/>
              </w:rPr>
              <w:t>: Higher</w:t>
            </w:r>
          </w:p>
          <w:p w:rsidR="00603E7C" w:rsidRPr="00717147" w:rsidRDefault="00603E7C" w:rsidP="002E39C5">
            <w:pPr>
              <w:widowControl w:val="0"/>
              <w:suppressLineNumbers/>
              <w:rPr>
                <w:rFonts w:cs="Times New Roman"/>
                <w:color w:val="000000" w:themeColor="text1"/>
                <w:sz w:val="18"/>
                <w:szCs w:val="18"/>
                <w:lang w:val="en-GB"/>
              </w:rPr>
            </w:pPr>
            <w:r w:rsidRPr="00717147">
              <w:rPr>
                <w:rFonts w:cs="Times New Roman"/>
                <w:b/>
                <w:color w:val="000000" w:themeColor="text1"/>
                <w:sz w:val="18"/>
                <w:szCs w:val="18"/>
                <w:lang w:val="en-GB"/>
              </w:rPr>
              <w:t>Reduced</w:t>
            </w:r>
            <w:r w:rsidRPr="00717147">
              <w:rPr>
                <w:rFonts w:cs="Times New Roman"/>
                <w:color w:val="000000" w:themeColor="text1"/>
                <w:sz w:val="18"/>
                <w:szCs w:val="18"/>
                <w:lang w:val="en-GB"/>
              </w:rPr>
              <w:t>: Lower</w:t>
            </w:r>
          </w:p>
        </w:tc>
        <w:tc>
          <w:tcPr>
            <w:tcW w:w="2126" w:type="dxa"/>
            <w:vAlign w:val="center"/>
          </w:tcPr>
          <w:p w:rsidR="00603E7C" w:rsidRPr="00717147" w:rsidRDefault="00603E7C" w:rsidP="002E39C5">
            <w:pPr>
              <w:widowControl w:val="0"/>
              <w:suppressLineNumbers/>
              <w:rPr>
                <w:rFonts w:cs="Times New Roman"/>
                <w:color w:val="000000" w:themeColor="text1"/>
                <w:sz w:val="18"/>
                <w:szCs w:val="18"/>
                <w:lang w:val="en-GB"/>
              </w:rPr>
            </w:pPr>
            <w:r w:rsidRPr="00717147">
              <w:rPr>
                <w:rFonts w:cs="Times New Roman"/>
                <w:b/>
                <w:color w:val="000000" w:themeColor="text1"/>
                <w:sz w:val="18"/>
                <w:szCs w:val="18"/>
                <w:lang w:val="en-GB"/>
              </w:rPr>
              <w:t>Preserved</w:t>
            </w:r>
            <w:r w:rsidRPr="00717147">
              <w:rPr>
                <w:rFonts w:cs="Times New Roman"/>
                <w:color w:val="000000" w:themeColor="text1"/>
                <w:sz w:val="18"/>
                <w:szCs w:val="18"/>
                <w:lang w:val="en-GB"/>
              </w:rPr>
              <w:t>:  Higher</w:t>
            </w:r>
          </w:p>
          <w:p w:rsidR="00603E7C" w:rsidRPr="00717147" w:rsidRDefault="00603E7C" w:rsidP="002E39C5">
            <w:pPr>
              <w:widowControl w:val="0"/>
              <w:suppressLineNumbers/>
              <w:rPr>
                <w:rFonts w:cs="Times New Roman"/>
                <w:color w:val="000000" w:themeColor="text1"/>
                <w:sz w:val="18"/>
                <w:szCs w:val="18"/>
                <w:lang w:val="en-GB"/>
              </w:rPr>
            </w:pPr>
            <w:r w:rsidRPr="00717147">
              <w:rPr>
                <w:rFonts w:cs="Times New Roman"/>
                <w:b/>
                <w:color w:val="000000" w:themeColor="text1"/>
                <w:sz w:val="18"/>
                <w:szCs w:val="18"/>
                <w:lang w:val="en-GB"/>
              </w:rPr>
              <w:t>Reduced</w:t>
            </w:r>
            <w:r w:rsidRPr="00717147">
              <w:rPr>
                <w:rFonts w:cs="Times New Roman"/>
                <w:color w:val="000000" w:themeColor="text1"/>
                <w:sz w:val="18"/>
                <w:szCs w:val="18"/>
                <w:lang w:val="en-GB"/>
              </w:rPr>
              <w:t>: Lower</w:t>
            </w:r>
          </w:p>
        </w:tc>
        <w:tc>
          <w:tcPr>
            <w:tcW w:w="2127" w:type="dxa"/>
            <w:vAlign w:val="center"/>
          </w:tcPr>
          <w:p w:rsidR="00603E7C" w:rsidRPr="00717147" w:rsidRDefault="00603E7C" w:rsidP="002E39C5">
            <w:pPr>
              <w:widowControl w:val="0"/>
              <w:suppressLineNumbers/>
              <w:rPr>
                <w:rFonts w:cs="Times New Roman"/>
                <w:color w:val="000000" w:themeColor="text1"/>
                <w:sz w:val="18"/>
                <w:szCs w:val="18"/>
                <w:lang w:val="en-GB"/>
              </w:rPr>
            </w:pPr>
            <w:r w:rsidRPr="00717147">
              <w:rPr>
                <w:rFonts w:cs="Times New Roman"/>
                <w:b/>
                <w:color w:val="000000" w:themeColor="text1"/>
                <w:sz w:val="18"/>
                <w:szCs w:val="18"/>
                <w:lang w:val="en-GB"/>
              </w:rPr>
              <w:t>Full</w:t>
            </w:r>
            <w:r w:rsidRPr="00717147">
              <w:rPr>
                <w:rFonts w:cs="Times New Roman"/>
                <w:color w:val="000000" w:themeColor="text1"/>
                <w:sz w:val="18"/>
                <w:szCs w:val="18"/>
                <w:lang w:val="en-GB"/>
              </w:rPr>
              <w:t>: Higher.</w:t>
            </w:r>
          </w:p>
          <w:p w:rsidR="00603E7C" w:rsidRPr="00717147" w:rsidRDefault="00603E7C" w:rsidP="002E39C5">
            <w:pPr>
              <w:widowControl w:val="0"/>
              <w:suppressLineNumbers/>
              <w:rPr>
                <w:rFonts w:cs="Times New Roman"/>
                <w:color w:val="000000" w:themeColor="text1"/>
                <w:sz w:val="18"/>
                <w:szCs w:val="18"/>
                <w:lang w:val="en-GB"/>
              </w:rPr>
            </w:pPr>
            <w:r w:rsidRPr="00717147">
              <w:rPr>
                <w:rFonts w:cs="Times New Roman"/>
                <w:b/>
                <w:color w:val="000000" w:themeColor="text1"/>
                <w:sz w:val="18"/>
                <w:szCs w:val="18"/>
                <w:lang w:val="en-GB"/>
              </w:rPr>
              <w:t>Reduced</w:t>
            </w:r>
            <w:r w:rsidRPr="00717147">
              <w:rPr>
                <w:rFonts w:cs="Times New Roman"/>
                <w:color w:val="000000" w:themeColor="text1"/>
                <w:sz w:val="18"/>
                <w:szCs w:val="18"/>
                <w:lang w:val="en-GB"/>
              </w:rPr>
              <w:t xml:space="preserve">: </w:t>
            </w:r>
            <w:r w:rsidRPr="00717147">
              <w:rPr>
                <w:color w:val="000000" w:themeColor="text1"/>
                <w:sz w:val="18"/>
                <w:szCs w:val="18"/>
                <w:lang w:val="en-US"/>
              </w:rPr>
              <w:t xml:space="preserve"> </w:t>
            </w:r>
            <w:r w:rsidRPr="00717147">
              <w:rPr>
                <w:rFonts w:cs="Times New Roman"/>
                <w:color w:val="000000" w:themeColor="text1"/>
                <w:sz w:val="18"/>
                <w:szCs w:val="18"/>
                <w:lang w:val="en-GB"/>
              </w:rPr>
              <w:t>General savings in construction and experiments. May represent low-pressure transients</w:t>
            </w:r>
          </w:p>
        </w:tc>
        <w:tc>
          <w:tcPr>
            <w:tcW w:w="2126" w:type="dxa"/>
            <w:vAlign w:val="center"/>
          </w:tcPr>
          <w:p w:rsidR="00603E7C" w:rsidRPr="00717147" w:rsidRDefault="00603E7C" w:rsidP="002E39C5">
            <w:pPr>
              <w:widowControl w:val="0"/>
              <w:suppressLineNumbers/>
              <w:rPr>
                <w:rFonts w:cs="Times New Roman"/>
                <w:color w:val="000000" w:themeColor="text1"/>
                <w:sz w:val="18"/>
                <w:szCs w:val="18"/>
                <w:lang w:val="en-GB"/>
              </w:rPr>
            </w:pPr>
            <w:r w:rsidRPr="00717147">
              <w:rPr>
                <w:rFonts w:cs="Times New Roman"/>
                <w:b/>
                <w:color w:val="000000" w:themeColor="text1"/>
                <w:sz w:val="18"/>
                <w:szCs w:val="18"/>
                <w:lang w:val="en-GB"/>
              </w:rPr>
              <w:t>Full</w:t>
            </w:r>
            <w:r w:rsidRPr="00717147">
              <w:rPr>
                <w:rFonts w:cs="Times New Roman"/>
                <w:color w:val="000000" w:themeColor="text1"/>
                <w:sz w:val="18"/>
                <w:szCs w:val="18"/>
                <w:lang w:val="en-GB"/>
              </w:rPr>
              <w:t>: Higher.</w:t>
            </w:r>
          </w:p>
          <w:p w:rsidR="00603E7C" w:rsidRPr="00717147" w:rsidRDefault="00603E7C" w:rsidP="004B3749">
            <w:pPr>
              <w:widowControl w:val="0"/>
              <w:suppressLineNumbers/>
              <w:rPr>
                <w:rFonts w:cs="Times New Roman"/>
                <w:b/>
                <w:color w:val="000000" w:themeColor="text1"/>
                <w:sz w:val="18"/>
                <w:szCs w:val="18"/>
                <w:lang w:val="en-GB"/>
              </w:rPr>
            </w:pPr>
            <w:r w:rsidRPr="00717147">
              <w:rPr>
                <w:rFonts w:cs="Times New Roman"/>
                <w:b/>
                <w:color w:val="000000" w:themeColor="text1"/>
                <w:sz w:val="18"/>
                <w:szCs w:val="18"/>
                <w:lang w:val="en-GB"/>
              </w:rPr>
              <w:t>Lumped</w:t>
            </w:r>
            <w:r w:rsidRPr="00717147">
              <w:rPr>
                <w:rFonts w:cs="Times New Roman"/>
                <w:color w:val="000000" w:themeColor="text1"/>
                <w:sz w:val="18"/>
                <w:szCs w:val="18"/>
                <w:lang w:val="en-GB"/>
              </w:rPr>
              <w:t>: Considerable savings in constructing the</w:t>
            </w:r>
            <w:r w:rsidR="004B3749">
              <w:rPr>
                <w:rFonts w:cs="Times New Roman"/>
                <w:color w:val="000000" w:themeColor="text1"/>
                <w:sz w:val="18"/>
                <w:szCs w:val="18"/>
                <w:lang w:val="en-GB"/>
              </w:rPr>
              <w:t xml:space="preserve"> </w:t>
            </w:r>
            <w:proofErr w:type="gramStart"/>
            <w:r w:rsidRPr="00717147">
              <w:rPr>
                <w:rFonts w:cs="Times New Roman"/>
                <w:color w:val="000000" w:themeColor="text1"/>
                <w:sz w:val="18"/>
                <w:szCs w:val="18"/>
                <w:lang w:val="en-GB"/>
              </w:rPr>
              <w:t>facility .</w:t>
            </w:r>
            <w:proofErr w:type="gramEnd"/>
          </w:p>
        </w:tc>
      </w:tr>
      <w:tr w:rsidR="00603E7C" w:rsidRPr="00717147" w:rsidTr="002E39C5">
        <w:trPr>
          <w:trHeight w:val="340"/>
        </w:trPr>
        <w:tc>
          <w:tcPr>
            <w:tcW w:w="1293" w:type="dxa"/>
            <w:shd w:val="clear" w:color="auto" w:fill="FDE9D9" w:themeFill="accent6" w:themeFillTint="33"/>
            <w:vAlign w:val="center"/>
          </w:tcPr>
          <w:p w:rsidR="00603E7C" w:rsidRPr="00717147" w:rsidRDefault="00603E7C" w:rsidP="002E39C5">
            <w:pPr>
              <w:widowControl w:val="0"/>
              <w:suppressLineNumbers/>
              <w:rPr>
                <w:rFonts w:cs="Times New Roman"/>
                <w:b/>
                <w:color w:val="000000" w:themeColor="text1"/>
                <w:sz w:val="18"/>
                <w:szCs w:val="18"/>
                <w:lang w:val="en-GB"/>
              </w:rPr>
            </w:pPr>
            <w:r w:rsidRPr="00717147">
              <w:rPr>
                <w:rFonts w:cs="Times New Roman"/>
                <w:b/>
                <w:color w:val="000000" w:themeColor="text1"/>
                <w:sz w:val="18"/>
                <w:szCs w:val="18"/>
                <w:lang w:val="en-GB"/>
              </w:rPr>
              <w:t>Time scale</w:t>
            </w:r>
          </w:p>
        </w:tc>
        <w:tc>
          <w:tcPr>
            <w:tcW w:w="2268" w:type="dxa"/>
            <w:vAlign w:val="center"/>
          </w:tcPr>
          <w:p w:rsidR="00603E7C" w:rsidRPr="00717147" w:rsidRDefault="00603E7C" w:rsidP="002E39C5">
            <w:pPr>
              <w:widowControl w:val="0"/>
              <w:suppressLineNumbers/>
              <w:rPr>
                <w:rFonts w:cs="Times New Roman"/>
                <w:color w:val="000000" w:themeColor="text1"/>
                <w:sz w:val="18"/>
                <w:szCs w:val="18"/>
                <w:lang w:val="en-GB"/>
              </w:rPr>
            </w:pPr>
            <w:r w:rsidRPr="00717147">
              <w:rPr>
                <w:rFonts w:cs="Times New Roman"/>
                <w:b/>
                <w:color w:val="000000" w:themeColor="text1"/>
                <w:sz w:val="18"/>
                <w:szCs w:val="18"/>
                <w:lang w:val="en-GB"/>
              </w:rPr>
              <w:t>Full</w:t>
            </w:r>
            <w:r w:rsidRPr="00717147">
              <w:rPr>
                <w:rFonts w:cs="Times New Roman"/>
                <w:color w:val="000000" w:themeColor="text1"/>
                <w:sz w:val="18"/>
                <w:szCs w:val="18"/>
                <w:lang w:val="en-GB"/>
              </w:rPr>
              <w:t xml:space="preserve">:  Preserved. </w:t>
            </w:r>
          </w:p>
          <w:p w:rsidR="00603E7C" w:rsidRPr="00717147" w:rsidRDefault="00603E7C" w:rsidP="002E39C5">
            <w:pPr>
              <w:widowControl w:val="0"/>
              <w:suppressLineNumbers/>
              <w:rPr>
                <w:rFonts w:cs="Times New Roman"/>
                <w:color w:val="000000" w:themeColor="text1"/>
                <w:sz w:val="18"/>
                <w:szCs w:val="18"/>
                <w:lang w:val="en-GB"/>
              </w:rPr>
            </w:pPr>
            <w:r w:rsidRPr="00717147">
              <w:rPr>
                <w:rFonts w:cs="Times New Roman"/>
                <w:b/>
                <w:color w:val="000000" w:themeColor="text1"/>
                <w:sz w:val="18"/>
                <w:szCs w:val="18"/>
                <w:lang w:val="en-GB"/>
              </w:rPr>
              <w:t>Reduced</w:t>
            </w:r>
            <w:r w:rsidRPr="00717147">
              <w:rPr>
                <w:rFonts w:cs="Times New Roman"/>
                <w:color w:val="000000" w:themeColor="text1"/>
                <w:sz w:val="18"/>
                <w:szCs w:val="18"/>
                <w:lang w:val="en-GB"/>
              </w:rPr>
              <w:t>:  Reduced but still possible to preserve time by increasing flow resistance.</w:t>
            </w:r>
          </w:p>
        </w:tc>
        <w:tc>
          <w:tcPr>
            <w:tcW w:w="2126" w:type="dxa"/>
            <w:vAlign w:val="center"/>
          </w:tcPr>
          <w:p w:rsidR="00603E7C" w:rsidRPr="00717147" w:rsidRDefault="00603E7C" w:rsidP="002E39C5">
            <w:pPr>
              <w:widowControl w:val="0"/>
              <w:suppressLineNumbers/>
              <w:rPr>
                <w:rFonts w:cs="Times New Roman"/>
                <w:color w:val="000000" w:themeColor="text1"/>
                <w:sz w:val="18"/>
                <w:szCs w:val="18"/>
                <w:lang w:val="en-GB"/>
              </w:rPr>
            </w:pPr>
            <w:r w:rsidRPr="00717147">
              <w:rPr>
                <w:rFonts w:cs="Times New Roman"/>
                <w:b/>
                <w:color w:val="000000" w:themeColor="text1"/>
                <w:sz w:val="18"/>
                <w:szCs w:val="18"/>
                <w:lang w:val="en-GB"/>
              </w:rPr>
              <w:t>Preserved</w:t>
            </w:r>
            <w:r w:rsidRPr="00717147">
              <w:rPr>
                <w:rFonts w:cs="Times New Roman"/>
                <w:color w:val="000000" w:themeColor="text1"/>
                <w:sz w:val="18"/>
                <w:szCs w:val="18"/>
                <w:lang w:val="en-GB"/>
              </w:rPr>
              <w:t>: Possibility of attaining the same timing of the event and the local thermal-hydraulic response.</w:t>
            </w:r>
          </w:p>
          <w:p w:rsidR="00603E7C" w:rsidRPr="00717147" w:rsidRDefault="00603E7C" w:rsidP="002E39C5">
            <w:pPr>
              <w:widowControl w:val="0"/>
              <w:suppressLineNumbers/>
              <w:rPr>
                <w:rFonts w:cs="Times New Roman"/>
                <w:color w:val="000000" w:themeColor="text1"/>
                <w:sz w:val="18"/>
                <w:szCs w:val="18"/>
                <w:lang w:val="en-GB"/>
              </w:rPr>
            </w:pPr>
            <w:r w:rsidRPr="00717147">
              <w:rPr>
                <w:rFonts w:cs="Times New Roman"/>
                <w:b/>
                <w:color w:val="000000" w:themeColor="text1"/>
                <w:sz w:val="18"/>
                <w:szCs w:val="18"/>
                <w:lang w:val="en-GB"/>
              </w:rPr>
              <w:t>Reduced</w:t>
            </w:r>
            <w:r w:rsidRPr="00717147">
              <w:rPr>
                <w:rFonts w:cs="Times New Roman"/>
                <w:color w:val="000000" w:themeColor="text1"/>
                <w:sz w:val="18"/>
                <w:szCs w:val="18"/>
                <w:lang w:val="en-GB"/>
              </w:rPr>
              <w:t>: Speed up of slow transient.</w:t>
            </w:r>
          </w:p>
        </w:tc>
        <w:tc>
          <w:tcPr>
            <w:tcW w:w="2127" w:type="dxa"/>
            <w:vAlign w:val="center"/>
          </w:tcPr>
          <w:p w:rsidR="00603E7C" w:rsidRPr="00717147" w:rsidRDefault="00603E7C" w:rsidP="002E39C5">
            <w:pPr>
              <w:widowControl w:val="0"/>
              <w:suppressLineNumbers/>
              <w:rPr>
                <w:rFonts w:cs="Times New Roman"/>
                <w:color w:val="000000" w:themeColor="text1"/>
                <w:sz w:val="18"/>
                <w:szCs w:val="18"/>
                <w:lang w:val="en-GB"/>
              </w:rPr>
            </w:pPr>
            <w:r w:rsidRPr="00717147">
              <w:rPr>
                <w:rFonts w:cs="Times New Roman"/>
                <w:b/>
                <w:color w:val="000000" w:themeColor="text1"/>
                <w:sz w:val="18"/>
                <w:szCs w:val="18"/>
                <w:lang w:val="en-GB"/>
              </w:rPr>
              <w:t xml:space="preserve">Full: </w:t>
            </w:r>
            <w:r w:rsidRPr="00717147">
              <w:rPr>
                <w:rFonts w:cs="Times New Roman"/>
                <w:color w:val="000000" w:themeColor="text1"/>
                <w:sz w:val="18"/>
                <w:szCs w:val="18"/>
                <w:lang w:val="en-GB"/>
              </w:rPr>
              <w:t>Preserved.</w:t>
            </w:r>
          </w:p>
          <w:p w:rsidR="00603E7C" w:rsidRPr="00717147" w:rsidRDefault="00603E7C" w:rsidP="002E39C5">
            <w:pPr>
              <w:widowControl w:val="0"/>
              <w:suppressLineNumbers/>
              <w:rPr>
                <w:rFonts w:cs="Times New Roman"/>
                <w:color w:val="000000" w:themeColor="text1"/>
                <w:sz w:val="18"/>
                <w:szCs w:val="18"/>
                <w:lang w:val="en-GB"/>
              </w:rPr>
            </w:pPr>
            <w:r w:rsidRPr="00717147">
              <w:rPr>
                <w:rFonts w:cs="Times New Roman"/>
                <w:b/>
                <w:color w:val="000000" w:themeColor="text1"/>
                <w:sz w:val="18"/>
                <w:szCs w:val="18"/>
                <w:lang w:val="en-GB"/>
              </w:rPr>
              <w:t>Reduced:</w:t>
            </w:r>
            <w:r w:rsidRPr="00717147">
              <w:rPr>
                <w:rFonts w:cs="Times New Roman"/>
                <w:color w:val="000000" w:themeColor="text1"/>
                <w:sz w:val="18"/>
                <w:szCs w:val="18"/>
                <w:lang w:val="en-GB"/>
              </w:rPr>
              <w:t xml:space="preserve"> Distortion may appear during the phenomena transition with phase change.</w:t>
            </w:r>
          </w:p>
        </w:tc>
        <w:tc>
          <w:tcPr>
            <w:tcW w:w="2126" w:type="dxa"/>
            <w:vAlign w:val="center"/>
          </w:tcPr>
          <w:p w:rsidR="00603E7C" w:rsidRPr="00717147" w:rsidRDefault="00603E7C" w:rsidP="002E39C5">
            <w:pPr>
              <w:widowControl w:val="0"/>
              <w:suppressLineNumbers/>
              <w:rPr>
                <w:rFonts w:cs="Times New Roman"/>
                <w:color w:val="000000" w:themeColor="text1"/>
                <w:sz w:val="18"/>
                <w:szCs w:val="18"/>
                <w:lang w:val="en-GB"/>
              </w:rPr>
            </w:pPr>
            <w:r w:rsidRPr="00717147">
              <w:rPr>
                <w:rFonts w:cs="Times New Roman"/>
                <w:color w:val="000000" w:themeColor="text1"/>
                <w:sz w:val="18"/>
                <w:szCs w:val="18"/>
                <w:lang w:val="en-GB"/>
              </w:rPr>
              <w:t>Not related</w:t>
            </w:r>
          </w:p>
        </w:tc>
      </w:tr>
      <w:tr w:rsidR="00603E7C" w:rsidRPr="00CE026D" w:rsidTr="002E39C5">
        <w:trPr>
          <w:trHeight w:val="340"/>
        </w:trPr>
        <w:tc>
          <w:tcPr>
            <w:tcW w:w="1293" w:type="dxa"/>
            <w:shd w:val="clear" w:color="auto" w:fill="FDE9D9" w:themeFill="accent6" w:themeFillTint="33"/>
            <w:vAlign w:val="center"/>
          </w:tcPr>
          <w:p w:rsidR="00603E7C" w:rsidRPr="00717147" w:rsidRDefault="00603E7C" w:rsidP="002E39C5">
            <w:pPr>
              <w:widowControl w:val="0"/>
              <w:suppressLineNumbers/>
              <w:rPr>
                <w:rFonts w:cs="Times New Roman"/>
                <w:b/>
                <w:color w:val="000000" w:themeColor="text1"/>
                <w:sz w:val="18"/>
                <w:szCs w:val="18"/>
                <w:lang w:val="en-GB"/>
              </w:rPr>
            </w:pPr>
            <w:r w:rsidRPr="00717147">
              <w:rPr>
                <w:rFonts w:cs="Times New Roman"/>
                <w:b/>
                <w:color w:val="000000" w:themeColor="text1"/>
                <w:sz w:val="18"/>
                <w:szCs w:val="18"/>
                <w:lang w:val="en-GB"/>
              </w:rPr>
              <w:t>Heat transfer phenomena</w:t>
            </w:r>
          </w:p>
        </w:tc>
        <w:tc>
          <w:tcPr>
            <w:tcW w:w="2268" w:type="dxa"/>
            <w:vAlign w:val="center"/>
          </w:tcPr>
          <w:p w:rsidR="00603E7C" w:rsidRPr="00717147" w:rsidRDefault="00603E7C" w:rsidP="002E39C5">
            <w:pPr>
              <w:widowControl w:val="0"/>
              <w:suppressLineNumbers/>
              <w:rPr>
                <w:rFonts w:cs="Times New Roman"/>
                <w:color w:val="000000" w:themeColor="text1"/>
                <w:sz w:val="18"/>
                <w:szCs w:val="18"/>
                <w:lang w:val="en-GB"/>
              </w:rPr>
            </w:pPr>
            <w:r w:rsidRPr="00717147">
              <w:rPr>
                <w:rFonts w:cs="Times New Roman"/>
                <w:b/>
                <w:color w:val="000000" w:themeColor="text1"/>
                <w:sz w:val="18"/>
                <w:szCs w:val="18"/>
                <w:lang w:val="en-GB"/>
              </w:rPr>
              <w:t>Full</w:t>
            </w:r>
            <w:r w:rsidRPr="00717147">
              <w:rPr>
                <w:rFonts w:cs="Times New Roman"/>
                <w:color w:val="000000" w:themeColor="text1"/>
                <w:sz w:val="18"/>
                <w:szCs w:val="18"/>
                <w:lang w:val="en-GB"/>
              </w:rPr>
              <w:t>:  Possibility to reproduce local phenomena, such as CHF, PCT, and re-flood, as well as phase separation.</w:t>
            </w:r>
          </w:p>
          <w:p w:rsidR="00603E7C" w:rsidRPr="00717147" w:rsidRDefault="00603E7C" w:rsidP="004B3749">
            <w:pPr>
              <w:widowControl w:val="0"/>
              <w:suppressLineNumbers/>
              <w:rPr>
                <w:rFonts w:cs="Times New Roman"/>
                <w:color w:val="000000" w:themeColor="text1"/>
                <w:sz w:val="18"/>
                <w:szCs w:val="18"/>
                <w:lang w:val="en-GB"/>
              </w:rPr>
            </w:pPr>
            <w:r w:rsidRPr="00717147">
              <w:rPr>
                <w:rFonts w:cs="Times New Roman"/>
                <w:b/>
                <w:color w:val="000000" w:themeColor="text1"/>
                <w:sz w:val="18"/>
                <w:szCs w:val="18"/>
                <w:lang w:val="en-GB"/>
              </w:rPr>
              <w:t>Reduced</w:t>
            </w:r>
            <w:r w:rsidRPr="00717147">
              <w:rPr>
                <w:rFonts w:cs="Times New Roman"/>
                <w:color w:val="000000" w:themeColor="text1"/>
                <w:sz w:val="18"/>
                <w:szCs w:val="18"/>
                <w:lang w:val="en-GB"/>
              </w:rPr>
              <w:t>:  Short length of heating may cause distortions.</w:t>
            </w:r>
          </w:p>
        </w:tc>
        <w:tc>
          <w:tcPr>
            <w:tcW w:w="2126" w:type="dxa"/>
            <w:vAlign w:val="center"/>
          </w:tcPr>
          <w:p w:rsidR="00603E7C" w:rsidRPr="00717147" w:rsidRDefault="00603E7C" w:rsidP="002E39C5">
            <w:pPr>
              <w:widowControl w:val="0"/>
              <w:suppressLineNumbers/>
              <w:rPr>
                <w:rFonts w:cs="Times New Roman"/>
                <w:color w:val="000000" w:themeColor="text1"/>
                <w:sz w:val="18"/>
                <w:szCs w:val="18"/>
                <w:lang w:val="en-GB"/>
              </w:rPr>
            </w:pPr>
            <w:r w:rsidRPr="00717147">
              <w:rPr>
                <w:rFonts w:cs="Times New Roman"/>
                <w:b/>
                <w:color w:val="000000" w:themeColor="text1"/>
                <w:sz w:val="18"/>
                <w:szCs w:val="18"/>
                <w:lang w:val="en-GB"/>
              </w:rPr>
              <w:t>Preserved</w:t>
            </w:r>
            <w:r w:rsidRPr="00717147">
              <w:rPr>
                <w:rFonts w:cs="Times New Roman"/>
                <w:color w:val="000000" w:themeColor="text1"/>
                <w:sz w:val="18"/>
                <w:szCs w:val="18"/>
                <w:lang w:val="en-GB"/>
              </w:rPr>
              <w:t>:  Possibility of reproducing mass &amp; energy distribution and heat-transfer responses.</w:t>
            </w:r>
          </w:p>
          <w:p w:rsidR="00603E7C" w:rsidRPr="00717147" w:rsidRDefault="00603E7C" w:rsidP="002E39C5">
            <w:pPr>
              <w:widowControl w:val="0"/>
              <w:suppressLineNumbers/>
              <w:rPr>
                <w:rFonts w:cs="Times New Roman"/>
                <w:color w:val="000000" w:themeColor="text1"/>
                <w:sz w:val="18"/>
                <w:szCs w:val="18"/>
                <w:lang w:val="en-GB"/>
              </w:rPr>
            </w:pPr>
            <w:r w:rsidRPr="00717147">
              <w:rPr>
                <w:rFonts w:cs="Times New Roman"/>
                <w:b/>
                <w:color w:val="000000" w:themeColor="text1"/>
                <w:sz w:val="18"/>
                <w:szCs w:val="18"/>
                <w:lang w:val="en-GB"/>
              </w:rPr>
              <w:t>Reduced</w:t>
            </w:r>
            <w:r w:rsidRPr="00717147">
              <w:rPr>
                <w:rFonts w:cs="Times New Roman"/>
                <w:color w:val="000000" w:themeColor="text1"/>
                <w:sz w:val="18"/>
                <w:szCs w:val="18"/>
                <w:lang w:val="en-GB"/>
              </w:rPr>
              <w:t>: Distorted due to time-dependent effects.</w:t>
            </w:r>
          </w:p>
        </w:tc>
        <w:tc>
          <w:tcPr>
            <w:tcW w:w="2127" w:type="dxa"/>
            <w:vAlign w:val="center"/>
          </w:tcPr>
          <w:p w:rsidR="00603E7C" w:rsidRPr="00717147" w:rsidRDefault="00603E7C" w:rsidP="002E39C5">
            <w:pPr>
              <w:widowControl w:val="0"/>
              <w:suppressLineNumbers/>
              <w:rPr>
                <w:rFonts w:cs="Times New Roman"/>
                <w:color w:val="000000" w:themeColor="text1"/>
                <w:sz w:val="18"/>
                <w:szCs w:val="18"/>
                <w:lang w:val="en-GB"/>
              </w:rPr>
            </w:pPr>
            <w:r w:rsidRPr="00717147">
              <w:rPr>
                <w:rFonts w:cs="Times New Roman"/>
                <w:b/>
                <w:color w:val="000000" w:themeColor="text1"/>
                <w:sz w:val="18"/>
                <w:szCs w:val="18"/>
                <w:lang w:val="en-GB"/>
              </w:rPr>
              <w:t>Full</w:t>
            </w:r>
            <w:r w:rsidRPr="00717147">
              <w:rPr>
                <w:rFonts w:cs="Times New Roman"/>
                <w:color w:val="000000" w:themeColor="text1"/>
                <w:sz w:val="18"/>
                <w:szCs w:val="18"/>
                <w:lang w:val="en-GB"/>
              </w:rPr>
              <w:t>: Possibility to reproduce phenomena up to prototype pressures.</w:t>
            </w:r>
          </w:p>
          <w:p w:rsidR="00603E7C" w:rsidRPr="00717147" w:rsidRDefault="00603E7C" w:rsidP="002E39C5">
            <w:pPr>
              <w:widowControl w:val="0"/>
              <w:suppressLineNumbers/>
              <w:rPr>
                <w:rFonts w:cs="Times New Roman"/>
                <w:color w:val="000000" w:themeColor="text1"/>
                <w:sz w:val="18"/>
                <w:szCs w:val="18"/>
                <w:lang w:val="en-GB"/>
              </w:rPr>
            </w:pPr>
            <w:r w:rsidRPr="00717147">
              <w:rPr>
                <w:rFonts w:cs="Times New Roman"/>
                <w:b/>
                <w:color w:val="000000" w:themeColor="text1"/>
                <w:sz w:val="18"/>
                <w:szCs w:val="18"/>
                <w:lang w:val="en-GB"/>
              </w:rPr>
              <w:t>Reduced</w:t>
            </w:r>
            <w:r w:rsidRPr="00717147">
              <w:rPr>
                <w:rFonts w:cs="Times New Roman"/>
                <w:color w:val="000000" w:themeColor="text1"/>
                <w:sz w:val="18"/>
                <w:szCs w:val="18"/>
                <w:lang w:val="en-GB"/>
              </w:rPr>
              <w:t>: Some phenomena are distorted if using different fluid.</w:t>
            </w:r>
          </w:p>
        </w:tc>
        <w:tc>
          <w:tcPr>
            <w:tcW w:w="2126" w:type="dxa"/>
            <w:vAlign w:val="center"/>
          </w:tcPr>
          <w:p w:rsidR="00603E7C" w:rsidRPr="00717147" w:rsidRDefault="00603E7C" w:rsidP="002E39C5">
            <w:pPr>
              <w:widowControl w:val="0"/>
              <w:suppressLineNumbers/>
              <w:rPr>
                <w:rFonts w:cs="Times New Roman"/>
                <w:color w:val="000000" w:themeColor="text1"/>
                <w:sz w:val="18"/>
                <w:szCs w:val="18"/>
                <w:lang w:val="en-GB"/>
              </w:rPr>
            </w:pPr>
            <w:r w:rsidRPr="00717147">
              <w:rPr>
                <w:rFonts w:cs="Times New Roman"/>
                <w:b/>
                <w:color w:val="000000" w:themeColor="text1"/>
                <w:sz w:val="18"/>
                <w:szCs w:val="18"/>
                <w:lang w:val="en-GB"/>
              </w:rPr>
              <w:t>Full</w:t>
            </w:r>
            <w:r w:rsidRPr="00717147">
              <w:rPr>
                <w:rFonts w:cs="Times New Roman"/>
                <w:color w:val="000000" w:themeColor="text1"/>
                <w:sz w:val="18"/>
                <w:szCs w:val="18"/>
                <w:lang w:val="en-GB"/>
              </w:rPr>
              <w:t>:  Possibility to reproduce mass and energy distributions in loops and core.</w:t>
            </w:r>
          </w:p>
          <w:p w:rsidR="00603E7C" w:rsidRPr="00717147" w:rsidRDefault="00603E7C" w:rsidP="002E39C5">
            <w:pPr>
              <w:widowControl w:val="0"/>
              <w:suppressLineNumbers/>
              <w:rPr>
                <w:rFonts w:cs="Times New Roman"/>
                <w:b/>
                <w:color w:val="000000" w:themeColor="text1"/>
                <w:sz w:val="18"/>
                <w:szCs w:val="18"/>
                <w:lang w:val="en-GB"/>
              </w:rPr>
            </w:pPr>
            <w:r w:rsidRPr="00717147">
              <w:rPr>
                <w:rFonts w:cs="Times New Roman"/>
                <w:b/>
                <w:color w:val="000000" w:themeColor="text1"/>
                <w:sz w:val="18"/>
                <w:szCs w:val="18"/>
                <w:lang w:val="en-GB"/>
              </w:rPr>
              <w:t xml:space="preserve">Lumped: </w:t>
            </w:r>
            <w:r w:rsidRPr="00717147">
              <w:rPr>
                <w:rFonts w:cs="Times New Roman"/>
                <w:color w:val="000000" w:themeColor="text1"/>
                <w:sz w:val="18"/>
                <w:szCs w:val="18"/>
                <w:lang w:val="en-GB"/>
              </w:rPr>
              <w:t>Possible distortion in mass &amp; energy distribution at core’s entrance (3</w:t>
            </w:r>
            <w:r>
              <w:rPr>
                <w:rFonts w:cs="Times New Roman"/>
                <w:color w:val="000000" w:themeColor="text1"/>
                <w:sz w:val="18"/>
                <w:szCs w:val="18"/>
                <w:lang w:val="en-GB"/>
              </w:rPr>
              <w:t>-</w:t>
            </w:r>
            <w:r w:rsidRPr="00717147">
              <w:rPr>
                <w:rFonts w:cs="Times New Roman"/>
                <w:color w:val="000000" w:themeColor="text1"/>
                <w:sz w:val="18"/>
                <w:szCs w:val="18"/>
                <w:lang w:val="en-GB"/>
              </w:rPr>
              <w:t>D).</w:t>
            </w:r>
          </w:p>
        </w:tc>
      </w:tr>
      <w:tr w:rsidR="00603E7C" w:rsidRPr="00CE026D" w:rsidTr="002E39C5">
        <w:trPr>
          <w:trHeight w:val="340"/>
        </w:trPr>
        <w:tc>
          <w:tcPr>
            <w:tcW w:w="1293" w:type="dxa"/>
            <w:shd w:val="clear" w:color="auto" w:fill="FDE9D9" w:themeFill="accent6" w:themeFillTint="33"/>
            <w:vAlign w:val="center"/>
          </w:tcPr>
          <w:p w:rsidR="00603E7C" w:rsidRPr="00717147" w:rsidRDefault="00603E7C" w:rsidP="002E39C5">
            <w:pPr>
              <w:widowControl w:val="0"/>
              <w:suppressLineNumbers/>
              <w:rPr>
                <w:rFonts w:cs="Times New Roman"/>
                <w:b/>
                <w:color w:val="000000" w:themeColor="text1"/>
                <w:sz w:val="18"/>
                <w:szCs w:val="18"/>
                <w:lang w:val="en-GB"/>
              </w:rPr>
            </w:pPr>
            <w:r w:rsidRPr="00717147">
              <w:rPr>
                <w:rFonts w:cs="Times New Roman"/>
                <w:b/>
                <w:color w:val="000000" w:themeColor="text1"/>
                <w:sz w:val="18"/>
                <w:szCs w:val="18"/>
                <w:lang w:val="en-GB"/>
              </w:rPr>
              <w:t>Gravity/ fluid acceleration</w:t>
            </w:r>
          </w:p>
        </w:tc>
        <w:tc>
          <w:tcPr>
            <w:tcW w:w="2268" w:type="dxa"/>
            <w:vAlign w:val="center"/>
          </w:tcPr>
          <w:p w:rsidR="00603E7C" w:rsidRPr="00717147" w:rsidRDefault="00603E7C" w:rsidP="002E39C5">
            <w:pPr>
              <w:widowControl w:val="0"/>
              <w:suppressLineNumbers/>
              <w:rPr>
                <w:rFonts w:cs="Times New Roman"/>
                <w:color w:val="000000" w:themeColor="text1"/>
                <w:sz w:val="18"/>
                <w:szCs w:val="18"/>
                <w:lang w:val="en-GB"/>
              </w:rPr>
            </w:pPr>
            <w:r w:rsidRPr="00717147">
              <w:rPr>
                <w:rFonts w:cs="Times New Roman"/>
                <w:b/>
                <w:color w:val="000000" w:themeColor="text1"/>
                <w:sz w:val="18"/>
                <w:szCs w:val="18"/>
                <w:lang w:val="en-GB"/>
              </w:rPr>
              <w:t>Full</w:t>
            </w:r>
            <w:r w:rsidRPr="00717147">
              <w:rPr>
                <w:rFonts w:cs="Times New Roman"/>
                <w:color w:val="000000" w:themeColor="text1"/>
                <w:sz w:val="18"/>
                <w:szCs w:val="18"/>
                <w:lang w:val="en-GB"/>
              </w:rPr>
              <w:t>: Driving force by gravity preserved, good for natural circulation.</w:t>
            </w:r>
          </w:p>
          <w:p w:rsidR="00603E7C" w:rsidRPr="00717147" w:rsidRDefault="00603E7C" w:rsidP="002E39C5">
            <w:pPr>
              <w:widowControl w:val="0"/>
              <w:suppressLineNumbers/>
              <w:rPr>
                <w:rFonts w:cs="Times New Roman"/>
                <w:color w:val="000000" w:themeColor="text1"/>
                <w:sz w:val="18"/>
                <w:szCs w:val="18"/>
                <w:lang w:val="en-GB"/>
              </w:rPr>
            </w:pPr>
            <w:r w:rsidRPr="00717147">
              <w:rPr>
                <w:rFonts w:cs="Times New Roman"/>
                <w:b/>
                <w:color w:val="000000" w:themeColor="text1"/>
                <w:sz w:val="18"/>
                <w:szCs w:val="18"/>
                <w:lang w:val="en-GB"/>
              </w:rPr>
              <w:t>Reduced</w:t>
            </w:r>
            <w:r w:rsidRPr="00717147">
              <w:rPr>
                <w:rFonts w:cs="Times New Roman"/>
                <w:color w:val="000000" w:themeColor="text1"/>
                <w:sz w:val="18"/>
                <w:szCs w:val="18"/>
                <w:lang w:val="en-GB"/>
              </w:rPr>
              <w:t xml:space="preserve">: </w:t>
            </w:r>
            <w:r w:rsidRPr="00717147">
              <w:rPr>
                <w:rFonts w:eastAsia="Malgun Gothic" w:cs="Times New Roman"/>
                <w:color w:val="000000" w:themeColor="text1"/>
                <w:sz w:val="18"/>
                <w:szCs w:val="18"/>
                <w:lang w:val="en-GB" w:eastAsia="ko-KR"/>
              </w:rPr>
              <w:t>Some g</w:t>
            </w:r>
            <w:r w:rsidRPr="00717147">
              <w:rPr>
                <w:rFonts w:cs="Times New Roman"/>
                <w:color w:val="000000" w:themeColor="text1"/>
                <w:sz w:val="18"/>
                <w:szCs w:val="18"/>
                <w:lang w:val="en-GB"/>
              </w:rPr>
              <w:t>ravity-driven phenomena distorted</w:t>
            </w:r>
          </w:p>
        </w:tc>
        <w:tc>
          <w:tcPr>
            <w:tcW w:w="2126" w:type="dxa"/>
            <w:vAlign w:val="center"/>
          </w:tcPr>
          <w:p w:rsidR="00603E7C" w:rsidRPr="00717147" w:rsidRDefault="00603E7C" w:rsidP="002E39C5">
            <w:pPr>
              <w:widowControl w:val="0"/>
              <w:suppressLineNumbers/>
              <w:rPr>
                <w:rFonts w:cs="Times New Roman"/>
                <w:color w:val="000000" w:themeColor="text1"/>
                <w:sz w:val="18"/>
                <w:szCs w:val="18"/>
                <w:lang w:val="en-GB"/>
              </w:rPr>
            </w:pPr>
            <w:r w:rsidRPr="00717147">
              <w:rPr>
                <w:rFonts w:cs="Times New Roman"/>
                <w:color w:val="000000" w:themeColor="text1"/>
                <w:sz w:val="18"/>
                <w:szCs w:val="18"/>
                <w:lang w:val="en-GB"/>
              </w:rPr>
              <w:t>Same as left comparison.</w:t>
            </w:r>
          </w:p>
        </w:tc>
        <w:tc>
          <w:tcPr>
            <w:tcW w:w="2127" w:type="dxa"/>
            <w:vAlign w:val="center"/>
          </w:tcPr>
          <w:p w:rsidR="00603E7C" w:rsidRPr="00717147" w:rsidRDefault="00603E7C" w:rsidP="002E39C5">
            <w:pPr>
              <w:widowControl w:val="0"/>
              <w:suppressLineNumbers/>
              <w:rPr>
                <w:rFonts w:cs="Times New Roman"/>
                <w:color w:val="000000" w:themeColor="text1"/>
                <w:sz w:val="18"/>
                <w:szCs w:val="18"/>
                <w:lang w:val="en-GB"/>
              </w:rPr>
            </w:pPr>
            <w:r w:rsidRPr="00717147">
              <w:rPr>
                <w:rFonts w:cs="Times New Roman"/>
                <w:color w:val="000000" w:themeColor="text1"/>
                <w:sz w:val="18"/>
                <w:szCs w:val="18"/>
                <w:lang w:val="en-GB"/>
              </w:rPr>
              <w:t>Not related.</w:t>
            </w:r>
          </w:p>
        </w:tc>
        <w:tc>
          <w:tcPr>
            <w:tcW w:w="2126" w:type="dxa"/>
            <w:vAlign w:val="center"/>
          </w:tcPr>
          <w:p w:rsidR="00603E7C" w:rsidRPr="00717147" w:rsidRDefault="00603E7C" w:rsidP="002E39C5">
            <w:pPr>
              <w:widowControl w:val="0"/>
              <w:suppressLineNumbers/>
              <w:rPr>
                <w:rFonts w:cs="Times New Roman"/>
                <w:color w:val="000000" w:themeColor="text1"/>
                <w:sz w:val="18"/>
                <w:szCs w:val="18"/>
                <w:lang w:val="en-GB"/>
              </w:rPr>
            </w:pPr>
            <w:r w:rsidRPr="00717147">
              <w:rPr>
                <w:rFonts w:cs="Times New Roman"/>
                <w:b/>
                <w:color w:val="000000" w:themeColor="text1"/>
                <w:sz w:val="18"/>
                <w:szCs w:val="18"/>
                <w:lang w:val="en-GB"/>
              </w:rPr>
              <w:t>Full</w:t>
            </w:r>
            <w:r w:rsidRPr="00717147">
              <w:rPr>
                <w:rFonts w:cs="Times New Roman"/>
                <w:color w:val="000000" w:themeColor="text1"/>
                <w:sz w:val="18"/>
                <w:szCs w:val="18"/>
                <w:lang w:val="en-GB"/>
              </w:rPr>
              <w:t>: Better replication of BICs for asymmetric NC, e.g. Counter drive for NC during SGTR in 3- or 4-loop PWRs</w:t>
            </w:r>
          </w:p>
        </w:tc>
      </w:tr>
      <w:tr w:rsidR="00603E7C" w:rsidRPr="00CE026D" w:rsidTr="002E39C5">
        <w:trPr>
          <w:trHeight w:val="340"/>
        </w:trPr>
        <w:tc>
          <w:tcPr>
            <w:tcW w:w="1293" w:type="dxa"/>
            <w:shd w:val="clear" w:color="auto" w:fill="FDE9D9" w:themeFill="accent6" w:themeFillTint="33"/>
            <w:vAlign w:val="center"/>
          </w:tcPr>
          <w:p w:rsidR="00603E7C" w:rsidRPr="00717147" w:rsidRDefault="00603E7C" w:rsidP="002E39C5">
            <w:pPr>
              <w:widowControl w:val="0"/>
              <w:suppressLineNumbers/>
              <w:rPr>
                <w:rFonts w:cs="Times New Roman"/>
                <w:b/>
                <w:color w:val="000000" w:themeColor="text1"/>
                <w:sz w:val="18"/>
                <w:szCs w:val="18"/>
                <w:lang w:val="en-GB"/>
              </w:rPr>
            </w:pPr>
            <w:r w:rsidRPr="00717147">
              <w:rPr>
                <w:rFonts w:cs="Times New Roman"/>
                <w:b/>
                <w:color w:val="000000" w:themeColor="text1"/>
                <w:sz w:val="18"/>
                <w:szCs w:val="18"/>
                <w:lang w:val="en-GB"/>
              </w:rPr>
              <w:t>Flow regime/ 3</w:t>
            </w:r>
            <w:r>
              <w:rPr>
                <w:rFonts w:cs="Times New Roman"/>
                <w:b/>
                <w:color w:val="000000" w:themeColor="text1"/>
                <w:sz w:val="18"/>
                <w:szCs w:val="18"/>
                <w:lang w:val="en-GB"/>
              </w:rPr>
              <w:t>-</w:t>
            </w:r>
            <w:r w:rsidRPr="00717147">
              <w:rPr>
                <w:rFonts w:cs="Times New Roman"/>
                <w:b/>
                <w:color w:val="000000" w:themeColor="text1"/>
                <w:sz w:val="18"/>
                <w:szCs w:val="18"/>
                <w:lang w:val="en-GB"/>
              </w:rPr>
              <w:t>D phenomena</w:t>
            </w:r>
          </w:p>
        </w:tc>
        <w:tc>
          <w:tcPr>
            <w:tcW w:w="2268" w:type="dxa"/>
            <w:vAlign w:val="center"/>
          </w:tcPr>
          <w:p w:rsidR="00603E7C" w:rsidRPr="00717147" w:rsidRDefault="00603E7C" w:rsidP="002E39C5">
            <w:pPr>
              <w:widowControl w:val="0"/>
              <w:suppressLineNumbers/>
              <w:rPr>
                <w:rFonts w:cs="Times New Roman"/>
                <w:color w:val="000000" w:themeColor="text1"/>
                <w:sz w:val="18"/>
                <w:szCs w:val="18"/>
                <w:lang w:val="en-GB"/>
              </w:rPr>
            </w:pPr>
            <w:r w:rsidRPr="00717147">
              <w:rPr>
                <w:rFonts w:cs="Times New Roman"/>
                <w:b/>
                <w:color w:val="000000" w:themeColor="text1"/>
                <w:sz w:val="18"/>
                <w:szCs w:val="18"/>
                <w:lang w:val="en-GB"/>
              </w:rPr>
              <w:t xml:space="preserve">Full: </w:t>
            </w:r>
            <w:r w:rsidRPr="00717147">
              <w:rPr>
                <w:rFonts w:cs="Times New Roman"/>
                <w:color w:val="000000" w:themeColor="text1"/>
                <w:sz w:val="18"/>
                <w:szCs w:val="18"/>
                <w:lang w:val="en-GB"/>
              </w:rPr>
              <w:t xml:space="preserve">With very </w:t>
            </w:r>
            <w:r w:rsidRPr="00717147">
              <w:rPr>
                <w:rFonts w:eastAsia="Malgun Gothic" w:cs="Times New Roman"/>
                <w:color w:val="000000" w:themeColor="text1"/>
                <w:sz w:val="18"/>
                <w:szCs w:val="18"/>
                <w:lang w:val="en-GB" w:eastAsia="ko-KR"/>
              </w:rPr>
              <w:t>small</w:t>
            </w:r>
            <w:r w:rsidRPr="00717147">
              <w:rPr>
                <w:rFonts w:cs="Times New Roman"/>
                <w:color w:val="000000" w:themeColor="text1"/>
                <w:sz w:val="18"/>
                <w:szCs w:val="18"/>
                <w:lang w:val="en-GB"/>
              </w:rPr>
              <w:t xml:space="preserve"> volume scaling, limitations in multi-channel scaling, distortions in multi-D phenomena.</w:t>
            </w:r>
          </w:p>
          <w:p w:rsidR="00603E7C" w:rsidRPr="00717147" w:rsidRDefault="00603E7C" w:rsidP="002E39C5">
            <w:pPr>
              <w:widowControl w:val="0"/>
              <w:suppressLineNumbers/>
              <w:rPr>
                <w:rFonts w:cs="Times New Roman"/>
                <w:b/>
                <w:color w:val="000000" w:themeColor="text1"/>
                <w:sz w:val="18"/>
                <w:szCs w:val="18"/>
                <w:lang w:val="en-GB"/>
              </w:rPr>
            </w:pPr>
            <w:r w:rsidRPr="00717147">
              <w:rPr>
                <w:rFonts w:cs="Times New Roman"/>
                <w:b/>
                <w:color w:val="000000" w:themeColor="text1"/>
                <w:sz w:val="18"/>
                <w:szCs w:val="18"/>
                <w:lang w:val="en-GB"/>
              </w:rPr>
              <w:t xml:space="preserve">Reduced: </w:t>
            </w:r>
            <w:r w:rsidRPr="00717147">
              <w:rPr>
                <w:rFonts w:cs="Times New Roman"/>
                <w:color w:val="000000" w:themeColor="text1"/>
                <w:sz w:val="18"/>
                <w:szCs w:val="18"/>
                <w:lang w:val="en-GB"/>
              </w:rPr>
              <w:t>Improved</w:t>
            </w:r>
          </w:p>
        </w:tc>
        <w:tc>
          <w:tcPr>
            <w:tcW w:w="2126" w:type="dxa"/>
            <w:vAlign w:val="center"/>
          </w:tcPr>
          <w:p w:rsidR="00603E7C" w:rsidRPr="00717147" w:rsidRDefault="00603E7C" w:rsidP="002E39C5">
            <w:pPr>
              <w:widowControl w:val="0"/>
              <w:suppressLineNumbers/>
              <w:rPr>
                <w:rFonts w:cs="Times New Roman"/>
                <w:color w:val="000000" w:themeColor="text1"/>
                <w:sz w:val="18"/>
                <w:szCs w:val="18"/>
                <w:lang w:val="en-US"/>
              </w:rPr>
            </w:pPr>
            <w:r w:rsidRPr="00717147">
              <w:rPr>
                <w:rFonts w:cs="Times New Roman"/>
                <w:color w:val="000000" w:themeColor="text1"/>
                <w:sz w:val="18"/>
                <w:szCs w:val="18"/>
                <w:lang w:val="en-GB"/>
              </w:rPr>
              <w:t>Not related.</w:t>
            </w:r>
          </w:p>
        </w:tc>
        <w:tc>
          <w:tcPr>
            <w:tcW w:w="2127" w:type="dxa"/>
            <w:vAlign w:val="center"/>
          </w:tcPr>
          <w:p w:rsidR="00603E7C" w:rsidRPr="00717147" w:rsidRDefault="00603E7C" w:rsidP="002E39C5">
            <w:pPr>
              <w:widowControl w:val="0"/>
              <w:suppressLineNumbers/>
              <w:rPr>
                <w:rFonts w:cs="Times New Roman"/>
                <w:color w:val="000000" w:themeColor="text1"/>
                <w:sz w:val="18"/>
                <w:szCs w:val="18"/>
                <w:lang w:val="en-GB"/>
              </w:rPr>
            </w:pPr>
            <w:r w:rsidRPr="00717147">
              <w:rPr>
                <w:rFonts w:cs="Times New Roman"/>
                <w:color w:val="000000" w:themeColor="text1"/>
                <w:sz w:val="18"/>
                <w:szCs w:val="18"/>
                <w:lang w:val="en-GB"/>
              </w:rPr>
              <w:t>Not related.</w:t>
            </w:r>
          </w:p>
        </w:tc>
        <w:tc>
          <w:tcPr>
            <w:tcW w:w="2126" w:type="dxa"/>
            <w:vAlign w:val="center"/>
          </w:tcPr>
          <w:p w:rsidR="00603E7C" w:rsidRPr="00717147" w:rsidRDefault="00603E7C" w:rsidP="002E39C5">
            <w:pPr>
              <w:widowControl w:val="0"/>
              <w:suppressLineNumbers/>
              <w:rPr>
                <w:rFonts w:cs="Times New Roman"/>
                <w:color w:val="000000" w:themeColor="text1"/>
                <w:sz w:val="18"/>
                <w:szCs w:val="18"/>
                <w:lang w:val="en-GB"/>
              </w:rPr>
            </w:pPr>
            <w:r w:rsidRPr="00717147">
              <w:rPr>
                <w:rFonts w:cs="Times New Roman"/>
                <w:b/>
                <w:color w:val="000000" w:themeColor="text1"/>
                <w:sz w:val="18"/>
                <w:szCs w:val="18"/>
                <w:lang w:val="en-GB"/>
              </w:rPr>
              <w:t>Full</w:t>
            </w:r>
            <w:r w:rsidRPr="00717147">
              <w:rPr>
                <w:rFonts w:cs="Times New Roman"/>
                <w:color w:val="000000" w:themeColor="text1"/>
                <w:sz w:val="18"/>
                <w:szCs w:val="18"/>
                <w:lang w:val="en-GB"/>
              </w:rPr>
              <w:t>: Good to represent BICs for NC, e.g., PTS at MSLB, re</w:t>
            </w:r>
            <w:r w:rsidRPr="00717147">
              <w:rPr>
                <w:rFonts w:cs="Times New Roman"/>
                <w:color w:val="000000" w:themeColor="text1"/>
                <w:sz w:val="18"/>
                <w:szCs w:val="18"/>
                <w:lang w:val="en-US"/>
              </w:rPr>
              <w:t>-</w:t>
            </w:r>
            <w:r w:rsidRPr="00717147">
              <w:rPr>
                <w:rFonts w:cs="Times New Roman"/>
                <w:color w:val="000000" w:themeColor="text1"/>
                <w:sz w:val="18"/>
                <w:szCs w:val="18"/>
                <w:lang w:val="en-GB"/>
              </w:rPr>
              <w:t>criticality for boron dilution.</w:t>
            </w:r>
          </w:p>
          <w:p w:rsidR="00603E7C" w:rsidRPr="00717147" w:rsidRDefault="00603E7C" w:rsidP="002E39C5">
            <w:pPr>
              <w:widowControl w:val="0"/>
              <w:suppressLineNumbers/>
              <w:rPr>
                <w:rFonts w:cs="Times New Roman"/>
                <w:color w:val="000000" w:themeColor="text1"/>
                <w:sz w:val="18"/>
                <w:szCs w:val="18"/>
                <w:lang w:val="en-GB"/>
              </w:rPr>
            </w:pPr>
            <w:r w:rsidRPr="00717147">
              <w:rPr>
                <w:rFonts w:cs="Times New Roman"/>
                <w:b/>
                <w:color w:val="000000" w:themeColor="text1"/>
                <w:sz w:val="18"/>
                <w:szCs w:val="18"/>
                <w:lang w:val="en-GB"/>
              </w:rPr>
              <w:t>Lumped</w:t>
            </w:r>
            <w:r w:rsidRPr="00717147">
              <w:rPr>
                <w:rFonts w:cs="Times New Roman"/>
                <w:color w:val="000000" w:themeColor="text1"/>
                <w:sz w:val="18"/>
                <w:szCs w:val="18"/>
                <w:lang w:val="en-GB"/>
              </w:rPr>
              <w:t>: Good for 3</w:t>
            </w:r>
            <w:r>
              <w:rPr>
                <w:rFonts w:cs="Times New Roman"/>
                <w:color w:val="000000" w:themeColor="text1"/>
                <w:sz w:val="18"/>
                <w:szCs w:val="18"/>
                <w:lang w:val="en-GB"/>
              </w:rPr>
              <w:t>-</w:t>
            </w:r>
            <w:r w:rsidRPr="00717147">
              <w:rPr>
                <w:rFonts w:cs="Times New Roman"/>
                <w:color w:val="000000" w:themeColor="text1"/>
                <w:sz w:val="18"/>
                <w:szCs w:val="18"/>
                <w:lang w:val="en-GB"/>
              </w:rPr>
              <w:t>D phenomena in horizontal legs</w:t>
            </w:r>
          </w:p>
        </w:tc>
      </w:tr>
      <w:tr w:rsidR="00603E7C" w:rsidRPr="00CE026D" w:rsidTr="002E39C5">
        <w:trPr>
          <w:trHeight w:val="340"/>
        </w:trPr>
        <w:tc>
          <w:tcPr>
            <w:tcW w:w="1293" w:type="dxa"/>
            <w:shd w:val="clear" w:color="auto" w:fill="FDE9D9" w:themeFill="accent6" w:themeFillTint="33"/>
            <w:vAlign w:val="center"/>
          </w:tcPr>
          <w:p w:rsidR="00603E7C" w:rsidRPr="00717147" w:rsidRDefault="00603E7C" w:rsidP="002E39C5">
            <w:pPr>
              <w:widowControl w:val="0"/>
              <w:suppressLineNumbers/>
              <w:rPr>
                <w:rFonts w:cs="Times New Roman"/>
                <w:b/>
                <w:color w:val="000000" w:themeColor="text1"/>
                <w:sz w:val="18"/>
                <w:szCs w:val="18"/>
                <w:lang w:val="en-GB"/>
              </w:rPr>
            </w:pPr>
            <w:r w:rsidRPr="00717147">
              <w:rPr>
                <w:rFonts w:cs="Times New Roman"/>
                <w:b/>
                <w:color w:val="000000" w:themeColor="text1"/>
                <w:sz w:val="18"/>
                <w:szCs w:val="18"/>
                <w:lang w:val="en-GB"/>
              </w:rPr>
              <w:lastRenderedPageBreak/>
              <w:t>Experiment design &amp; control</w:t>
            </w:r>
          </w:p>
        </w:tc>
        <w:tc>
          <w:tcPr>
            <w:tcW w:w="2268" w:type="dxa"/>
            <w:vAlign w:val="center"/>
          </w:tcPr>
          <w:p w:rsidR="00603E7C" w:rsidRPr="00717147" w:rsidRDefault="00603E7C" w:rsidP="002E39C5">
            <w:pPr>
              <w:widowControl w:val="0"/>
              <w:suppressLineNumbers/>
              <w:rPr>
                <w:rFonts w:cs="Times New Roman"/>
                <w:color w:val="000000" w:themeColor="text1"/>
                <w:sz w:val="18"/>
                <w:szCs w:val="18"/>
                <w:lang w:val="en-GB"/>
              </w:rPr>
            </w:pPr>
            <w:r w:rsidRPr="00717147">
              <w:rPr>
                <w:rFonts w:cs="Times New Roman"/>
                <w:b/>
                <w:color w:val="000000" w:themeColor="text1"/>
                <w:sz w:val="18"/>
                <w:szCs w:val="18"/>
                <w:lang w:val="en-GB"/>
              </w:rPr>
              <w:t>Full</w:t>
            </w:r>
            <w:r w:rsidRPr="00717147">
              <w:rPr>
                <w:rFonts w:cs="Times New Roman"/>
                <w:color w:val="000000" w:themeColor="text1"/>
                <w:sz w:val="18"/>
                <w:szCs w:val="18"/>
                <w:lang w:val="en-GB"/>
              </w:rPr>
              <w:t>: Real time operation and control.</w:t>
            </w:r>
          </w:p>
          <w:p w:rsidR="00603E7C" w:rsidRPr="00717147" w:rsidRDefault="00603E7C" w:rsidP="002E39C5">
            <w:pPr>
              <w:widowControl w:val="0"/>
              <w:suppressLineNumbers/>
              <w:rPr>
                <w:rFonts w:cs="Times New Roman"/>
                <w:color w:val="000000" w:themeColor="text1"/>
                <w:sz w:val="18"/>
                <w:szCs w:val="18"/>
                <w:lang w:val="en-GB"/>
              </w:rPr>
            </w:pPr>
            <w:r w:rsidRPr="00717147">
              <w:rPr>
                <w:rFonts w:cs="Times New Roman"/>
                <w:b/>
                <w:color w:val="000000" w:themeColor="text1"/>
                <w:sz w:val="18"/>
                <w:szCs w:val="18"/>
                <w:lang w:val="en-GB"/>
              </w:rPr>
              <w:t>Reduced</w:t>
            </w:r>
            <w:r w:rsidRPr="00717147">
              <w:rPr>
                <w:rFonts w:cs="Times New Roman"/>
                <w:color w:val="000000" w:themeColor="text1"/>
                <w:sz w:val="18"/>
                <w:szCs w:val="18"/>
                <w:lang w:val="en-GB"/>
              </w:rPr>
              <w:t>: Easier operation and control for slow transient in prototype.</w:t>
            </w:r>
          </w:p>
        </w:tc>
        <w:tc>
          <w:tcPr>
            <w:tcW w:w="2126" w:type="dxa"/>
            <w:vAlign w:val="center"/>
          </w:tcPr>
          <w:p w:rsidR="00603E7C" w:rsidRPr="00717147" w:rsidRDefault="00603E7C" w:rsidP="002E39C5">
            <w:pPr>
              <w:widowControl w:val="0"/>
              <w:suppressLineNumbers/>
              <w:rPr>
                <w:rFonts w:cs="Times New Roman"/>
                <w:color w:val="000000" w:themeColor="text1"/>
                <w:sz w:val="18"/>
                <w:szCs w:val="18"/>
                <w:lang w:val="en-GB"/>
              </w:rPr>
            </w:pPr>
            <w:r w:rsidRPr="00717147">
              <w:rPr>
                <w:rFonts w:cs="Times New Roman"/>
                <w:color w:val="000000" w:themeColor="text1"/>
                <w:sz w:val="18"/>
                <w:szCs w:val="18"/>
                <w:lang w:val="en-GB"/>
              </w:rPr>
              <w:t>Same as left comparison</w:t>
            </w:r>
          </w:p>
        </w:tc>
        <w:tc>
          <w:tcPr>
            <w:tcW w:w="2127" w:type="dxa"/>
            <w:vAlign w:val="center"/>
          </w:tcPr>
          <w:p w:rsidR="00603E7C" w:rsidRPr="00717147" w:rsidRDefault="00603E7C" w:rsidP="002E39C5">
            <w:pPr>
              <w:widowControl w:val="0"/>
              <w:suppressLineNumbers/>
              <w:rPr>
                <w:rFonts w:cs="Times New Roman"/>
                <w:color w:val="000000" w:themeColor="text1"/>
                <w:sz w:val="18"/>
                <w:szCs w:val="18"/>
                <w:lang w:val="en-GB"/>
              </w:rPr>
            </w:pPr>
            <w:r w:rsidRPr="00717147">
              <w:rPr>
                <w:rFonts w:cs="Times New Roman"/>
                <w:b/>
                <w:color w:val="000000" w:themeColor="text1"/>
                <w:sz w:val="18"/>
                <w:szCs w:val="18"/>
                <w:lang w:val="en-GB"/>
              </w:rPr>
              <w:t>Full</w:t>
            </w:r>
            <w:r w:rsidRPr="00717147">
              <w:rPr>
                <w:rFonts w:cs="Times New Roman"/>
                <w:color w:val="000000" w:themeColor="text1"/>
                <w:sz w:val="18"/>
                <w:szCs w:val="18"/>
                <w:lang w:val="en-GB"/>
              </w:rPr>
              <w:t>: Not particular</w:t>
            </w:r>
          </w:p>
          <w:p w:rsidR="00603E7C" w:rsidRPr="00717147" w:rsidRDefault="00603E7C" w:rsidP="002E39C5">
            <w:pPr>
              <w:widowControl w:val="0"/>
              <w:suppressLineNumbers/>
              <w:rPr>
                <w:rFonts w:cs="Times New Roman"/>
                <w:color w:val="000000" w:themeColor="text1"/>
                <w:sz w:val="18"/>
                <w:szCs w:val="18"/>
                <w:lang w:val="en-GB"/>
              </w:rPr>
            </w:pPr>
            <w:r w:rsidRPr="00717147">
              <w:rPr>
                <w:rFonts w:cs="Times New Roman"/>
                <w:b/>
                <w:color w:val="000000" w:themeColor="text1"/>
                <w:sz w:val="18"/>
                <w:szCs w:val="18"/>
                <w:lang w:val="en-GB"/>
              </w:rPr>
              <w:t>Reduced</w:t>
            </w:r>
            <w:r w:rsidRPr="00717147">
              <w:rPr>
                <w:rFonts w:cs="Times New Roman"/>
                <w:color w:val="000000" w:themeColor="text1"/>
                <w:sz w:val="18"/>
                <w:szCs w:val="18"/>
                <w:lang w:val="en-GB"/>
              </w:rPr>
              <w:t>: Needs interpretation via scaling method. More flexible for measurements of instrumentations.</w:t>
            </w:r>
          </w:p>
        </w:tc>
        <w:tc>
          <w:tcPr>
            <w:tcW w:w="2126" w:type="dxa"/>
            <w:vAlign w:val="center"/>
          </w:tcPr>
          <w:p w:rsidR="00603E7C" w:rsidRPr="00717147" w:rsidRDefault="00603E7C" w:rsidP="002E39C5">
            <w:pPr>
              <w:widowControl w:val="0"/>
              <w:suppressLineNumbers/>
              <w:rPr>
                <w:rFonts w:cs="Times New Roman"/>
                <w:color w:val="000000" w:themeColor="text1"/>
                <w:sz w:val="18"/>
                <w:szCs w:val="18"/>
                <w:lang w:val="en-GB"/>
              </w:rPr>
            </w:pPr>
            <w:r w:rsidRPr="00717147">
              <w:rPr>
                <w:rFonts w:cs="Times New Roman"/>
                <w:b/>
                <w:color w:val="000000" w:themeColor="text1"/>
                <w:sz w:val="18"/>
                <w:szCs w:val="18"/>
                <w:lang w:val="en-GB"/>
              </w:rPr>
              <w:t>Full</w:t>
            </w:r>
            <w:r w:rsidRPr="00717147">
              <w:rPr>
                <w:rFonts w:cs="Times New Roman"/>
                <w:color w:val="000000" w:themeColor="text1"/>
                <w:sz w:val="18"/>
                <w:szCs w:val="18"/>
                <w:lang w:val="en-GB"/>
              </w:rPr>
              <w:t>: Precise realization of BICs to represent multi-loop response</w:t>
            </w:r>
          </w:p>
          <w:p w:rsidR="00603E7C" w:rsidRPr="00717147" w:rsidRDefault="00603E7C" w:rsidP="002E39C5">
            <w:pPr>
              <w:widowControl w:val="0"/>
              <w:suppressLineNumbers/>
              <w:rPr>
                <w:rFonts w:cs="Times New Roman"/>
                <w:b/>
                <w:color w:val="000000" w:themeColor="text1"/>
                <w:sz w:val="18"/>
                <w:szCs w:val="18"/>
                <w:lang w:val="en-GB"/>
              </w:rPr>
            </w:pPr>
            <w:r w:rsidRPr="00717147">
              <w:rPr>
                <w:rFonts w:cs="Times New Roman"/>
                <w:b/>
                <w:color w:val="000000" w:themeColor="text1"/>
                <w:sz w:val="18"/>
                <w:szCs w:val="18"/>
                <w:lang w:val="en-GB"/>
              </w:rPr>
              <w:t>Lumped:</w:t>
            </w:r>
            <w:r w:rsidRPr="00717147">
              <w:rPr>
                <w:rFonts w:eastAsia="MS Mincho" w:cs="Times New Roman"/>
                <w:color w:val="000000" w:themeColor="text1"/>
                <w:sz w:val="18"/>
                <w:szCs w:val="18"/>
                <w:lang w:val="en-GB"/>
              </w:rPr>
              <w:t xml:space="preserve"> </w:t>
            </w:r>
            <w:r w:rsidRPr="00717147">
              <w:rPr>
                <w:rFonts w:cs="Times New Roman"/>
                <w:color w:val="000000" w:themeColor="text1"/>
                <w:sz w:val="18"/>
                <w:szCs w:val="18"/>
                <w:lang w:val="en-GB"/>
              </w:rPr>
              <w:t>Limited spectrum of possible asymmetries.</w:t>
            </w:r>
          </w:p>
        </w:tc>
      </w:tr>
      <w:tr w:rsidR="00603E7C" w:rsidRPr="00717147" w:rsidTr="002E39C5">
        <w:trPr>
          <w:trHeight w:val="340"/>
        </w:trPr>
        <w:tc>
          <w:tcPr>
            <w:tcW w:w="1293" w:type="dxa"/>
            <w:shd w:val="clear" w:color="auto" w:fill="FDE9D9" w:themeFill="accent6" w:themeFillTint="33"/>
            <w:vAlign w:val="center"/>
          </w:tcPr>
          <w:p w:rsidR="00603E7C" w:rsidRPr="00717147" w:rsidRDefault="00603E7C" w:rsidP="002E39C5">
            <w:pPr>
              <w:widowControl w:val="0"/>
              <w:suppressLineNumbers/>
              <w:rPr>
                <w:rFonts w:cs="Times New Roman"/>
                <w:b/>
                <w:color w:val="000000" w:themeColor="text1"/>
                <w:sz w:val="18"/>
                <w:szCs w:val="18"/>
                <w:lang w:val="en-GB"/>
              </w:rPr>
            </w:pPr>
            <w:r w:rsidRPr="00717147">
              <w:rPr>
                <w:rFonts w:cs="Times New Roman"/>
                <w:b/>
                <w:color w:val="000000" w:themeColor="text1"/>
                <w:sz w:val="18"/>
                <w:szCs w:val="18"/>
                <w:lang w:val="en-GB"/>
              </w:rPr>
              <w:t xml:space="preserve">Stored heat/ heat losses </w:t>
            </w:r>
          </w:p>
        </w:tc>
        <w:tc>
          <w:tcPr>
            <w:tcW w:w="2268" w:type="dxa"/>
            <w:vAlign w:val="center"/>
          </w:tcPr>
          <w:p w:rsidR="00603E7C" w:rsidRPr="00717147" w:rsidRDefault="00603E7C" w:rsidP="002E39C5">
            <w:pPr>
              <w:widowControl w:val="0"/>
              <w:suppressLineNumbers/>
              <w:rPr>
                <w:rFonts w:cs="Times New Roman"/>
                <w:color w:val="000000" w:themeColor="text1"/>
                <w:sz w:val="18"/>
                <w:szCs w:val="18"/>
                <w:lang w:val="en-GB"/>
              </w:rPr>
            </w:pPr>
            <w:r w:rsidRPr="00717147">
              <w:rPr>
                <w:rFonts w:cs="Times New Roman"/>
                <w:b/>
                <w:color w:val="000000" w:themeColor="text1"/>
                <w:sz w:val="18"/>
                <w:szCs w:val="18"/>
                <w:lang w:val="en-GB"/>
              </w:rPr>
              <w:t>Full</w:t>
            </w:r>
            <w:r w:rsidRPr="00717147">
              <w:rPr>
                <w:rFonts w:cs="Times New Roman"/>
                <w:color w:val="000000" w:themeColor="text1"/>
                <w:sz w:val="18"/>
                <w:szCs w:val="18"/>
                <w:lang w:val="en-GB"/>
              </w:rPr>
              <w:t xml:space="preserve">: </w:t>
            </w:r>
            <w:r w:rsidRPr="00717147">
              <w:rPr>
                <w:color w:val="000000" w:themeColor="text1"/>
                <w:sz w:val="18"/>
                <w:szCs w:val="18"/>
                <w:lang w:val="en-US"/>
              </w:rPr>
              <w:t xml:space="preserve"> </w:t>
            </w:r>
            <w:r w:rsidRPr="00717147">
              <w:rPr>
                <w:rFonts w:cs="Times New Roman"/>
                <w:color w:val="000000" w:themeColor="text1"/>
                <w:sz w:val="18"/>
                <w:szCs w:val="18"/>
                <w:lang w:val="en-GB"/>
              </w:rPr>
              <w:t>Distorted in a very small-volume test facility due to high wall-surface to volume ratio (S/V).</w:t>
            </w:r>
          </w:p>
          <w:p w:rsidR="00603E7C" w:rsidRPr="00717147" w:rsidRDefault="00603E7C" w:rsidP="002E39C5">
            <w:pPr>
              <w:widowControl w:val="0"/>
              <w:suppressLineNumbers/>
              <w:rPr>
                <w:rFonts w:cs="Times New Roman"/>
                <w:color w:val="000000" w:themeColor="text1"/>
                <w:sz w:val="18"/>
                <w:szCs w:val="18"/>
                <w:lang w:val="en-GB"/>
              </w:rPr>
            </w:pPr>
            <w:r w:rsidRPr="00717147">
              <w:rPr>
                <w:rFonts w:cs="Times New Roman"/>
                <w:b/>
                <w:color w:val="000000" w:themeColor="text1"/>
                <w:sz w:val="18"/>
                <w:szCs w:val="18"/>
                <w:lang w:val="en-GB"/>
              </w:rPr>
              <w:t>Reduced</w:t>
            </w:r>
            <w:r w:rsidRPr="00717147">
              <w:rPr>
                <w:rFonts w:cs="Times New Roman"/>
                <w:color w:val="000000" w:themeColor="text1"/>
                <w:sz w:val="18"/>
                <w:szCs w:val="18"/>
                <w:lang w:val="en-GB"/>
              </w:rPr>
              <w:t>:  S/V could be reduced.</w:t>
            </w:r>
          </w:p>
        </w:tc>
        <w:tc>
          <w:tcPr>
            <w:tcW w:w="2126" w:type="dxa"/>
            <w:vAlign w:val="center"/>
          </w:tcPr>
          <w:p w:rsidR="00603E7C" w:rsidRPr="00717147" w:rsidRDefault="00603E7C" w:rsidP="002E39C5">
            <w:pPr>
              <w:widowControl w:val="0"/>
              <w:suppressLineNumbers/>
              <w:rPr>
                <w:rFonts w:cs="Times New Roman"/>
                <w:color w:val="000000" w:themeColor="text1"/>
                <w:sz w:val="18"/>
                <w:szCs w:val="18"/>
                <w:lang w:val="en-GB"/>
              </w:rPr>
            </w:pPr>
            <w:r w:rsidRPr="00717147">
              <w:rPr>
                <w:rFonts w:cs="Times New Roman"/>
                <w:color w:val="000000" w:themeColor="text1"/>
                <w:sz w:val="18"/>
                <w:szCs w:val="18"/>
                <w:lang w:val="en-GB"/>
              </w:rPr>
              <w:t>Not related.</w:t>
            </w:r>
          </w:p>
        </w:tc>
        <w:tc>
          <w:tcPr>
            <w:tcW w:w="2127" w:type="dxa"/>
            <w:vAlign w:val="center"/>
          </w:tcPr>
          <w:p w:rsidR="00603E7C" w:rsidRPr="00717147" w:rsidRDefault="00603E7C" w:rsidP="002E39C5">
            <w:pPr>
              <w:widowControl w:val="0"/>
              <w:suppressLineNumbers/>
              <w:rPr>
                <w:rFonts w:cs="Times New Roman"/>
                <w:color w:val="000000" w:themeColor="text1"/>
                <w:sz w:val="18"/>
                <w:szCs w:val="18"/>
                <w:lang w:val="en-GB"/>
              </w:rPr>
            </w:pPr>
            <w:r w:rsidRPr="00717147">
              <w:rPr>
                <w:rFonts w:cs="Times New Roman"/>
                <w:b/>
                <w:color w:val="000000" w:themeColor="text1"/>
                <w:sz w:val="18"/>
                <w:szCs w:val="18"/>
                <w:lang w:val="en-GB"/>
              </w:rPr>
              <w:t>Full</w:t>
            </w:r>
            <w:r w:rsidRPr="00717147">
              <w:rPr>
                <w:rFonts w:cs="Times New Roman"/>
                <w:color w:val="000000" w:themeColor="text1"/>
                <w:sz w:val="18"/>
                <w:szCs w:val="18"/>
                <w:lang w:val="en-GB"/>
              </w:rPr>
              <w:t>: Higher than prototype</w:t>
            </w:r>
          </w:p>
          <w:p w:rsidR="00603E7C" w:rsidRPr="00717147" w:rsidRDefault="00603E7C" w:rsidP="002E39C5">
            <w:pPr>
              <w:widowControl w:val="0"/>
              <w:suppressLineNumbers/>
              <w:rPr>
                <w:rFonts w:cs="Times New Roman"/>
                <w:color w:val="000000" w:themeColor="text1"/>
                <w:sz w:val="18"/>
                <w:szCs w:val="18"/>
                <w:lang w:val="en-GB"/>
              </w:rPr>
            </w:pPr>
            <w:r w:rsidRPr="00717147">
              <w:rPr>
                <w:rFonts w:cs="Times New Roman"/>
                <w:b/>
                <w:color w:val="000000" w:themeColor="text1"/>
                <w:sz w:val="18"/>
                <w:szCs w:val="18"/>
                <w:lang w:val="en-GB"/>
              </w:rPr>
              <w:t>Reduced</w:t>
            </w:r>
            <w:r w:rsidRPr="00717147">
              <w:rPr>
                <w:rFonts w:cs="Times New Roman"/>
                <w:color w:val="000000" w:themeColor="text1"/>
                <w:sz w:val="18"/>
                <w:szCs w:val="18"/>
                <w:lang w:val="en-GB"/>
              </w:rPr>
              <w:t>:  Closer to prototype due to thinner RCS walls.</w:t>
            </w:r>
          </w:p>
        </w:tc>
        <w:tc>
          <w:tcPr>
            <w:tcW w:w="2126" w:type="dxa"/>
            <w:vAlign w:val="center"/>
          </w:tcPr>
          <w:p w:rsidR="00603E7C" w:rsidRPr="00717147" w:rsidRDefault="00603E7C" w:rsidP="002E39C5">
            <w:pPr>
              <w:widowControl w:val="0"/>
              <w:suppressLineNumbers/>
              <w:rPr>
                <w:rFonts w:cs="Times New Roman"/>
                <w:color w:val="000000" w:themeColor="text1"/>
                <w:sz w:val="18"/>
                <w:szCs w:val="18"/>
                <w:lang w:val="en-GB"/>
              </w:rPr>
            </w:pPr>
            <w:r w:rsidRPr="00717147">
              <w:rPr>
                <w:rFonts w:cs="Times New Roman"/>
                <w:b/>
                <w:color w:val="000000" w:themeColor="text1"/>
                <w:sz w:val="18"/>
                <w:szCs w:val="18"/>
                <w:lang w:val="en-GB"/>
              </w:rPr>
              <w:t>Full</w:t>
            </w:r>
            <w:r w:rsidRPr="00717147">
              <w:rPr>
                <w:rFonts w:cs="Times New Roman"/>
                <w:color w:val="000000" w:themeColor="text1"/>
                <w:sz w:val="18"/>
                <w:szCs w:val="18"/>
                <w:lang w:val="en-GB"/>
              </w:rPr>
              <w:t>: Higher compared to lumped loops with identical scaling factors.</w:t>
            </w:r>
          </w:p>
          <w:p w:rsidR="00603E7C" w:rsidRPr="00717147" w:rsidRDefault="00603E7C" w:rsidP="002E39C5">
            <w:pPr>
              <w:widowControl w:val="0"/>
              <w:suppressLineNumbers/>
              <w:rPr>
                <w:rFonts w:cs="Times New Roman"/>
                <w:color w:val="000000" w:themeColor="text1"/>
                <w:sz w:val="18"/>
                <w:szCs w:val="18"/>
                <w:lang w:val="en-GB"/>
              </w:rPr>
            </w:pPr>
            <w:r w:rsidRPr="00717147">
              <w:rPr>
                <w:rFonts w:cs="Times New Roman"/>
                <w:b/>
                <w:color w:val="000000" w:themeColor="text1"/>
                <w:sz w:val="18"/>
                <w:szCs w:val="18"/>
                <w:lang w:val="en-GB"/>
              </w:rPr>
              <w:t xml:space="preserve">Lumped: </w:t>
            </w:r>
            <w:r w:rsidRPr="00717147">
              <w:rPr>
                <w:rFonts w:cs="Times New Roman"/>
                <w:color w:val="000000" w:themeColor="text1"/>
                <w:sz w:val="18"/>
                <w:szCs w:val="18"/>
                <w:lang w:val="en-GB"/>
              </w:rPr>
              <w:t>Improved</w:t>
            </w:r>
          </w:p>
        </w:tc>
      </w:tr>
      <w:tr w:rsidR="00603E7C" w:rsidRPr="00717147" w:rsidTr="002E39C5">
        <w:trPr>
          <w:trHeight w:val="340"/>
        </w:trPr>
        <w:tc>
          <w:tcPr>
            <w:tcW w:w="1293" w:type="dxa"/>
            <w:shd w:val="clear" w:color="auto" w:fill="FDE9D9" w:themeFill="accent6" w:themeFillTint="33"/>
            <w:vAlign w:val="center"/>
          </w:tcPr>
          <w:p w:rsidR="00603E7C" w:rsidRPr="00717147" w:rsidRDefault="00603E7C" w:rsidP="002E39C5">
            <w:pPr>
              <w:widowControl w:val="0"/>
              <w:suppressLineNumbers/>
              <w:rPr>
                <w:rFonts w:cs="Times New Roman"/>
                <w:b/>
                <w:color w:val="000000" w:themeColor="text1"/>
                <w:sz w:val="18"/>
                <w:szCs w:val="18"/>
                <w:lang w:val="en-GB"/>
              </w:rPr>
            </w:pPr>
            <w:r w:rsidRPr="00717147">
              <w:rPr>
                <w:rFonts w:cs="Times New Roman"/>
                <w:b/>
                <w:color w:val="000000" w:themeColor="text1"/>
                <w:sz w:val="18"/>
                <w:szCs w:val="18"/>
                <w:lang w:val="en-GB"/>
              </w:rPr>
              <w:t>Coolant property</w:t>
            </w:r>
          </w:p>
        </w:tc>
        <w:tc>
          <w:tcPr>
            <w:tcW w:w="2268" w:type="dxa"/>
            <w:vAlign w:val="center"/>
          </w:tcPr>
          <w:p w:rsidR="00603E7C" w:rsidRPr="00717147" w:rsidRDefault="00603E7C" w:rsidP="002E39C5">
            <w:pPr>
              <w:widowControl w:val="0"/>
              <w:suppressLineNumbers/>
              <w:rPr>
                <w:rFonts w:cs="Times New Roman"/>
                <w:color w:val="000000" w:themeColor="text1"/>
                <w:sz w:val="18"/>
                <w:szCs w:val="18"/>
                <w:lang w:val="en-GB"/>
              </w:rPr>
            </w:pPr>
            <w:r w:rsidRPr="00717147">
              <w:rPr>
                <w:rFonts w:cs="Times New Roman"/>
                <w:color w:val="000000" w:themeColor="text1"/>
                <w:sz w:val="18"/>
                <w:szCs w:val="18"/>
                <w:lang w:val="en-GB"/>
              </w:rPr>
              <w:t>Not related.</w:t>
            </w:r>
          </w:p>
        </w:tc>
        <w:tc>
          <w:tcPr>
            <w:tcW w:w="2126" w:type="dxa"/>
            <w:vAlign w:val="center"/>
          </w:tcPr>
          <w:p w:rsidR="00603E7C" w:rsidRPr="00717147" w:rsidRDefault="00603E7C" w:rsidP="002E39C5">
            <w:pPr>
              <w:widowControl w:val="0"/>
              <w:suppressLineNumbers/>
              <w:rPr>
                <w:rFonts w:cs="Times New Roman"/>
                <w:color w:val="000000" w:themeColor="text1"/>
                <w:sz w:val="18"/>
                <w:szCs w:val="18"/>
                <w:lang w:val="en-GB"/>
              </w:rPr>
            </w:pPr>
            <w:r w:rsidRPr="00717147">
              <w:rPr>
                <w:rFonts w:cs="Times New Roman"/>
                <w:color w:val="000000" w:themeColor="text1"/>
                <w:sz w:val="18"/>
                <w:szCs w:val="18"/>
                <w:lang w:val="en-GB"/>
              </w:rPr>
              <w:t>Not related.</w:t>
            </w:r>
          </w:p>
        </w:tc>
        <w:tc>
          <w:tcPr>
            <w:tcW w:w="2127" w:type="dxa"/>
            <w:vAlign w:val="center"/>
          </w:tcPr>
          <w:p w:rsidR="00603E7C" w:rsidRPr="00717147" w:rsidRDefault="00603E7C" w:rsidP="002E39C5">
            <w:pPr>
              <w:widowControl w:val="0"/>
              <w:suppressLineNumbers/>
              <w:rPr>
                <w:rFonts w:cs="Times New Roman"/>
                <w:color w:val="000000" w:themeColor="text1"/>
                <w:sz w:val="18"/>
                <w:szCs w:val="18"/>
                <w:lang w:val="en-GB"/>
              </w:rPr>
            </w:pPr>
            <w:r w:rsidRPr="00717147">
              <w:rPr>
                <w:rFonts w:cs="Times New Roman"/>
                <w:b/>
                <w:color w:val="000000" w:themeColor="text1"/>
                <w:sz w:val="18"/>
                <w:szCs w:val="18"/>
                <w:lang w:val="en-GB"/>
              </w:rPr>
              <w:t>Full</w:t>
            </w:r>
            <w:r w:rsidRPr="00717147">
              <w:rPr>
                <w:rFonts w:cs="Times New Roman"/>
                <w:color w:val="000000" w:themeColor="text1"/>
                <w:sz w:val="18"/>
                <w:szCs w:val="18"/>
                <w:lang w:val="en-GB"/>
              </w:rPr>
              <w:t>: Prototype property possible</w:t>
            </w:r>
          </w:p>
          <w:p w:rsidR="00603E7C" w:rsidRPr="00717147" w:rsidRDefault="00603E7C" w:rsidP="002E39C5">
            <w:pPr>
              <w:widowControl w:val="0"/>
              <w:suppressLineNumbers/>
              <w:rPr>
                <w:rFonts w:cs="Times New Roman"/>
                <w:color w:val="000000" w:themeColor="text1"/>
                <w:sz w:val="18"/>
                <w:szCs w:val="18"/>
                <w:lang w:val="en-GB"/>
              </w:rPr>
            </w:pPr>
            <w:r w:rsidRPr="00717147">
              <w:rPr>
                <w:rFonts w:cs="Times New Roman"/>
                <w:b/>
                <w:color w:val="000000" w:themeColor="text1"/>
                <w:sz w:val="18"/>
                <w:szCs w:val="18"/>
                <w:lang w:val="en-GB"/>
              </w:rPr>
              <w:t>Reduced</w:t>
            </w:r>
            <w:r w:rsidRPr="00717147">
              <w:rPr>
                <w:rFonts w:cs="Times New Roman"/>
                <w:color w:val="000000" w:themeColor="text1"/>
                <w:sz w:val="18"/>
                <w:szCs w:val="18"/>
                <w:lang w:val="en-GB"/>
              </w:rPr>
              <w:t>: For fluid-to-fluid simulation, nonlinearity may appear. Difficult to fully match similarity parameters. Some phenomena not possible.</w:t>
            </w:r>
          </w:p>
        </w:tc>
        <w:tc>
          <w:tcPr>
            <w:tcW w:w="2126" w:type="dxa"/>
            <w:vAlign w:val="center"/>
          </w:tcPr>
          <w:p w:rsidR="00603E7C" w:rsidRPr="00717147" w:rsidRDefault="00603E7C" w:rsidP="002E39C5">
            <w:pPr>
              <w:widowControl w:val="0"/>
              <w:suppressLineNumbers/>
              <w:rPr>
                <w:rFonts w:cs="Times New Roman"/>
                <w:b/>
                <w:color w:val="000000" w:themeColor="text1"/>
                <w:sz w:val="18"/>
                <w:szCs w:val="18"/>
                <w:lang w:val="en-GB"/>
              </w:rPr>
            </w:pPr>
            <w:r w:rsidRPr="00717147">
              <w:rPr>
                <w:rFonts w:cs="Times New Roman"/>
                <w:color w:val="000000" w:themeColor="text1"/>
                <w:sz w:val="18"/>
                <w:szCs w:val="18"/>
                <w:lang w:val="en-GB"/>
              </w:rPr>
              <w:t>Not related.</w:t>
            </w:r>
          </w:p>
        </w:tc>
      </w:tr>
    </w:tbl>
    <w:p w:rsidR="001D7D1E" w:rsidRDefault="001D7D1E" w:rsidP="00603E7C">
      <w:pPr>
        <w:pStyle w:val="Titolo8"/>
        <w:spacing w:after="200" w:line="276" w:lineRule="auto"/>
        <w:ind w:left="0"/>
        <w:jc w:val="both"/>
        <w:rPr>
          <w:rFonts w:asciiTheme="minorHAnsi" w:hAnsiTheme="minorHAnsi"/>
          <w:b w:val="0"/>
        </w:rPr>
      </w:pPr>
    </w:p>
    <w:p w:rsidR="00603E7C" w:rsidRPr="00717147" w:rsidRDefault="00603E7C" w:rsidP="00603E7C">
      <w:pPr>
        <w:pStyle w:val="Titolo8"/>
        <w:spacing w:after="200" w:line="276" w:lineRule="auto"/>
        <w:ind w:left="0"/>
        <w:jc w:val="both"/>
        <w:rPr>
          <w:rFonts w:asciiTheme="minorHAnsi" w:hAnsiTheme="minorHAnsi"/>
          <w:b w:val="0"/>
        </w:rPr>
      </w:pPr>
      <w:r w:rsidRPr="00717147">
        <w:rPr>
          <w:rFonts w:asciiTheme="minorHAnsi" w:hAnsiTheme="minorHAnsi"/>
          <w:b w:val="0"/>
        </w:rPr>
        <w:t>The last category comprises the Integral Tests (or Integral Effect Tests) with ITF. ITF is a test facility to provide a dynamic and similar thermal-hydraulic response that may appear in postulated accidents, and/or abnormal transients in the reference reactor. The data obtained from scaled ITF experiments are considered not directly applicable to full-scale conditions. Instead, the data is used mostly in validating the system codes and understanding of accident phenomena. Scaling activities are essential to the design and the operation of ITF.</w:t>
      </w:r>
    </w:p>
    <w:p w:rsidR="00603E7C" w:rsidRPr="00717147" w:rsidRDefault="00603E7C" w:rsidP="00603E7C">
      <w:pPr>
        <w:pStyle w:val="Corpotesto"/>
        <w:spacing w:after="200" w:line="276" w:lineRule="auto"/>
        <w:rPr>
          <w:rFonts w:asciiTheme="minorHAnsi" w:hAnsiTheme="minorHAnsi"/>
          <w:sz w:val="22"/>
          <w:szCs w:val="22"/>
        </w:rPr>
      </w:pPr>
      <w:r w:rsidRPr="00717147">
        <w:rPr>
          <w:rFonts w:asciiTheme="minorHAnsi" w:hAnsiTheme="minorHAnsi"/>
          <w:sz w:val="22"/>
          <w:szCs w:val="22"/>
        </w:rPr>
        <w:t xml:space="preserve">A comprehensive appendix is prepared to summarize the key parameters of the major test facilities in the world, mainly the ITF and selected SETF. The facility types considered are ITFs for each of PWR, BWR, VVER, advanced reactor and containment, with selected SETFs. Major design parameters and scaling information are </w:t>
      </w:r>
      <w:r w:rsidR="009B34A5">
        <w:rPr>
          <w:rFonts w:asciiTheme="minorHAnsi" w:hAnsiTheme="minorHAnsi"/>
          <w:sz w:val="22"/>
          <w:szCs w:val="22"/>
        </w:rPr>
        <w:t xml:space="preserve">provided in the main document. </w:t>
      </w:r>
      <w:r w:rsidRPr="00717147">
        <w:rPr>
          <w:rFonts w:asciiTheme="minorHAnsi" w:hAnsiTheme="minorHAnsi"/>
          <w:sz w:val="22"/>
          <w:szCs w:val="22"/>
        </w:rPr>
        <w:t xml:space="preserve">The focus is on how scaling has been considered in the design and the experiment results. </w:t>
      </w:r>
    </w:p>
    <w:p w:rsidR="00603E7C" w:rsidRPr="00717147" w:rsidRDefault="00603E7C" w:rsidP="00603E7C">
      <w:pPr>
        <w:pStyle w:val="Corpotesto"/>
        <w:spacing w:after="200" w:line="276" w:lineRule="auto"/>
        <w:contextualSpacing/>
        <w:rPr>
          <w:rFonts w:asciiTheme="minorHAnsi" w:hAnsiTheme="minorHAnsi"/>
          <w:sz w:val="22"/>
          <w:szCs w:val="22"/>
        </w:rPr>
      </w:pPr>
      <w:r w:rsidRPr="00717147">
        <w:rPr>
          <w:rFonts w:asciiTheme="minorHAnsi" w:hAnsiTheme="minorHAnsi"/>
          <w:sz w:val="22"/>
          <w:szCs w:val="22"/>
        </w:rPr>
        <w:t>The main characteristics of SETF for reactor systems are as follows:</w:t>
      </w:r>
    </w:p>
    <w:p w:rsidR="00603E7C" w:rsidRPr="00717147" w:rsidRDefault="00603E7C" w:rsidP="00603E7C">
      <w:pPr>
        <w:pStyle w:val="Corpotesto"/>
        <w:spacing w:after="200" w:line="276" w:lineRule="auto"/>
        <w:contextualSpacing/>
        <w:rPr>
          <w:rFonts w:asciiTheme="minorHAnsi" w:hAnsiTheme="minorHAnsi"/>
          <w:sz w:val="22"/>
          <w:szCs w:val="22"/>
        </w:rPr>
      </w:pPr>
    </w:p>
    <w:p w:rsidR="00603E7C" w:rsidRPr="00717147" w:rsidRDefault="00603E7C" w:rsidP="00603E7C">
      <w:pPr>
        <w:pStyle w:val="Corpotesto"/>
        <w:spacing w:after="200" w:line="276" w:lineRule="auto"/>
        <w:ind w:left="480"/>
        <w:contextualSpacing/>
        <w:rPr>
          <w:rFonts w:asciiTheme="minorHAnsi" w:hAnsiTheme="minorHAnsi"/>
          <w:sz w:val="22"/>
          <w:szCs w:val="22"/>
        </w:rPr>
      </w:pPr>
      <w:r w:rsidRPr="00717147">
        <w:rPr>
          <w:rFonts w:asciiTheme="minorHAnsi" w:hAnsiTheme="minorHAnsi"/>
          <w:sz w:val="22"/>
          <w:szCs w:val="22"/>
        </w:rPr>
        <w:t xml:space="preserve">1.   Minimum scaling distortions by employing full-scale and/or prototype fluid conditions. </w:t>
      </w:r>
    </w:p>
    <w:p w:rsidR="00603E7C" w:rsidRPr="00717147" w:rsidRDefault="00603E7C" w:rsidP="00603E7C">
      <w:pPr>
        <w:pStyle w:val="Corpotesto"/>
        <w:spacing w:after="200" w:line="276" w:lineRule="auto"/>
        <w:ind w:left="201"/>
        <w:contextualSpacing/>
        <w:rPr>
          <w:rFonts w:asciiTheme="minorHAnsi" w:hAnsiTheme="minorHAnsi"/>
          <w:sz w:val="22"/>
          <w:szCs w:val="22"/>
        </w:rPr>
      </w:pPr>
      <w:r w:rsidRPr="00717147">
        <w:rPr>
          <w:rFonts w:asciiTheme="minorHAnsi" w:hAnsiTheme="minorHAnsi"/>
          <w:sz w:val="22"/>
          <w:szCs w:val="22"/>
        </w:rPr>
        <w:t xml:space="preserve">     2.    Dedicated instrumentation to characterize selected phenomena.</w:t>
      </w:r>
    </w:p>
    <w:p w:rsidR="00603E7C" w:rsidRPr="00717147" w:rsidRDefault="00603E7C" w:rsidP="00603E7C">
      <w:pPr>
        <w:pStyle w:val="Corpotesto"/>
        <w:spacing w:after="200" w:line="276" w:lineRule="auto"/>
        <w:ind w:left="851" w:hanging="650"/>
        <w:contextualSpacing/>
        <w:rPr>
          <w:rFonts w:asciiTheme="minorHAnsi" w:hAnsiTheme="minorHAnsi"/>
          <w:sz w:val="22"/>
          <w:szCs w:val="22"/>
        </w:rPr>
      </w:pPr>
      <w:r w:rsidRPr="00717147">
        <w:rPr>
          <w:rFonts w:asciiTheme="minorHAnsi" w:hAnsiTheme="minorHAnsi"/>
          <w:sz w:val="22"/>
          <w:szCs w:val="22"/>
        </w:rPr>
        <w:t xml:space="preserve">     3.   Well-imposed boundary conditions</w:t>
      </w:r>
      <w:r w:rsidR="009B34A5">
        <w:rPr>
          <w:rFonts w:asciiTheme="minorHAnsi" w:hAnsiTheme="minorHAnsi"/>
          <w:sz w:val="22"/>
          <w:szCs w:val="22"/>
        </w:rPr>
        <w:t xml:space="preserve"> </w:t>
      </w:r>
      <w:r w:rsidRPr="00717147">
        <w:rPr>
          <w:rFonts w:asciiTheme="minorHAnsi" w:hAnsiTheme="minorHAnsi"/>
          <w:sz w:val="22"/>
          <w:szCs w:val="22"/>
        </w:rPr>
        <w:t>necessary to simulate interactions with other reactor   components</w:t>
      </w:r>
    </w:p>
    <w:p w:rsidR="00603E7C" w:rsidRPr="00717147" w:rsidRDefault="00603E7C" w:rsidP="00603E7C">
      <w:pPr>
        <w:pStyle w:val="Corpotesto"/>
        <w:spacing w:after="200" w:line="276" w:lineRule="auto"/>
        <w:rPr>
          <w:rFonts w:asciiTheme="minorHAnsi" w:hAnsiTheme="minorHAnsi"/>
          <w:sz w:val="22"/>
          <w:szCs w:val="22"/>
        </w:rPr>
      </w:pPr>
    </w:p>
    <w:p w:rsidR="00603E7C" w:rsidRPr="00717147" w:rsidRDefault="00603E7C" w:rsidP="00603E7C">
      <w:pPr>
        <w:pStyle w:val="Corpotesto"/>
        <w:spacing w:after="200" w:line="276" w:lineRule="auto"/>
        <w:rPr>
          <w:rFonts w:asciiTheme="minorHAnsi" w:hAnsiTheme="minorHAnsi"/>
          <w:sz w:val="22"/>
          <w:szCs w:val="22"/>
        </w:rPr>
      </w:pPr>
      <w:r w:rsidRPr="00717147">
        <w:rPr>
          <w:rFonts w:asciiTheme="minorHAnsi" w:hAnsiTheme="minorHAnsi"/>
          <w:sz w:val="22"/>
          <w:szCs w:val="22"/>
        </w:rPr>
        <w:t xml:space="preserve">The scaling distortions are mainly due to scaling of external </w:t>
      </w:r>
      <w:r>
        <w:rPr>
          <w:rFonts w:asciiTheme="minorHAnsi" w:hAnsiTheme="minorHAnsi"/>
          <w:sz w:val="22"/>
          <w:szCs w:val="22"/>
        </w:rPr>
        <w:t>boundary conditions</w:t>
      </w:r>
      <w:r w:rsidRPr="00717147">
        <w:rPr>
          <w:rFonts w:asciiTheme="minorHAnsi" w:hAnsiTheme="minorHAnsi"/>
          <w:sz w:val="22"/>
          <w:szCs w:val="22"/>
        </w:rPr>
        <w:t xml:space="preserve"> causing a distortion on the interacting phenomena at the facility boundary. In many cases, the data obtained from a SETF can be applied to the full-scale prototype, although the direct extrapolation at the full-scale prototype requires caution, considering the facility’s scaling limits. It is foreseeable that the influence of the facility’s scale is observed in many SETF tests, and the LOCA phenomena easily are influenced by 2</w:t>
      </w:r>
      <w:r>
        <w:rPr>
          <w:rFonts w:asciiTheme="minorHAnsi" w:hAnsiTheme="minorHAnsi"/>
          <w:sz w:val="22"/>
          <w:szCs w:val="22"/>
        </w:rPr>
        <w:t>-</w:t>
      </w:r>
      <w:r w:rsidRPr="00717147">
        <w:rPr>
          <w:rFonts w:asciiTheme="minorHAnsi" w:hAnsiTheme="minorHAnsi"/>
          <w:sz w:val="22"/>
          <w:szCs w:val="22"/>
        </w:rPr>
        <w:t>D</w:t>
      </w:r>
      <w:r>
        <w:rPr>
          <w:rFonts w:asciiTheme="minorHAnsi" w:hAnsiTheme="minorHAnsi"/>
          <w:sz w:val="22"/>
          <w:szCs w:val="22"/>
        </w:rPr>
        <w:t>/</w:t>
      </w:r>
      <w:r w:rsidRPr="00717147">
        <w:rPr>
          <w:rFonts w:asciiTheme="minorHAnsi" w:hAnsiTheme="minorHAnsi"/>
          <w:sz w:val="22"/>
          <w:szCs w:val="22"/>
        </w:rPr>
        <w:t>3</w:t>
      </w:r>
      <w:r>
        <w:rPr>
          <w:rFonts w:asciiTheme="minorHAnsi" w:hAnsiTheme="minorHAnsi"/>
          <w:sz w:val="22"/>
          <w:szCs w:val="22"/>
        </w:rPr>
        <w:t>-</w:t>
      </w:r>
      <w:r w:rsidRPr="00717147">
        <w:rPr>
          <w:rFonts w:asciiTheme="minorHAnsi" w:hAnsiTheme="minorHAnsi"/>
          <w:sz w:val="22"/>
          <w:szCs w:val="22"/>
        </w:rPr>
        <w:t xml:space="preserve">D effects. Therefore, a full-scale SETF such as UPTF is valuable to characterize multi-D phenomena. In addition, counterpart tests for the same phenomenon l also will provide confidence in extrapolating uncertainties to a full-scale plant. </w:t>
      </w:r>
    </w:p>
    <w:p w:rsidR="00603E7C" w:rsidRPr="00717147" w:rsidRDefault="00603E7C" w:rsidP="00603E7C">
      <w:pPr>
        <w:pStyle w:val="Corpotesto"/>
        <w:spacing w:after="200" w:line="276" w:lineRule="auto"/>
        <w:rPr>
          <w:rFonts w:asciiTheme="minorHAnsi" w:hAnsiTheme="minorHAnsi"/>
          <w:sz w:val="22"/>
          <w:szCs w:val="22"/>
        </w:rPr>
      </w:pPr>
      <w:r w:rsidRPr="00717147">
        <w:rPr>
          <w:rFonts w:asciiTheme="minorHAnsi" w:hAnsiTheme="minorHAnsi"/>
          <w:sz w:val="22"/>
          <w:szCs w:val="22"/>
        </w:rPr>
        <w:lastRenderedPageBreak/>
        <w:t xml:space="preserve">An ITF for reactor systems can be characterized as a test facility composed, at least, by a heat source and a heat sink connected in a closed loop by hydraulic paths. Several systems can be connected at this closed loop. Considering the scaling approaches used to design an ITF, several distortions might cause the partial- or total-failure of the intended phenomena simulation </w:t>
      </w:r>
      <w:r w:rsidRPr="00717147">
        <w:rPr>
          <w:rFonts w:asciiTheme="minorHAnsi" w:hAnsiTheme="minorHAnsi" w:cs="Calibri"/>
          <w:sz w:val="22"/>
          <w:szCs w:val="22"/>
        </w:rPr>
        <w:t xml:space="preserve">– called </w:t>
      </w:r>
      <w:r w:rsidRPr="00717147">
        <w:rPr>
          <w:rFonts w:asciiTheme="minorHAnsi" w:hAnsiTheme="minorHAnsi"/>
          <w:sz w:val="22"/>
          <w:szCs w:val="22"/>
        </w:rPr>
        <w:t xml:space="preserve">scaling limits. In general, the data obtained from an ITF cannot be directly applied to a full-scale prototype. Such direct extrapolation requires caution in considering the facility’s scaling limits and appropriate methodology. The </w:t>
      </w:r>
      <w:r w:rsidRPr="00717147">
        <w:rPr>
          <w:rFonts w:asciiTheme="minorHAnsi" w:hAnsiTheme="minorHAnsi" w:cs="Calibri"/>
          <w:bCs/>
          <w:sz w:val="22"/>
          <w:szCs w:val="22"/>
        </w:rPr>
        <w:t xml:space="preserve">ITFs of PWRs and BWRs are compared and summarized in this report. </w:t>
      </w:r>
      <w:r w:rsidRPr="00717147">
        <w:rPr>
          <w:rFonts w:asciiTheme="minorHAnsi" w:hAnsiTheme="minorHAnsi"/>
          <w:sz w:val="22"/>
          <w:szCs w:val="22"/>
        </w:rPr>
        <w:t>An important feature of the VVER reactor is the horizontal steam generator. Therefore, the main heat-exchanger’s characteristics at the facilities are reviewed. Some passive- and advanced-designs for water-cooled reactors are characterized by new phenomena, and accident scenarios such as containment phenomena and interactions between the containment and reactor coolant system, low-pressure phenomena, and the phenomena of new components or reactor configurations. Traditional scaling approaches and methods are applicable for</w:t>
      </w:r>
      <w:r>
        <w:rPr>
          <w:rFonts w:asciiTheme="minorHAnsi" w:hAnsiTheme="minorHAnsi"/>
          <w:sz w:val="22"/>
          <w:szCs w:val="22"/>
        </w:rPr>
        <w:t xml:space="preserve"> considering </w:t>
      </w:r>
      <w:r w:rsidRPr="00717147">
        <w:rPr>
          <w:rFonts w:asciiTheme="minorHAnsi" w:hAnsiTheme="minorHAnsi"/>
          <w:sz w:val="22"/>
          <w:szCs w:val="22"/>
        </w:rPr>
        <w:t>these advanced features</w:t>
      </w:r>
      <w:r>
        <w:rPr>
          <w:rFonts w:asciiTheme="minorHAnsi" w:hAnsiTheme="minorHAnsi"/>
          <w:sz w:val="22"/>
          <w:szCs w:val="22"/>
        </w:rPr>
        <w:t xml:space="preserve"> in the design</w:t>
      </w:r>
      <w:r w:rsidRPr="00717147">
        <w:rPr>
          <w:rFonts w:asciiTheme="minorHAnsi" w:hAnsiTheme="minorHAnsi"/>
          <w:sz w:val="22"/>
          <w:szCs w:val="22"/>
        </w:rPr>
        <w:t>.</w:t>
      </w:r>
    </w:p>
    <w:p w:rsidR="00603E7C" w:rsidRPr="00717147" w:rsidRDefault="00603E7C" w:rsidP="00603E7C">
      <w:pPr>
        <w:pStyle w:val="Corpotesto"/>
        <w:spacing w:after="200" w:line="276" w:lineRule="auto"/>
        <w:rPr>
          <w:rFonts w:asciiTheme="minorHAnsi" w:hAnsiTheme="minorHAnsi"/>
          <w:sz w:val="22"/>
          <w:szCs w:val="22"/>
        </w:rPr>
      </w:pPr>
      <w:r w:rsidRPr="00717147">
        <w:rPr>
          <w:rFonts w:asciiTheme="minorHAnsi" w:hAnsiTheme="minorHAnsi"/>
          <w:sz w:val="22"/>
          <w:szCs w:val="22"/>
        </w:rPr>
        <w:t>For the SETF of the primary containment vessel, the scope of the p</w:t>
      </w:r>
      <w:r w:rsidR="002E39C5">
        <w:rPr>
          <w:rFonts w:asciiTheme="minorHAnsi" w:hAnsiTheme="minorHAnsi"/>
          <w:sz w:val="22"/>
          <w:szCs w:val="22"/>
        </w:rPr>
        <w:t xml:space="preserve">erformed activity </w:t>
      </w:r>
      <w:r w:rsidRPr="00717147">
        <w:rPr>
          <w:rFonts w:asciiTheme="minorHAnsi" w:hAnsiTheme="minorHAnsi"/>
          <w:sz w:val="22"/>
          <w:szCs w:val="22"/>
        </w:rPr>
        <w:t xml:space="preserve">does not include a scaling review of severe accidents. In addition, each SETF corresponds to specific situations, depending on the design’s objectives. Therefore, the review focused on some highlights on the scaling techniques related to the DBA phenomena. Different containment designs for each reactor type are compared, which include PWRs, BWRs, VVERs, and new NPP designs, such as small modular reactors. </w:t>
      </w:r>
    </w:p>
    <w:p w:rsidR="00603E7C" w:rsidRPr="00717147" w:rsidRDefault="00603E7C" w:rsidP="00603E7C">
      <w:pPr>
        <w:pStyle w:val="Corpotesto"/>
        <w:spacing w:after="200" w:line="276" w:lineRule="auto"/>
        <w:rPr>
          <w:rFonts w:asciiTheme="minorHAnsi" w:hAnsiTheme="minorHAnsi"/>
          <w:sz w:val="22"/>
          <w:szCs w:val="22"/>
        </w:rPr>
      </w:pPr>
      <w:r w:rsidRPr="00717147">
        <w:rPr>
          <w:rFonts w:asciiTheme="minorHAnsi" w:hAnsiTheme="minorHAnsi"/>
          <w:sz w:val="22"/>
          <w:szCs w:val="22"/>
        </w:rPr>
        <w:t xml:space="preserve">For the PWR PCV-ITF, due to the fact that earlier existing facilities were a part of small yet real power plant able to provide experiments and data, the scaling analyses received limited attention. The interest on scaling for the PCV-ITF arose when discrepancies were observed in the </w:t>
      </w:r>
      <w:r w:rsidR="00C9199D">
        <w:rPr>
          <w:rFonts w:asciiTheme="minorHAnsi" w:hAnsiTheme="minorHAnsi"/>
          <w:sz w:val="22"/>
          <w:szCs w:val="22"/>
        </w:rPr>
        <w:t>experimental data obtained in</w:t>
      </w:r>
      <w:r w:rsidRPr="00717147">
        <w:rPr>
          <w:rFonts w:asciiTheme="minorHAnsi" w:hAnsiTheme="minorHAnsi"/>
          <w:sz w:val="22"/>
          <w:szCs w:val="22"/>
        </w:rPr>
        <w:t xml:space="preserve"> HDR and BFC</w:t>
      </w:r>
      <w:r w:rsidR="00C9199D">
        <w:rPr>
          <w:rFonts w:asciiTheme="minorHAnsi" w:hAnsiTheme="minorHAnsi"/>
          <w:sz w:val="22"/>
          <w:szCs w:val="22"/>
        </w:rPr>
        <w:t xml:space="preserve"> test facilities</w:t>
      </w:r>
      <w:r w:rsidRPr="00717147">
        <w:rPr>
          <w:rFonts w:asciiTheme="minorHAnsi" w:hAnsiTheme="minorHAnsi"/>
          <w:sz w:val="22"/>
          <w:szCs w:val="22"/>
        </w:rPr>
        <w:t>. In the PCV-</w:t>
      </w:r>
      <w:r w:rsidRPr="00717147">
        <w:rPr>
          <w:rFonts w:asciiTheme="minorHAnsi" w:hAnsiTheme="minorHAnsi" w:cs="Calibri"/>
          <w:sz w:val="22"/>
          <w:szCs w:val="22"/>
        </w:rPr>
        <w:t xml:space="preserve">ITFs, the ‘expected time of event’ </w:t>
      </w:r>
      <w:r w:rsidRPr="00717147">
        <w:rPr>
          <w:rFonts w:asciiTheme="minorHAnsi" w:hAnsiTheme="minorHAnsi"/>
          <w:sz w:val="22"/>
          <w:szCs w:val="22"/>
        </w:rPr>
        <w:t>is preserved when the addition of energy and mass from the reactor’s primary system and the subsequent distribution along the several compartments of the containment is preserved. The facility’s material and the relative spatial distribution and proportion are important in designing facilities.</w:t>
      </w:r>
      <w:r w:rsidR="002E39C5">
        <w:rPr>
          <w:rFonts w:asciiTheme="minorHAnsi" w:hAnsiTheme="minorHAnsi"/>
          <w:sz w:val="22"/>
          <w:szCs w:val="22"/>
        </w:rPr>
        <w:t xml:space="preserve"> </w:t>
      </w:r>
      <w:r w:rsidRPr="00717147">
        <w:rPr>
          <w:rFonts w:asciiTheme="minorHAnsi" w:hAnsiTheme="minorHAnsi"/>
          <w:sz w:val="22"/>
          <w:szCs w:val="22"/>
        </w:rPr>
        <w:t xml:space="preserve">Other scaling characteristics of the PCV-ITF are the compartmental subdivisions and energy- release scaling into PCV. </w:t>
      </w:r>
    </w:p>
    <w:p w:rsidR="00603E7C" w:rsidRPr="00717147" w:rsidRDefault="00603E7C" w:rsidP="00603E7C">
      <w:pPr>
        <w:contextualSpacing/>
        <w:jc w:val="both"/>
        <w:rPr>
          <w:lang w:val="en-US"/>
        </w:rPr>
      </w:pPr>
      <w:r w:rsidRPr="00717147">
        <w:rPr>
          <w:lang w:val="en-US"/>
        </w:rPr>
        <w:t xml:space="preserve">The scaling compromise is one of the major reasons to cause scaling distortions due to the difficulty of complete similitude in all local phenomena and even the lack of knowledge of the local phenomena themselves. </w:t>
      </w:r>
      <w:r>
        <w:rPr>
          <w:lang w:val="en-US"/>
        </w:rPr>
        <w:t xml:space="preserve"> </w:t>
      </w:r>
      <w:r w:rsidRPr="00717147">
        <w:rPr>
          <w:lang w:val="en-US"/>
        </w:rPr>
        <w:t xml:space="preserve">In this review, the following main scaling distortions observed in the experiment are identified as follows: </w:t>
      </w:r>
    </w:p>
    <w:p w:rsidR="00603E7C" w:rsidRPr="00717147" w:rsidRDefault="00603E7C" w:rsidP="00603E7C">
      <w:pPr>
        <w:pStyle w:val="Paragrafoelenco"/>
        <w:widowControl w:val="0"/>
        <w:numPr>
          <w:ilvl w:val="0"/>
          <w:numId w:val="6"/>
        </w:numPr>
        <w:jc w:val="both"/>
        <w:rPr>
          <w:lang w:val="en-US"/>
        </w:rPr>
      </w:pPr>
      <w:r w:rsidRPr="00717147">
        <w:rPr>
          <w:lang w:val="en-US"/>
        </w:rPr>
        <w:t xml:space="preserve">Circular sections – due to hydraulic diameters not being preserved. </w:t>
      </w:r>
    </w:p>
    <w:p w:rsidR="00603E7C" w:rsidRPr="00CB00AC" w:rsidRDefault="00603E7C" w:rsidP="00603E7C">
      <w:pPr>
        <w:pStyle w:val="Paragrafoelenco"/>
        <w:widowControl w:val="0"/>
        <w:numPr>
          <w:ilvl w:val="0"/>
          <w:numId w:val="6"/>
        </w:numPr>
        <w:jc w:val="both"/>
        <w:rPr>
          <w:lang w:val="en-US"/>
        </w:rPr>
      </w:pPr>
      <w:r w:rsidRPr="00CB00AC">
        <w:rPr>
          <w:lang w:val="en-US"/>
        </w:rPr>
        <w:t>Structural heat loss and stored heat –</w:t>
      </w:r>
      <w:r>
        <w:rPr>
          <w:lang w:val="en-US"/>
        </w:rPr>
        <w:t xml:space="preserve"> </w:t>
      </w:r>
      <w:r w:rsidRPr="00CB00AC">
        <w:rPr>
          <w:lang w:val="en-US"/>
        </w:rPr>
        <w:t xml:space="preserve">due to a larger structural mass and structure surface area per unit coolant volume relative to the prototype. </w:t>
      </w:r>
    </w:p>
    <w:p w:rsidR="00603E7C" w:rsidRPr="00CB00AC" w:rsidRDefault="00603E7C" w:rsidP="00603E7C">
      <w:pPr>
        <w:pStyle w:val="Paragrafoelenco"/>
        <w:widowControl w:val="0"/>
        <w:numPr>
          <w:ilvl w:val="0"/>
          <w:numId w:val="6"/>
        </w:numPr>
        <w:jc w:val="both"/>
        <w:rPr>
          <w:lang w:val="en-US"/>
        </w:rPr>
      </w:pPr>
      <w:r w:rsidRPr="00CB00AC">
        <w:rPr>
          <w:lang w:val="en-US"/>
        </w:rPr>
        <w:t>Inventories and inter-component flows –</w:t>
      </w:r>
      <w:r>
        <w:rPr>
          <w:lang w:val="en-US"/>
        </w:rPr>
        <w:t xml:space="preserve"> </w:t>
      </w:r>
      <w:r w:rsidRPr="00CB00AC">
        <w:rPr>
          <w:lang w:val="en-US"/>
        </w:rPr>
        <w:t xml:space="preserve">due to choked flow. </w:t>
      </w:r>
    </w:p>
    <w:p w:rsidR="00603E7C" w:rsidRPr="00CB00AC" w:rsidRDefault="00603E7C" w:rsidP="00603E7C">
      <w:pPr>
        <w:pStyle w:val="Paragrafoelenco"/>
        <w:widowControl w:val="0"/>
        <w:numPr>
          <w:ilvl w:val="0"/>
          <w:numId w:val="6"/>
        </w:numPr>
        <w:jc w:val="both"/>
        <w:rPr>
          <w:lang w:val="en-US"/>
        </w:rPr>
      </w:pPr>
      <w:r w:rsidRPr="00CB00AC">
        <w:rPr>
          <w:lang w:val="en-US"/>
        </w:rPr>
        <w:t xml:space="preserve">Pressure drop – due to the ratio of length divided by diameter is very large. </w:t>
      </w:r>
    </w:p>
    <w:p w:rsidR="00603E7C" w:rsidRPr="00717147" w:rsidRDefault="00603E7C" w:rsidP="00603E7C">
      <w:pPr>
        <w:pStyle w:val="Paragrafoelenco"/>
        <w:widowControl w:val="0"/>
        <w:numPr>
          <w:ilvl w:val="0"/>
          <w:numId w:val="6"/>
        </w:numPr>
        <w:jc w:val="both"/>
        <w:rPr>
          <w:lang w:val="en-US"/>
        </w:rPr>
      </w:pPr>
      <w:r w:rsidRPr="00717147">
        <w:rPr>
          <w:lang w:val="en-US"/>
        </w:rPr>
        <w:t xml:space="preserve">Multi-dimensional phenomena – due to tall and skinny nature to preserve power volume and height. </w:t>
      </w:r>
    </w:p>
    <w:p w:rsidR="00603E7C" w:rsidRPr="00CB00AC" w:rsidRDefault="00603E7C" w:rsidP="00603E7C">
      <w:pPr>
        <w:pStyle w:val="Paragrafoelenco"/>
        <w:widowControl w:val="0"/>
        <w:numPr>
          <w:ilvl w:val="0"/>
          <w:numId w:val="6"/>
        </w:numPr>
        <w:jc w:val="both"/>
        <w:rPr>
          <w:lang w:val="en-US"/>
        </w:rPr>
      </w:pPr>
      <w:r w:rsidRPr="00CB00AC">
        <w:rPr>
          <w:lang w:val="en-US"/>
        </w:rPr>
        <w:t xml:space="preserve">Scaled-down reactor coolant pump – </w:t>
      </w:r>
      <w:r w:rsidRPr="00CB00AC">
        <w:rPr>
          <w:rFonts w:cs="Calibri"/>
          <w:lang w:val="en-US" w:eastAsia="zh-TW"/>
        </w:rPr>
        <w:t>reliable two-phase pump model is not available until now, specific speeds and single-phase characteristics are recommended</w:t>
      </w:r>
      <w:r>
        <w:rPr>
          <w:rFonts w:cs="Calibri"/>
          <w:lang w:val="en-US" w:eastAsia="zh-TW"/>
        </w:rPr>
        <w:t xml:space="preserve"> </w:t>
      </w:r>
      <w:r w:rsidRPr="00CB00AC">
        <w:rPr>
          <w:rFonts w:cs="Calibri"/>
          <w:lang w:val="en-US" w:eastAsia="zh-TW"/>
        </w:rPr>
        <w:t>to be preserved.</w:t>
      </w:r>
      <w:r w:rsidRPr="00CB00AC">
        <w:rPr>
          <w:lang w:val="en-US"/>
        </w:rPr>
        <w:t xml:space="preserve"> </w:t>
      </w:r>
    </w:p>
    <w:p w:rsidR="00603E7C" w:rsidRPr="00CB00AC" w:rsidRDefault="00603E7C" w:rsidP="00603E7C">
      <w:pPr>
        <w:pStyle w:val="Paragrafoelenco"/>
        <w:widowControl w:val="0"/>
        <w:numPr>
          <w:ilvl w:val="0"/>
          <w:numId w:val="6"/>
        </w:numPr>
        <w:jc w:val="both"/>
        <w:rPr>
          <w:lang w:val="en-US"/>
        </w:rPr>
      </w:pPr>
      <w:r w:rsidRPr="00CB00AC">
        <w:rPr>
          <w:lang w:val="en-US"/>
        </w:rPr>
        <w:t xml:space="preserve">Fuel simulators – electrically heated fuel simulators may behave differently from nuclear fuel rods. </w:t>
      </w:r>
    </w:p>
    <w:p w:rsidR="00603E7C" w:rsidRPr="00CB00AC" w:rsidRDefault="00603E7C" w:rsidP="00603E7C">
      <w:pPr>
        <w:pStyle w:val="Paragrafoelenco"/>
        <w:widowControl w:val="0"/>
        <w:numPr>
          <w:ilvl w:val="0"/>
          <w:numId w:val="6"/>
        </w:numPr>
        <w:jc w:val="both"/>
        <w:rPr>
          <w:lang w:val="en-US"/>
        </w:rPr>
      </w:pPr>
      <w:r w:rsidRPr="00CB00AC">
        <w:rPr>
          <w:lang w:val="en-US"/>
        </w:rPr>
        <w:t xml:space="preserve">Scaling distortions of local phenomena – due to inherent scaling distortions by design and simulation constraints, and non-typicality of local phenomena. </w:t>
      </w:r>
    </w:p>
    <w:p w:rsidR="00603E7C" w:rsidRPr="00717147" w:rsidRDefault="00603E7C" w:rsidP="00603E7C">
      <w:pPr>
        <w:jc w:val="both"/>
        <w:rPr>
          <w:lang w:val="en-US"/>
        </w:rPr>
      </w:pPr>
      <w:r w:rsidRPr="00717147">
        <w:rPr>
          <w:lang w:val="en-US"/>
        </w:rPr>
        <w:lastRenderedPageBreak/>
        <w:t>It should be noted that not all local phenomena are of equal importance in influencing the FOM or the parameter of interest. The global scaling approach provides that guidance.</w:t>
      </w:r>
    </w:p>
    <w:p w:rsidR="00603E7C" w:rsidRPr="00717147" w:rsidRDefault="00603E7C" w:rsidP="00603E7C">
      <w:pPr>
        <w:pStyle w:val="Corpotesto"/>
        <w:spacing w:after="200" w:line="276" w:lineRule="auto"/>
        <w:rPr>
          <w:rFonts w:asciiTheme="minorHAnsi" w:hAnsiTheme="minorHAnsi"/>
          <w:b/>
          <w:sz w:val="22"/>
          <w:szCs w:val="22"/>
        </w:rPr>
      </w:pPr>
    </w:p>
    <w:p w:rsidR="00603E7C" w:rsidRPr="00717147" w:rsidRDefault="00010788" w:rsidP="00603E7C">
      <w:pPr>
        <w:pStyle w:val="Corpotesto"/>
        <w:spacing w:after="200" w:line="276" w:lineRule="auto"/>
        <w:rPr>
          <w:rFonts w:asciiTheme="minorHAnsi" w:hAnsiTheme="minorHAnsi"/>
          <w:sz w:val="22"/>
          <w:szCs w:val="22"/>
        </w:rPr>
      </w:pPr>
      <w:r>
        <w:rPr>
          <w:rFonts w:asciiTheme="minorHAnsi" w:hAnsiTheme="minorHAnsi"/>
          <w:b/>
          <w:sz w:val="22"/>
          <w:szCs w:val="22"/>
        </w:rPr>
        <w:t xml:space="preserve">6. </w:t>
      </w:r>
      <w:r w:rsidR="00603E7C" w:rsidRPr="00717147">
        <w:rPr>
          <w:rFonts w:asciiTheme="minorHAnsi" w:hAnsiTheme="minorHAnsi"/>
          <w:b/>
          <w:sz w:val="22"/>
          <w:szCs w:val="22"/>
        </w:rPr>
        <w:t>Counterpart Test (CT) and Similar Test (ST)</w:t>
      </w:r>
    </w:p>
    <w:p w:rsidR="00603E7C" w:rsidRPr="00717147" w:rsidRDefault="00603E7C" w:rsidP="00603E7C">
      <w:pPr>
        <w:pStyle w:val="Corpotesto"/>
        <w:spacing w:after="200" w:line="276" w:lineRule="auto"/>
        <w:contextualSpacing/>
        <w:rPr>
          <w:rFonts w:asciiTheme="minorHAnsi" w:hAnsiTheme="minorHAnsi"/>
          <w:sz w:val="22"/>
          <w:szCs w:val="22"/>
        </w:rPr>
      </w:pPr>
      <w:r w:rsidRPr="00717147">
        <w:rPr>
          <w:rFonts w:asciiTheme="minorHAnsi" w:hAnsiTheme="minorHAnsi"/>
          <w:sz w:val="22"/>
          <w:szCs w:val="22"/>
        </w:rPr>
        <w:t>As data acquired in experiments at a single (scaled) test facility may be questionable due to inherent scaling distortions, the concept of counterpart tests (CTs) involving several ITFs or SETFs at different scales and design concepts have been considered important. It is desirable that the following minimum set of B</w:t>
      </w:r>
      <w:r w:rsidR="002E39C5">
        <w:rPr>
          <w:rFonts w:asciiTheme="minorHAnsi" w:hAnsiTheme="minorHAnsi"/>
          <w:sz w:val="22"/>
          <w:szCs w:val="22"/>
        </w:rPr>
        <w:t>IC values</w:t>
      </w:r>
      <w:r w:rsidRPr="00717147">
        <w:rPr>
          <w:rFonts w:asciiTheme="minorHAnsi" w:hAnsiTheme="minorHAnsi"/>
          <w:sz w:val="22"/>
          <w:szCs w:val="22"/>
        </w:rPr>
        <w:t xml:space="preserve"> and parameters are preserved between the CTs.</w:t>
      </w:r>
    </w:p>
    <w:p w:rsidR="00603E7C" w:rsidRPr="00717147" w:rsidRDefault="00603E7C" w:rsidP="00603E7C">
      <w:pPr>
        <w:pStyle w:val="Corpotesto"/>
        <w:spacing w:after="200" w:line="276" w:lineRule="auto"/>
        <w:ind w:left="993" w:hanging="426"/>
        <w:contextualSpacing/>
        <w:rPr>
          <w:rFonts w:asciiTheme="minorHAnsi" w:hAnsiTheme="minorHAnsi"/>
          <w:sz w:val="22"/>
          <w:szCs w:val="22"/>
        </w:rPr>
      </w:pPr>
      <w:r w:rsidRPr="00717147">
        <w:rPr>
          <w:rFonts w:asciiTheme="minorHAnsi" w:hAnsiTheme="minorHAnsi"/>
          <w:sz w:val="22"/>
          <w:szCs w:val="22"/>
        </w:rPr>
        <w:t xml:space="preserve"> </w:t>
      </w:r>
    </w:p>
    <w:p w:rsidR="00603E7C" w:rsidRPr="00717147" w:rsidRDefault="00603E7C" w:rsidP="00603E7C">
      <w:pPr>
        <w:pStyle w:val="Corpotesto"/>
        <w:spacing w:after="200" w:line="276" w:lineRule="auto"/>
        <w:ind w:leftChars="64" w:left="567" w:hanging="426"/>
        <w:contextualSpacing/>
        <w:rPr>
          <w:rFonts w:asciiTheme="minorHAnsi" w:hAnsiTheme="minorHAnsi"/>
          <w:sz w:val="22"/>
          <w:szCs w:val="22"/>
        </w:rPr>
      </w:pPr>
      <w:r w:rsidRPr="00717147">
        <w:rPr>
          <w:rFonts w:asciiTheme="minorHAnsi" w:hAnsiTheme="minorHAnsi"/>
          <w:sz w:val="22"/>
          <w:szCs w:val="22"/>
        </w:rPr>
        <w:t xml:space="preserve">1. </w:t>
      </w:r>
      <w:r w:rsidRPr="00717147">
        <w:rPr>
          <w:rFonts w:asciiTheme="minorHAnsi" w:hAnsiTheme="minorHAnsi"/>
          <w:sz w:val="22"/>
          <w:szCs w:val="22"/>
        </w:rPr>
        <w:tab/>
        <w:t xml:space="preserve">Thermal-hydraulic state and parameters (pressure, temperature, and flow condition) in each component of the facility. </w:t>
      </w:r>
    </w:p>
    <w:p w:rsidR="00603E7C" w:rsidRPr="00717147" w:rsidRDefault="00603E7C" w:rsidP="00603E7C">
      <w:pPr>
        <w:pStyle w:val="Corpotesto"/>
        <w:spacing w:after="200" w:line="276" w:lineRule="auto"/>
        <w:ind w:leftChars="64" w:left="567" w:hanging="426"/>
        <w:contextualSpacing/>
        <w:rPr>
          <w:rFonts w:asciiTheme="minorHAnsi" w:hAnsiTheme="minorHAnsi"/>
          <w:sz w:val="22"/>
          <w:szCs w:val="22"/>
        </w:rPr>
      </w:pPr>
      <w:r w:rsidRPr="00717147">
        <w:rPr>
          <w:rFonts w:asciiTheme="minorHAnsi" w:hAnsiTheme="minorHAnsi"/>
          <w:sz w:val="22"/>
          <w:szCs w:val="22"/>
        </w:rPr>
        <w:t xml:space="preserve">2. </w:t>
      </w:r>
      <w:r w:rsidRPr="00717147">
        <w:rPr>
          <w:rFonts w:asciiTheme="minorHAnsi" w:hAnsiTheme="minorHAnsi"/>
          <w:sz w:val="22"/>
          <w:szCs w:val="22"/>
        </w:rPr>
        <w:tab/>
        <w:t>Scaled values to power-to-volume scaling ratio (</w:t>
      </w:r>
      <w:proofErr w:type="spellStart"/>
      <w:r w:rsidR="00FD48E4">
        <w:rPr>
          <w:rFonts w:asciiTheme="minorHAnsi" w:hAnsiTheme="minorHAnsi"/>
          <w:sz w:val="22"/>
          <w:szCs w:val="22"/>
        </w:rPr>
        <w:t>K</w:t>
      </w:r>
      <w:r w:rsidRPr="00717147">
        <w:rPr>
          <w:rFonts w:asciiTheme="minorHAnsi" w:hAnsiTheme="minorHAnsi"/>
          <w:sz w:val="22"/>
          <w:szCs w:val="22"/>
        </w:rPr>
        <w:t>v</w:t>
      </w:r>
      <w:proofErr w:type="spellEnd"/>
      <w:r w:rsidRPr="00717147">
        <w:rPr>
          <w:rFonts w:asciiTheme="minorHAnsi" w:hAnsiTheme="minorHAnsi"/>
          <w:sz w:val="22"/>
          <w:szCs w:val="22"/>
        </w:rPr>
        <w:t xml:space="preserve">). </w:t>
      </w:r>
    </w:p>
    <w:p w:rsidR="00603E7C" w:rsidRPr="00717147" w:rsidRDefault="00603E7C" w:rsidP="00603E7C">
      <w:pPr>
        <w:pStyle w:val="Corpotesto"/>
        <w:spacing w:after="200" w:line="276" w:lineRule="auto"/>
        <w:ind w:leftChars="64" w:left="567" w:hanging="426"/>
        <w:contextualSpacing/>
        <w:rPr>
          <w:rFonts w:asciiTheme="minorHAnsi" w:hAnsiTheme="minorHAnsi"/>
          <w:sz w:val="22"/>
          <w:szCs w:val="22"/>
        </w:rPr>
      </w:pPr>
      <w:r w:rsidRPr="00717147">
        <w:rPr>
          <w:rFonts w:asciiTheme="minorHAnsi" w:hAnsiTheme="minorHAnsi"/>
          <w:sz w:val="22"/>
          <w:szCs w:val="22"/>
        </w:rPr>
        <w:t xml:space="preserve">3. </w:t>
      </w:r>
      <w:r w:rsidRPr="00717147">
        <w:rPr>
          <w:rFonts w:asciiTheme="minorHAnsi" w:hAnsiTheme="minorHAnsi"/>
          <w:sz w:val="22"/>
          <w:szCs w:val="22"/>
        </w:rPr>
        <w:tab/>
        <w:t xml:space="preserve">Characteristics of primary- and secondary-side safety and operational systems (e.g., accumulator-injection and safety-injection systems characteristics). </w:t>
      </w:r>
    </w:p>
    <w:p w:rsidR="00603E7C" w:rsidRPr="00717147" w:rsidRDefault="00603E7C" w:rsidP="00603E7C">
      <w:pPr>
        <w:pStyle w:val="Corpotesto"/>
        <w:spacing w:after="200" w:line="276" w:lineRule="auto"/>
        <w:ind w:leftChars="64" w:left="567" w:hanging="426"/>
        <w:contextualSpacing/>
        <w:rPr>
          <w:rFonts w:asciiTheme="minorHAnsi" w:hAnsiTheme="minorHAnsi"/>
          <w:sz w:val="22"/>
          <w:szCs w:val="22"/>
        </w:rPr>
      </w:pPr>
      <w:r w:rsidRPr="00717147">
        <w:rPr>
          <w:rFonts w:asciiTheme="minorHAnsi" w:hAnsiTheme="minorHAnsi"/>
          <w:sz w:val="22"/>
          <w:szCs w:val="22"/>
        </w:rPr>
        <w:t xml:space="preserve">4. </w:t>
      </w:r>
      <w:r w:rsidRPr="00717147">
        <w:rPr>
          <w:rFonts w:asciiTheme="minorHAnsi" w:hAnsiTheme="minorHAnsi"/>
          <w:sz w:val="22"/>
          <w:szCs w:val="22"/>
        </w:rPr>
        <w:tab/>
        <w:t>Heat- and mass-sinks or sources (e.g.,</w:t>
      </w:r>
      <w:r>
        <w:rPr>
          <w:rFonts w:asciiTheme="minorHAnsi" w:hAnsiTheme="minorHAnsi"/>
          <w:sz w:val="22"/>
          <w:szCs w:val="22"/>
        </w:rPr>
        <w:t xml:space="preserve"> </w:t>
      </w:r>
      <w:r w:rsidRPr="00717147">
        <w:rPr>
          <w:rFonts w:asciiTheme="minorHAnsi" w:hAnsiTheme="minorHAnsi"/>
          <w:sz w:val="22"/>
          <w:szCs w:val="22"/>
        </w:rPr>
        <w:t xml:space="preserve">location and size of break). </w:t>
      </w:r>
    </w:p>
    <w:p w:rsidR="00603E7C" w:rsidRPr="00717147" w:rsidRDefault="00603E7C" w:rsidP="00603E7C">
      <w:pPr>
        <w:pStyle w:val="Corpotesto"/>
        <w:spacing w:after="200" w:line="276" w:lineRule="auto"/>
        <w:ind w:leftChars="64" w:left="566" w:hangingChars="193" w:hanging="425"/>
        <w:rPr>
          <w:rFonts w:asciiTheme="minorHAnsi" w:hAnsiTheme="minorHAnsi"/>
          <w:sz w:val="22"/>
          <w:szCs w:val="22"/>
        </w:rPr>
      </w:pPr>
      <w:r w:rsidRPr="00717147">
        <w:rPr>
          <w:rFonts w:asciiTheme="minorHAnsi" w:hAnsiTheme="minorHAnsi"/>
          <w:sz w:val="22"/>
          <w:szCs w:val="22"/>
        </w:rPr>
        <w:t xml:space="preserve">5. </w:t>
      </w:r>
      <w:r w:rsidRPr="00717147">
        <w:rPr>
          <w:rFonts w:asciiTheme="minorHAnsi" w:hAnsiTheme="minorHAnsi"/>
          <w:sz w:val="22"/>
          <w:szCs w:val="22"/>
        </w:rPr>
        <w:tab/>
        <w:t>Timing of operator’s actions based on pre-defined operational criteria.</w:t>
      </w:r>
    </w:p>
    <w:p w:rsidR="00603E7C" w:rsidRPr="00717147" w:rsidRDefault="00603E7C" w:rsidP="00603E7C">
      <w:pPr>
        <w:pStyle w:val="Corpotesto"/>
        <w:spacing w:after="200" w:line="276" w:lineRule="auto"/>
        <w:rPr>
          <w:rFonts w:asciiTheme="minorHAnsi" w:hAnsiTheme="minorHAnsi"/>
          <w:sz w:val="22"/>
          <w:szCs w:val="22"/>
        </w:rPr>
      </w:pPr>
      <w:r w:rsidRPr="00717147">
        <w:rPr>
          <w:rFonts w:asciiTheme="minorHAnsi" w:hAnsiTheme="minorHAnsi"/>
          <w:sz w:val="22"/>
          <w:szCs w:val="22"/>
        </w:rPr>
        <w:t xml:space="preserve">Good examples of CT include the SBLOCA tests by LOBI, SPES, </w:t>
      </w:r>
      <w:r>
        <w:rPr>
          <w:rFonts w:asciiTheme="minorHAnsi" w:hAnsiTheme="minorHAnsi"/>
          <w:sz w:val="22"/>
          <w:szCs w:val="22"/>
        </w:rPr>
        <w:t xml:space="preserve">PSB, </w:t>
      </w:r>
      <w:r w:rsidRPr="00717147">
        <w:rPr>
          <w:rFonts w:asciiTheme="minorHAnsi" w:hAnsiTheme="minorHAnsi"/>
          <w:sz w:val="22"/>
          <w:szCs w:val="22"/>
        </w:rPr>
        <w:t xml:space="preserve">BETHSY, and LSTF. All </w:t>
      </w:r>
      <w:r>
        <w:rPr>
          <w:rFonts w:asciiTheme="minorHAnsi" w:hAnsiTheme="minorHAnsi"/>
          <w:sz w:val="22"/>
          <w:szCs w:val="22"/>
        </w:rPr>
        <w:t>five</w:t>
      </w:r>
      <w:r w:rsidRPr="00717147">
        <w:rPr>
          <w:rFonts w:asciiTheme="minorHAnsi" w:hAnsiTheme="minorHAnsi"/>
          <w:sz w:val="22"/>
          <w:szCs w:val="22"/>
        </w:rPr>
        <w:t xml:space="preserve"> test facilities simulate the primary circuit of a PWR</w:t>
      </w:r>
      <w:r>
        <w:rPr>
          <w:rFonts w:asciiTheme="minorHAnsi" w:hAnsiTheme="minorHAnsi"/>
          <w:sz w:val="22"/>
          <w:szCs w:val="22"/>
        </w:rPr>
        <w:t xml:space="preserve"> (VVER in the case of PSB and Western PWR fo</w:t>
      </w:r>
      <w:r w:rsidR="002E39C5">
        <w:rPr>
          <w:rFonts w:asciiTheme="minorHAnsi" w:hAnsiTheme="minorHAnsi"/>
          <w:sz w:val="22"/>
          <w:szCs w:val="22"/>
        </w:rPr>
        <w:t>r</w:t>
      </w:r>
      <w:r>
        <w:rPr>
          <w:rFonts w:asciiTheme="minorHAnsi" w:hAnsiTheme="minorHAnsi"/>
          <w:sz w:val="22"/>
          <w:szCs w:val="22"/>
        </w:rPr>
        <w:t xml:space="preserve"> other facilities) </w:t>
      </w:r>
      <w:r w:rsidRPr="00717147">
        <w:rPr>
          <w:rFonts w:asciiTheme="minorHAnsi" w:hAnsiTheme="minorHAnsi"/>
          <w:sz w:val="22"/>
          <w:szCs w:val="22"/>
        </w:rPr>
        <w:t xml:space="preserve">with original heights covering a broad range of volume-scaling factors: LOBI: 1:712; SPES: 1:427; </w:t>
      </w:r>
      <w:r>
        <w:rPr>
          <w:rFonts w:asciiTheme="minorHAnsi" w:hAnsiTheme="minorHAnsi"/>
          <w:sz w:val="22"/>
          <w:szCs w:val="22"/>
        </w:rPr>
        <w:t xml:space="preserve">PSB: 1:300, </w:t>
      </w:r>
      <w:r w:rsidRPr="00717147">
        <w:rPr>
          <w:rFonts w:asciiTheme="minorHAnsi" w:hAnsiTheme="minorHAnsi"/>
          <w:sz w:val="22"/>
          <w:szCs w:val="22"/>
        </w:rPr>
        <w:t>BETHSY: 1:100; LSTF: 1:48. The similarity of the overall results confirms the choice of the adopted scaling laws and the suitability of the individual test facilities to reproduce a plant’s typical behavior under the given B</w:t>
      </w:r>
      <w:r w:rsidR="00C9199D">
        <w:rPr>
          <w:rFonts w:asciiTheme="minorHAnsi" w:hAnsiTheme="minorHAnsi"/>
          <w:sz w:val="22"/>
          <w:szCs w:val="22"/>
        </w:rPr>
        <w:t>I</w:t>
      </w:r>
      <w:r w:rsidRPr="00717147">
        <w:rPr>
          <w:rFonts w:asciiTheme="minorHAnsi" w:hAnsiTheme="minorHAnsi"/>
          <w:sz w:val="22"/>
          <w:szCs w:val="22"/>
        </w:rPr>
        <w:t>C</w:t>
      </w:r>
      <w:r w:rsidR="00C9199D">
        <w:rPr>
          <w:rFonts w:asciiTheme="minorHAnsi" w:hAnsiTheme="minorHAnsi"/>
          <w:sz w:val="22"/>
          <w:szCs w:val="22"/>
        </w:rPr>
        <w:t xml:space="preserve"> values</w:t>
      </w:r>
      <w:r w:rsidRPr="00717147">
        <w:rPr>
          <w:rFonts w:asciiTheme="minorHAnsi" w:hAnsiTheme="minorHAnsi"/>
          <w:sz w:val="22"/>
          <w:szCs w:val="22"/>
        </w:rPr>
        <w:t>. The CT tests conducted between PKL and LSTF (between the OECD/NEA PKL-2 and ROSA-2 projects) demonstrated the effectiveness of a secondary-side depressurization in removing the heat from the primary side, which achieved almost identical primary-depressurization behaviors,</w:t>
      </w:r>
      <w:r>
        <w:rPr>
          <w:rFonts w:asciiTheme="minorHAnsi" w:hAnsiTheme="minorHAnsi"/>
          <w:sz w:val="22"/>
          <w:szCs w:val="22"/>
        </w:rPr>
        <w:t xml:space="preserve"> </w:t>
      </w:r>
      <w:r w:rsidRPr="00717147">
        <w:rPr>
          <w:rFonts w:asciiTheme="minorHAnsi" w:hAnsiTheme="minorHAnsi"/>
          <w:sz w:val="22"/>
          <w:szCs w:val="22"/>
        </w:rPr>
        <w:t xml:space="preserve">which enabled a systematic comparison of the thermal-hydraulic response between the two ITFs. </w:t>
      </w:r>
    </w:p>
    <w:p w:rsidR="00603E7C" w:rsidRPr="00717147" w:rsidRDefault="00603E7C" w:rsidP="00603E7C">
      <w:pPr>
        <w:pStyle w:val="Corpotesto"/>
        <w:tabs>
          <w:tab w:val="left" w:pos="567"/>
        </w:tabs>
        <w:spacing w:after="200" w:line="276" w:lineRule="auto"/>
        <w:rPr>
          <w:rFonts w:asciiTheme="minorHAnsi" w:hAnsiTheme="minorHAnsi"/>
          <w:sz w:val="22"/>
          <w:szCs w:val="22"/>
        </w:rPr>
      </w:pPr>
      <w:r w:rsidRPr="00717147">
        <w:rPr>
          <w:rFonts w:asciiTheme="minorHAnsi" w:hAnsiTheme="minorHAnsi"/>
          <w:sz w:val="22"/>
          <w:szCs w:val="22"/>
        </w:rPr>
        <w:t xml:space="preserve">ITF experiments whose </w:t>
      </w:r>
      <w:r w:rsidR="00C9199D">
        <w:rPr>
          <w:rFonts w:asciiTheme="minorHAnsi" w:hAnsiTheme="minorHAnsi"/>
          <w:sz w:val="22"/>
          <w:szCs w:val="22"/>
        </w:rPr>
        <w:t xml:space="preserve">BIC values </w:t>
      </w:r>
      <w:r w:rsidRPr="00717147">
        <w:rPr>
          <w:rFonts w:asciiTheme="minorHAnsi" w:hAnsiTheme="minorHAnsi"/>
          <w:sz w:val="22"/>
          <w:szCs w:val="22"/>
        </w:rPr>
        <w:t xml:space="preserve">were not aligned according to the requirements of CT are referred to as “similar tests” (ST). These experiments demonstrate that the differences of CT and ST lie mainly in the </w:t>
      </w:r>
      <w:r w:rsidR="00C9199D">
        <w:rPr>
          <w:rFonts w:asciiTheme="minorHAnsi" w:hAnsiTheme="minorHAnsi"/>
          <w:sz w:val="22"/>
          <w:szCs w:val="22"/>
        </w:rPr>
        <w:t>BC values</w:t>
      </w:r>
      <w:r w:rsidRPr="00717147">
        <w:rPr>
          <w:rFonts w:asciiTheme="minorHAnsi" w:hAnsiTheme="minorHAnsi"/>
          <w:sz w:val="22"/>
          <w:szCs w:val="22"/>
        </w:rPr>
        <w:t>. A special group of tests called complementary tests where, in the same set up, the ITF concentrates on studying the overall system’s response and the SETs investigate the responses of the plant’s subsystems and phenomena which are highly dependent on the geometry (in scales up to 1:1 full-scale, such as UPTF). Another category of tests referred to as daughter (facility) tests employs results available in 1:1 full-scale as the reference for a comparison with the results from scaled-down experiments on the same phenomena. It aims at evaluating the scalability of relevant phenomena and their understanding in general.</w:t>
      </w:r>
    </w:p>
    <w:p w:rsidR="00603E7C" w:rsidRPr="00717147" w:rsidRDefault="00603E7C" w:rsidP="00603E7C">
      <w:pPr>
        <w:pStyle w:val="Corpotesto"/>
        <w:spacing w:after="200" w:line="276" w:lineRule="auto"/>
        <w:rPr>
          <w:rFonts w:asciiTheme="minorHAnsi" w:hAnsiTheme="minorHAnsi"/>
          <w:b/>
          <w:sz w:val="22"/>
          <w:szCs w:val="22"/>
        </w:rPr>
      </w:pPr>
    </w:p>
    <w:p w:rsidR="00603E7C" w:rsidRPr="00717147" w:rsidRDefault="00010788" w:rsidP="00603E7C">
      <w:pPr>
        <w:pStyle w:val="Corpotesto"/>
        <w:spacing w:after="200" w:line="276" w:lineRule="auto"/>
        <w:rPr>
          <w:rFonts w:asciiTheme="minorHAnsi" w:hAnsiTheme="minorHAnsi"/>
          <w:sz w:val="22"/>
          <w:szCs w:val="22"/>
        </w:rPr>
      </w:pPr>
      <w:r>
        <w:rPr>
          <w:rFonts w:asciiTheme="minorHAnsi" w:hAnsiTheme="minorHAnsi"/>
          <w:b/>
          <w:sz w:val="22"/>
          <w:szCs w:val="22"/>
        </w:rPr>
        <w:t xml:space="preserve">7. </w:t>
      </w:r>
      <w:r w:rsidR="00603E7C" w:rsidRPr="00717147">
        <w:rPr>
          <w:rFonts w:asciiTheme="minorHAnsi" w:hAnsiTheme="minorHAnsi"/>
          <w:b/>
          <w:sz w:val="22"/>
          <w:szCs w:val="22"/>
        </w:rPr>
        <w:t>Role and Characteristics of the System Code</w:t>
      </w:r>
    </w:p>
    <w:p w:rsidR="00603E7C" w:rsidRPr="00717147" w:rsidRDefault="00603E7C" w:rsidP="00603E7C">
      <w:pPr>
        <w:pStyle w:val="Corpotesto"/>
        <w:spacing w:after="200" w:line="276" w:lineRule="auto"/>
        <w:rPr>
          <w:rFonts w:asciiTheme="minorHAnsi" w:hAnsiTheme="minorHAnsi"/>
          <w:sz w:val="22"/>
          <w:szCs w:val="22"/>
        </w:rPr>
      </w:pPr>
      <w:r w:rsidRPr="00717147">
        <w:rPr>
          <w:rFonts w:asciiTheme="minorHAnsi" w:hAnsiTheme="minorHAnsi"/>
          <w:sz w:val="22"/>
          <w:szCs w:val="22"/>
        </w:rPr>
        <w:t>System codes incorporate the knowledge obtained from the available large data base. The system codes also can help in analyzing complex transients. In addition, s</w:t>
      </w:r>
      <w:r w:rsidRPr="00717147">
        <w:rPr>
          <w:rFonts w:asciiTheme="minorHAnsi" w:eastAsia="PMingLiU" w:hAnsiTheme="minorHAnsi"/>
          <w:sz w:val="22"/>
          <w:szCs w:val="22"/>
          <w:lang w:eastAsia="zh-TW"/>
        </w:rPr>
        <w:t>ystem codes can perform calculations related to scaling.</w:t>
      </w:r>
      <w:r w:rsidRPr="00717147">
        <w:rPr>
          <w:rFonts w:asciiTheme="minorHAnsi" w:hAnsiTheme="minorHAnsi"/>
          <w:sz w:val="22"/>
          <w:szCs w:val="22"/>
        </w:rPr>
        <w:t xml:space="preserve"> The merits and limits of codes related to scaling are </w:t>
      </w:r>
      <w:r w:rsidRPr="00717147">
        <w:rPr>
          <w:rFonts w:asciiTheme="minorHAnsi" w:eastAsia="PMingLiU" w:hAnsiTheme="minorHAnsi"/>
          <w:sz w:val="22"/>
          <w:szCs w:val="22"/>
          <w:lang w:eastAsia="zh-TW"/>
        </w:rPr>
        <w:t>reviewed</w:t>
      </w:r>
      <w:r w:rsidRPr="00717147">
        <w:rPr>
          <w:rFonts w:asciiTheme="minorHAnsi" w:hAnsiTheme="minorHAnsi"/>
          <w:sz w:val="22"/>
          <w:szCs w:val="22"/>
        </w:rPr>
        <w:t xml:space="preserve"> during code development, code verification, and code validation. </w:t>
      </w:r>
    </w:p>
    <w:p w:rsidR="00603E7C" w:rsidRPr="00717147" w:rsidRDefault="00603E7C" w:rsidP="00603E7C">
      <w:pPr>
        <w:pStyle w:val="Corpotesto"/>
        <w:spacing w:after="200" w:line="276" w:lineRule="auto"/>
        <w:contextualSpacing/>
        <w:rPr>
          <w:rFonts w:asciiTheme="minorHAnsi" w:hAnsiTheme="minorHAnsi"/>
          <w:sz w:val="22"/>
          <w:szCs w:val="22"/>
        </w:rPr>
      </w:pPr>
      <w:r w:rsidRPr="00717147">
        <w:rPr>
          <w:rFonts w:asciiTheme="minorHAnsi" w:hAnsiTheme="minorHAnsi"/>
          <w:sz w:val="22"/>
          <w:szCs w:val="22"/>
        </w:rPr>
        <w:lastRenderedPageBreak/>
        <w:t xml:space="preserve">In the process of developing </w:t>
      </w:r>
      <w:r w:rsidR="001D7D1E">
        <w:rPr>
          <w:rFonts w:asciiTheme="minorHAnsi" w:hAnsiTheme="minorHAnsi"/>
          <w:sz w:val="22"/>
          <w:szCs w:val="22"/>
        </w:rPr>
        <w:t xml:space="preserve">a SYS TH </w:t>
      </w:r>
      <w:r w:rsidRPr="00717147">
        <w:rPr>
          <w:rFonts w:asciiTheme="minorHAnsi" w:hAnsiTheme="minorHAnsi"/>
          <w:sz w:val="22"/>
          <w:szCs w:val="22"/>
        </w:rPr>
        <w:t>code, several averaging simplifications are made on the space- and time-scale of the processes. Some distortions are introduced due to simplifications of the physics, non-</w:t>
      </w:r>
      <w:r>
        <w:rPr>
          <w:rFonts w:asciiTheme="minorHAnsi" w:hAnsiTheme="minorHAnsi"/>
          <w:sz w:val="22"/>
          <w:szCs w:val="22"/>
        </w:rPr>
        <w:t>modeled</w:t>
      </w:r>
      <w:r w:rsidRPr="00717147">
        <w:rPr>
          <w:rFonts w:asciiTheme="minorHAnsi" w:hAnsiTheme="minorHAnsi"/>
          <w:sz w:val="22"/>
          <w:szCs w:val="22"/>
        </w:rPr>
        <w:t xml:space="preserve"> phenomena, and the limited accuracy of the closure laws. Therefore, several inherent limits are summarized as</w:t>
      </w:r>
    </w:p>
    <w:p w:rsidR="00603E7C" w:rsidRPr="00717147" w:rsidRDefault="00603E7C" w:rsidP="00603E7C">
      <w:pPr>
        <w:widowControl w:val="0"/>
        <w:numPr>
          <w:ilvl w:val="0"/>
          <w:numId w:val="1"/>
        </w:numPr>
        <w:ind w:left="1134" w:right="-19" w:hanging="567"/>
        <w:contextualSpacing/>
        <w:jc w:val="both"/>
        <w:rPr>
          <w:lang w:val="en-US"/>
        </w:rPr>
      </w:pPr>
      <w:r w:rsidRPr="00717147">
        <w:rPr>
          <w:b/>
          <w:lang w:val="en-US"/>
        </w:rPr>
        <w:t>Space and time averaging</w:t>
      </w:r>
      <w:r w:rsidRPr="00717147">
        <w:rPr>
          <w:lang w:val="en-US"/>
        </w:rPr>
        <w:t xml:space="preserve">: System codes do not predict small-scale thermal-hydraulic phenomena due to space averaging and cannot predict all the small time-scales associated with turbulence and two-phase intermittency. </w:t>
      </w:r>
    </w:p>
    <w:p w:rsidR="00603E7C" w:rsidRPr="00717147" w:rsidRDefault="00603E7C" w:rsidP="00603E7C">
      <w:pPr>
        <w:widowControl w:val="0"/>
        <w:numPr>
          <w:ilvl w:val="0"/>
          <w:numId w:val="1"/>
        </w:numPr>
        <w:ind w:left="1134" w:right="-19" w:hanging="567"/>
        <w:contextualSpacing/>
        <w:jc w:val="both"/>
        <w:rPr>
          <w:lang w:val="en-US"/>
        </w:rPr>
      </w:pPr>
      <w:r w:rsidRPr="00717147">
        <w:rPr>
          <w:b/>
          <w:lang w:val="en-US"/>
        </w:rPr>
        <w:t>The dimensions of the model</w:t>
      </w:r>
      <w:r w:rsidRPr="00717147">
        <w:rPr>
          <w:lang w:val="en-US"/>
        </w:rPr>
        <w:t>: Using the O-D (or lumped) model,  1</w:t>
      </w:r>
      <w:r>
        <w:rPr>
          <w:lang w:val="en-US"/>
        </w:rPr>
        <w:t>-</w:t>
      </w:r>
      <w:r w:rsidRPr="00717147">
        <w:rPr>
          <w:lang w:val="en-US"/>
        </w:rPr>
        <w:t>D models, or a porous 3</w:t>
      </w:r>
      <w:r>
        <w:rPr>
          <w:lang w:val="en-US"/>
        </w:rPr>
        <w:t>-</w:t>
      </w:r>
      <w:r w:rsidRPr="00717147">
        <w:rPr>
          <w:lang w:val="en-US"/>
        </w:rPr>
        <w:t>D approach consists of simplifying a complex 3</w:t>
      </w:r>
      <w:r w:rsidR="00C9199D">
        <w:rPr>
          <w:lang w:val="en-US"/>
        </w:rPr>
        <w:t>-</w:t>
      </w:r>
      <w:r w:rsidRPr="00717147">
        <w:rPr>
          <w:lang w:val="en-US"/>
        </w:rPr>
        <w:t>D flow; using a 1-D heat conduction in heating structures and in passive solid structures is an approximation for more complex 3</w:t>
      </w:r>
      <w:r>
        <w:rPr>
          <w:lang w:val="en-US"/>
        </w:rPr>
        <w:t>-</w:t>
      </w:r>
      <w:r w:rsidRPr="00717147">
        <w:rPr>
          <w:lang w:val="en-US"/>
        </w:rPr>
        <w:t xml:space="preserve">D conduction. </w:t>
      </w:r>
    </w:p>
    <w:p w:rsidR="00603E7C" w:rsidRPr="00717147" w:rsidRDefault="00603E7C" w:rsidP="00603E7C">
      <w:pPr>
        <w:widowControl w:val="0"/>
        <w:numPr>
          <w:ilvl w:val="0"/>
          <w:numId w:val="1"/>
        </w:numPr>
        <w:ind w:left="1134" w:right="-19" w:hanging="567"/>
        <w:contextualSpacing/>
        <w:jc w:val="both"/>
        <w:rPr>
          <w:lang w:val="en-US"/>
        </w:rPr>
      </w:pPr>
      <w:r w:rsidRPr="00717147">
        <w:rPr>
          <w:b/>
          <w:lang w:val="en-US"/>
        </w:rPr>
        <w:t>Flow regime maps</w:t>
      </w:r>
      <w:r w:rsidRPr="00717147">
        <w:rPr>
          <w:lang w:val="en-US"/>
        </w:rPr>
        <w:t xml:space="preserve">: The highly empirical flow-regime maps are valid only in some states, such as the steady state, </w:t>
      </w:r>
      <w:r>
        <w:rPr>
          <w:lang w:val="en-US"/>
        </w:rPr>
        <w:t xml:space="preserve">the </w:t>
      </w:r>
      <w:r w:rsidRPr="00717147">
        <w:rPr>
          <w:lang w:val="en-US"/>
        </w:rPr>
        <w:t xml:space="preserve">quasi-steady state, the fully developed and </w:t>
      </w:r>
      <w:r>
        <w:rPr>
          <w:lang w:val="en-US"/>
        </w:rPr>
        <w:t xml:space="preserve">the </w:t>
      </w:r>
      <w:r w:rsidRPr="00717147">
        <w:rPr>
          <w:lang w:val="en-US"/>
        </w:rPr>
        <w:t>quasi-developed states; while the rapid transient- and non-established-flows could exist in accident conditions. The flow regime also depends on geometry, conduit size and the fluid’s physical properties. These differences from established flow regime maps should be introduced in the numerical model.</w:t>
      </w:r>
    </w:p>
    <w:p w:rsidR="00603E7C" w:rsidRPr="00717147" w:rsidRDefault="00603E7C" w:rsidP="00603E7C">
      <w:pPr>
        <w:widowControl w:val="0"/>
        <w:numPr>
          <w:ilvl w:val="0"/>
          <w:numId w:val="1"/>
        </w:numPr>
        <w:ind w:left="1134" w:right="-19" w:hanging="567"/>
        <w:contextualSpacing/>
        <w:jc w:val="both"/>
        <w:rPr>
          <w:lang w:val="en-US"/>
        </w:rPr>
      </w:pPr>
      <w:r w:rsidRPr="00717147">
        <w:rPr>
          <w:b/>
          <w:lang w:val="en-US"/>
        </w:rPr>
        <w:t>Scaling of each closure law</w:t>
      </w:r>
      <w:r w:rsidRPr="00717147">
        <w:rPr>
          <w:lang w:val="en-US"/>
        </w:rPr>
        <w:t>: Closure laws in system codes may be purely empirical, mechanistic, or semi-empirical. Therefore, the scalability of the closure law is questionable.</w:t>
      </w:r>
    </w:p>
    <w:p w:rsidR="00603E7C" w:rsidRPr="00717147" w:rsidRDefault="00603E7C" w:rsidP="00603E7C">
      <w:pPr>
        <w:widowControl w:val="0"/>
        <w:numPr>
          <w:ilvl w:val="0"/>
          <w:numId w:val="1"/>
        </w:numPr>
        <w:ind w:left="1134" w:right="-19" w:hanging="567"/>
        <w:contextualSpacing/>
        <w:jc w:val="both"/>
        <w:rPr>
          <w:lang w:val="en-US"/>
        </w:rPr>
      </w:pPr>
      <w:r w:rsidRPr="00717147">
        <w:rPr>
          <w:b/>
          <w:lang w:val="en-US"/>
        </w:rPr>
        <w:t>Non-modeled phenomena</w:t>
      </w:r>
      <w:r w:rsidRPr="00717147">
        <w:rPr>
          <w:lang w:val="en-US"/>
        </w:rPr>
        <w:t>:  System codes neglect many complex phenomena, as described earlier.</w:t>
      </w:r>
    </w:p>
    <w:p w:rsidR="00603E7C" w:rsidRPr="00717147" w:rsidRDefault="00603E7C" w:rsidP="00603E7C">
      <w:pPr>
        <w:pStyle w:val="Corpotesto"/>
        <w:spacing w:after="200" w:line="276" w:lineRule="auto"/>
        <w:ind w:right="-19"/>
        <w:rPr>
          <w:rFonts w:asciiTheme="minorHAnsi" w:hAnsiTheme="minorHAnsi"/>
          <w:sz w:val="22"/>
          <w:szCs w:val="22"/>
        </w:rPr>
      </w:pPr>
      <w:r w:rsidRPr="00717147">
        <w:rPr>
          <w:rFonts w:asciiTheme="minorHAnsi" w:hAnsiTheme="minorHAnsi"/>
          <w:sz w:val="22"/>
          <w:szCs w:val="22"/>
        </w:rPr>
        <w:t xml:space="preserve">Hence, the </w:t>
      </w:r>
      <w:r>
        <w:rPr>
          <w:rFonts w:asciiTheme="minorHAnsi" w:hAnsiTheme="minorHAnsi"/>
          <w:sz w:val="22"/>
          <w:szCs w:val="22"/>
        </w:rPr>
        <w:t>up-scaling</w:t>
      </w:r>
      <w:r w:rsidRPr="00717147">
        <w:rPr>
          <w:rFonts w:asciiTheme="minorHAnsi" w:hAnsiTheme="minorHAnsi"/>
          <w:sz w:val="22"/>
          <w:szCs w:val="22"/>
        </w:rPr>
        <w:t xml:space="preserve"> capabilities of a system code depend mainly on how well it predicts phenomena in scaled SETs and IETs. The scalability needs to be confirmed during the process of validation.</w:t>
      </w:r>
    </w:p>
    <w:p w:rsidR="00603E7C" w:rsidRPr="00717147" w:rsidRDefault="00603E7C" w:rsidP="00603E7C">
      <w:pPr>
        <w:pStyle w:val="Corpotesto"/>
        <w:spacing w:after="200" w:line="276" w:lineRule="auto"/>
        <w:ind w:right="-19"/>
        <w:rPr>
          <w:rFonts w:asciiTheme="minorHAnsi" w:hAnsiTheme="minorHAnsi"/>
          <w:sz w:val="22"/>
          <w:szCs w:val="22"/>
        </w:rPr>
      </w:pPr>
      <w:r w:rsidRPr="00717147">
        <w:rPr>
          <w:rFonts w:asciiTheme="minorHAnsi" w:hAnsiTheme="minorHAnsi"/>
          <w:sz w:val="22"/>
          <w:szCs w:val="22"/>
        </w:rPr>
        <w:t>Although code verification is mainly related to the numerics of a code, and the relation with scaling is not strong, the verification does include some aspects related to scales. The codes should be able to resolve the time- and space-scales of the phenomena. The same accuracy and but a unique solution of two similar systems should be reached. Cod</w:t>
      </w:r>
      <w:r w:rsidRPr="00717147">
        <w:rPr>
          <w:rFonts w:asciiTheme="minorHAnsi" w:hAnsiTheme="minorHAnsi"/>
          <w:sz w:val="22"/>
          <w:szCs w:val="22"/>
          <w:lang w:eastAsia="ja-JP"/>
        </w:rPr>
        <w:t>ing</w:t>
      </w:r>
      <w:r w:rsidRPr="00717147">
        <w:rPr>
          <w:rFonts w:asciiTheme="minorHAnsi" w:hAnsiTheme="minorHAnsi"/>
          <w:sz w:val="22"/>
          <w:szCs w:val="22"/>
        </w:rPr>
        <w:t xml:space="preserve"> errors affect scaling as it</w:t>
      </w:r>
      <w:r w:rsidRPr="00717147">
        <w:rPr>
          <w:rFonts w:asciiTheme="minorHAnsi" w:hAnsiTheme="minorHAnsi" w:cs="Arial"/>
          <w:sz w:val="22"/>
          <w:szCs w:val="22"/>
          <w:lang w:eastAsia="ko-KR"/>
        </w:rPr>
        <w:t xml:space="preserve"> </w:t>
      </w:r>
      <w:r w:rsidRPr="00717147">
        <w:rPr>
          <w:rFonts w:asciiTheme="minorHAnsi" w:hAnsiTheme="minorHAnsi"/>
          <w:sz w:val="22"/>
          <w:szCs w:val="22"/>
        </w:rPr>
        <w:t xml:space="preserve">may induce some type of error. </w:t>
      </w:r>
    </w:p>
    <w:p w:rsidR="00603E7C" w:rsidRPr="00717147" w:rsidRDefault="00603E7C" w:rsidP="00603E7C">
      <w:pPr>
        <w:pStyle w:val="Corpotesto"/>
        <w:spacing w:after="200" w:line="276" w:lineRule="auto"/>
        <w:ind w:right="-19"/>
        <w:rPr>
          <w:rFonts w:asciiTheme="minorHAnsi" w:hAnsiTheme="minorHAnsi"/>
          <w:sz w:val="22"/>
          <w:szCs w:val="22"/>
        </w:rPr>
      </w:pPr>
      <w:r w:rsidRPr="00717147">
        <w:rPr>
          <w:rFonts w:asciiTheme="minorHAnsi" w:hAnsiTheme="minorHAnsi"/>
          <w:sz w:val="22"/>
          <w:szCs w:val="22"/>
        </w:rPr>
        <w:t>The code validation plays a very important role to assure the scalability of code. The following objectives, to assure the scalability, are important in the validating the code with various scaled SETs and/or IETs; viz., closure laws, choice of appropriate code module to model each reactor component with options, assumptions, and modes of calculation, reactor-accident transients, and scaling distortions.</w:t>
      </w:r>
    </w:p>
    <w:p w:rsidR="00603E7C" w:rsidRPr="00717147" w:rsidRDefault="00603E7C" w:rsidP="00603E7C">
      <w:pPr>
        <w:pStyle w:val="Corpotesto"/>
        <w:spacing w:after="200" w:line="276" w:lineRule="auto"/>
        <w:ind w:right="-19"/>
        <w:rPr>
          <w:rFonts w:asciiTheme="minorHAnsi" w:hAnsiTheme="minorHAnsi" w:cs="Calibri"/>
          <w:sz w:val="22"/>
          <w:szCs w:val="22"/>
        </w:rPr>
      </w:pPr>
      <w:r w:rsidRPr="00717147">
        <w:rPr>
          <w:rFonts w:asciiTheme="minorHAnsi" w:hAnsiTheme="minorHAnsi" w:cs="Calibri"/>
          <w:bCs/>
          <w:sz w:val="22"/>
          <w:szCs w:val="22"/>
        </w:rPr>
        <w:t>Scaling should be considered in developing the nodalization. Some considerations are needed due to the scales in the system. For instance, i</w:t>
      </w:r>
      <w:r w:rsidRPr="00717147">
        <w:rPr>
          <w:rFonts w:asciiTheme="minorHAnsi" w:hAnsiTheme="minorHAnsi"/>
          <w:sz w:val="22"/>
          <w:szCs w:val="22"/>
        </w:rPr>
        <w:t xml:space="preserve">t is impossible or impractical to preserve the L/D when setting up nodalization for differently scaled facilities. </w:t>
      </w:r>
      <w:r w:rsidRPr="00717147">
        <w:rPr>
          <w:rFonts w:asciiTheme="minorHAnsi" w:hAnsiTheme="minorHAnsi" w:cs="Calibri"/>
          <w:bCs/>
          <w:sz w:val="22"/>
          <w:szCs w:val="22"/>
        </w:rPr>
        <w:t xml:space="preserve">Choosing a reasonable </w:t>
      </w:r>
      <w:r w:rsidRPr="00717147">
        <w:rPr>
          <w:rFonts w:asciiTheme="minorHAnsi" w:hAnsiTheme="minorHAnsi"/>
          <w:sz w:val="22"/>
          <w:szCs w:val="22"/>
        </w:rPr>
        <w:t>size of the averaging region, or control volume,</w:t>
      </w:r>
      <w:r w:rsidRPr="00717147">
        <w:rPr>
          <w:rFonts w:asciiTheme="minorHAnsi" w:hAnsiTheme="minorHAnsi" w:cs="Calibri"/>
          <w:bCs/>
          <w:sz w:val="22"/>
          <w:szCs w:val="22"/>
        </w:rPr>
        <w:t xml:space="preserve"> is important for acceptable numerical solutions. </w:t>
      </w:r>
      <w:r w:rsidRPr="00717147">
        <w:rPr>
          <w:rFonts w:asciiTheme="minorHAnsi" w:hAnsiTheme="minorHAnsi"/>
          <w:sz w:val="22"/>
          <w:szCs w:val="22"/>
        </w:rPr>
        <w:t xml:space="preserve">The arrangement of node density or the size of a control volume could create non-fully developed flow regions (or even stagnated ones) which may not compatible with the facility. Finally, a specific scaling qualification is needed for the K-factors at geometric discontinuities in a nodalization. It is essential for both the levels of steady-state and transient so to address scaling-related concerns, such as what procedures and criteria an analyst should follow to pass the nodalization from the scaled facility to a NPP, and </w:t>
      </w:r>
      <w:r w:rsidRPr="00717147">
        <w:rPr>
          <w:rFonts w:asciiTheme="minorHAnsi" w:hAnsiTheme="minorHAnsi" w:cs="Calibri"/>
          <w:sz w:val="22"/>
          <w:szCs w:val="22"/>
        </w:rPr>
        <w:t>under w</w:t>
      </w:r>
      <w:r w:rsidRPr="00717147">
        <w:rPr>
          <w:rFonts w:asciiTheme="minorHAnsi" w:hAnsiTheme="minorHAnsi"/>
          <w:sz w:val="22"/>
          <w:szCs w:val="22"/>
        </w:rPr>
        <w:t>hat conditions can the uncertainty derived in scaled facility remain acceptable under</w:t>
      </w:r>
      <w:r>
        <w:rPr>
          <w:rFonts w:asciiTheme="minorHAnsi" w:hAnsiTheme="minorHAnsi"/>
          <w:sz w:val="22"/>
          <w:szCs w:val="22"/>
        </w:rPr>
        <w:t xml:space="preserve"> </w:t>
      </w:r>
      <w:r w:rsidRPr="00717147">
        <w:rPr>
          <w:rFonts w:asciiTheme="minorHAnsi" w:hAnsiTheme="minorHAnsi"/>
          <w:sz w:val="22"/>
          <w:szCs w:val="22"/>
        </w:rPr>
        <w:t xml:space="preserve">NPP conditions. An approach called </w:t>
      </w:r>
      <w:proofErr w:type="spellStart"/>
      <w:r w:rsidRPr="00717147">
        <w:rPr>
          <w:rFonts w:asciiTheme="minorHAnsi" w:hAnsiTheme="minorHAnsi"/>
          <w:sz w:val="22"/>
          <w:szCs w:val="22"/>
        </w:rPr>
        <w:t>Kv</w:t>
      </w:r>
      <w:proofErr w:type="spellEnd"/>
      <w:r w:rsidRPr="00717147">
        <w:rPr>
          <w:rFonts w:asciiTheme="minorHAnsi" w:hAnsiTheme="minorHAnsi"/>
          <w:sz w:val="22"/>
          <w:szCs w:val="22"/>
        </w:rPr>
        <w:t xml:space="preserve">-scaling briefly is introduced here as an example for accomplishing proper nodalization. </w:t>
      </w:r>
    </w:p>
    <w:p w:rsidR="00603E7C" w:rsidRPr="00717147" w:rsidRDefault="00603E7C" w:rsidP="00603E7C">
      <w:pPr>
        <w:tabs>
          <w:tab w:val="left" w:pos="284"/>
        </w:tabs>
        <w:ind w:right="-19"/>
        <w:jc w:val="both"/>
        <w:rPr>
          <w:rFonts w:cs="Calibri"/>
          <w:lang w:val="en-US"/>
        </w:rPr>
      </w:pPr>
      <w:r w:rsidRPr="00717147">
        <w:rPr>
          <w:lang w:val="en-US"/>
        </w:rPr>
        <w:lastRenderedPageBreak/>
        <w:t xml:space="preserve">A </w:t>
      </w:r>
      <w:proofErr w:type="spellStart"/>
      <w:r w:rsidRPr="00717147">
        <w:rPr>
          <w:lang w:val="en-US"/>
        </w:rPr>
        <w:t>Kv</w:t>
      </w:r>
      <w:proofErr w:type="spellEnd"/>
      <w:r w:rsidRPr="00717147">
        <w:rPr>
          <w:lang w:val="en-US"/>
        </w:rPr>
        <w:t>-scaled calculation is a procedure for system code simulation procedure in which well-defined (measured) scaled ITF- are converted to an NPP</w:t>
      </w:r>
      <w:r>
        <w:rPr>
          <w:lang w:val="en-US"/>
        </w:rPr>
        <w:t>-</w:t>
      </w:r>
      <w:r w:rsidRPr="00717147">
        <w:rPr>
          <w:lang w:val="en-US"/>
        </w:rPr>
        <w:t xml:space="preserve">nodalization, and the test is simulated with this  nodalization. The purpose is to reproduce, by sensitivity studies, same phenomena as seen in ITF by the NPP nodalization; namely, number of nodes and node sizes are changed in the framework of the process. Performance of both NPP and ITF nodalization can be compared to check the validity of the NPP nodalization for any needed corrections and improvements. The procedure is systemized to qualify NPP nodalization. </w:t>
      </w:r>
    </w:p>
    <w:p w:rsidR="00603E7C" w:rsidRPr="00717147" w:rsidRDefault="00603E7C" w:rsidP="00603E7C">
      <w:pPr>
        <w:pStyle w:val="Corpotesto"/>
        <w:spacing w:after="200" w:line="276" w:lineRule="auto"/>
        <w:ind w:right="-19"/>
        <w:rPr>
          <w:rFonts w:asciiTheme="minorHAnsi" w:hAnsiTheme="minorHAnsi" w:cs="Calibri"/>
          <w:sz w:val="22"/>
          <w:szCs w:val="22"/>
        </w:rPr>
      </w:pPr>
      <w:r w:rsidRPr="00717147">
        <w:rPr>
          <w:rFonts w:asciiTheme="minorHAnsi" w:hAnsiTheme="minorHAnsi"/>
          <w:sz w:val="22"/>
          <w:szCs w:val="22"/>
        </w:rPr>
        <w:t>The system code can be used in the preliminary verification of the scaling laws</w:t>
      </w:r>
      <w:r w:rsidRPr="00717147">
        <w:rPr>
          <w:rFonts w:asciiTheme="minorHAnsi" w:hAnsiTheme="minorHAnsi" w:cs="Calibri"/>
          <w:bCs/>
          <w:sz w:val="22"/>
          <w:szCs w:val="22"/>
        </w:rPr>
        <w:t xml:space="preserve">, although </w:t>
      </w:r>
      <w:proofErr w:type="gramStart"/>
      <w:r w:rsidRPr="00717147">
        <w:rPr>
          <w:rFonts w:asciiTheme="minorHAnsi" w:hAnsiTheme="minorHAnsi"/>
          <w:sz w:val="22"/>
          <w:szCs w:val="22"/>
        </w:rPr>
        <w:t>It</w:t>
      </w:r>
      <w:proofErr w:type="gramEnd"/>
      <w:r w:rsidRPr="00717147">
        <w:rPr>
          <w:rFonts w:asciiTheme="minorHAnsi" w:hAnsiTheme="minorHAnsi"/>
          <w:sz w:val="22"/>
          <w:szCs w:val="22"/>
        </w:rPr>
        <w:t xml:space="preserve"> is inevitable to have scaling distortions due to compromises in design or construction. To study these distortions, </w:t>
      </w:r>
      <w:r w:rsidRPr="00717147">
        <w:rPr>
          <w:rFonts w:asciiTheme="minorHAnsi" w:hAnsiTheme="minorHAnsi"/>
          <w:color w:val="365F91"/>
          <w:sz w:val="22"/>
          <w:szCs w:val="22"/>
        </w:rPr>
        <w:t>Ransom et al., 1998</w:t>
      </w:r>
      <w:r w:rsidRPr="00717147">
        <w:rPr>
          <w:rFonts w:asciiTheme="minorHAnsi" w:hAnsiTheme="minorHAnsi"/>
          <w:sz w:val="22"/>
          <w:szCs w:val="22"/>
        </w:rPr>
        <w:t>,</w:t>
      </w:r>
      <w:r>
        <w:rPr>
          <w:rFonts w:asciiTheme="minorHAnsi" w:hAnsiTheme="minorHAnsi"/>
          <w:sz w:val="22"/>
          <w:szCs w:val="22"/>
        </w:rPr>
        <w:t xml:space="preserve"> </w:t>
      </w:r>
      <w:r w:rsidRPr="00717147">
        <w:rPr>
          <w:rFonts w:asciiTheme="minorHAnsi" w:hAnsiTheme="minorHAnsi"/>
          <w:sz w:val="22"/>
          <w:szCs w:val="22"/>
        </w:rPr>
        <w:t>devised a triad method</w:t>
      </w:r>
      <w:r>
        <w:rPr>
          <w:rFonts w:asciiTheme="minorHAnsi" w:hAnsiTheme="minorHAnsi"/>
          <w:sz w:val="22"/>
          <w:szCs w:val="22"/>
        </w:rPr>
        <w:t xml:space="preserve">, somewhat reflecting the </w:t>
      </w:r>
      <w:proofErr w:type="spellStart"/>
      <w:r>
        <w:rPr>
          <w:rFonts w:asciiTheme="minorHAnsi" w:hAnsiTheme="minorHAnsi"/>
          <w:sz w:val="22"/>
          <w:szCs w:val="22"/>
        </w:rPr>
        <w:t>Kv</w:t>
      </w:r>
      <w:proofErr w:type="spellEnd"/>
      <w:r>
        <w:rPr>
          <w:rFonts w:asciiTheme="minorHAnsi" w:hAnsiTheme="minorHAnsi"/>
          <w:sz w:val="22"/>
          <w:szCs w:val="22"/>
        </w:rPr>
        <w:t>-scaled method,</w:t>
      </w:r>
      <w:r w:rsidRPr="00717147">
        <w:rPr>
          <w:rFonts w:asciiTheme="minorHAnsi" w:hAnsiTheme="minorHAnsi"/>
          <w:sz w:val="22"/>
          <w:szCs w:val="22"/>
        </w:rPr>
        <w:t xml:space="preserve"> to relate the scaled experiment to the prototype system. The method is based on three separate, but related system-code models: (1) The prototype; (2) an ideally scaled model; and, (3) the actual</w:t>
      </w:r>
      <w:r>
        <w:rPr>
          <w:rFonts w:asciiTheme="minorHAnsi" w:hAnsiTheme="minorHAnsi"/>
          <w:sz w:val="22"/>
          <w:szCs w:val="22"/>
        </w:rPr>
        <w:t xml:space="preserve"> </w:t>
      </w:r>
      <w:r w:rsidRPr="00717147">
        <w:rPr>
          <w:rFonts w:asciiTheme="minorHAnsi" w:hAnsiTheme="minorHAnsi"/>
          <w:sz w:val="22"/>
          <w:szCs w:val="22"/>
        </w:rPr>
        <w:t>scaled experiment. These three models are created to investigate the degree to which qualitative- and quantitative-similarities are maintained among the three systems in a particular process. The benefits of this triad of models are to ensure  homology and to ensure (1) the response of the prototype and the ideally scaled model are comparable to assure their qualitative- and quantitative-similarity; (2) the effect of any experimental non-typicality, such as physical configuration, heat loss, real valves’ opening times</w:t>
      </w:r>
      <w:r>
        <w:rPr>
          <w:rFonts w:asciiTheme="minorHAnsi" w:hAnsiTheme="minorHAnsi"/>
          <w:sz w:val="22"/>
          <w:szCs w:val="22"/>
        </w:rPr>
        <w:t xml:space="preserve"> </w:t>
      </w:r>
      <w:r w:rsidRPr="00717147">
        <w:rPr>
          <w:rFonts w:asciiTheme="minorHAnsi" w:hAnsiTheme="minorHAnsi"/>
          <w:sz w:val="22"/>
          <w:szCs w:val="22"/>
        </w:rPr>
        <w:t>are evaluated via the scaled model and the prototype.</w:t>
      </w:r>
    </w:p>
    <w:p w:rsidR="00603E7C" w:rsidRPr="00717147" w:rsidRDefault="00603E7C" w:rsidP="00603E7C">
      <w:pPr>
        <w:pStyle w:val="Corpotesto"/>
        <w:spacing w:after="200" w:line="276" w:lineRule="auto"/>
        <w:ind w:right="-19"/>
        <w:rPr>
          <w:rFonts w:asciiTheme="minorHAnsi" w:hAnsiTheme="minorHAnsi"/>
          <w:b/>
          <w:sz w:val="22"/>
          <w:szCs w:val="22"/>
        </w:rPr>
      </w:pPr>
    </w:p>
    <w:p w:rsidR="00603E7C" w:rsidRPr="00717147" w:rsidRDefault="00010788" w:rsidP="00603E7C">
      <w:pPr>
        <w:pStyle w:val="Corpotesto"/>
        <w:spacing w:after="200" w:line="276" w:lineRule="auto"/>
        <w:ind w:right="-19"/>
        <w:rPr>
          <w:rFonts w:asciiTheme="minorHAnsi" w:hAnsiTheme="minorHAnsi"/>
          <w:sz w:val="22"/>
          <w:szCs w:val="22"/>
        </w:rPr>
      </w:pPr>
      <w:r>
        <w:rPr>
          <w:rFonts w:asciiTheme="minorHAnsi" w:hAnsiTheme="minorHAnsi"/>
          <w:b/>
          <w:sz w:val="22"/>
          <w:szCs w:val="22"/>
        </w:rPr>
        <w:t xml:space="preserve">8. </w:t>
      </w:r>
      <w:r w:rsidR="00603E7C" w:rsidRPr="00717147">
        <w:rPr>
          <w:rFonts w:asciiTheme="minorHAnsi" w:hAnsiTheme="minorHAnsi"/>
          <w:b/>
          <w:sz w:val="22"/>
          <w:szCs w:val="22"/>
        </w:rPr>
        <w:t>Scaling in Uncertainty Methods</w:t>
      </w:r>
    </w:p>
    <w:p w:rsidR="00603E7C" w:rsidRPr="00717147" w:rsidRDefault="00603E7C" w:rsidP="00603E7C">
      <w:pPr>
        <w:pStyle w:val="Corpotesto"/>
        <w:spacing w:after="200" w:line="276" w:lineRule="auto"/>
        <w:ind w:right="-19"/>
        <w:rPr>
          <w:rFonts w:asciiTheme="minorHAnsi" w:hAnsiTheme="minorHAnsi"/>
          <w:sz w:val="22"/>
          <w:szCs w:val="22"/>
        </w:rPr>
      </w:pPr>
      <w:r w:rsidRPr="00717147">
        <w:rPr>
          <w:rFonts w:asciiTheme="minorHAnsi" w:hAnsiTheme="minorHAnsi"/>
          <w:sz w:val="22"/>
          <w:szCs w:val="22"/>
        </w:rPr>
        <w:t>The relationship of scaling and the uncertainty method is another important subject in this review. The purpose is to show how scaling is quantified as a source of uncertainty in the prediction of NPP transient. Here, we review three uncertainty methods – CSAU, UMAE-CIAU, and the GRS Method.</w:t>
      </w:r>
    </w:p>
    <w:p w:rsidR="00603E7C" w:rsidRPr="00717147" w:rsidRDefault="00603E7C" w:rsidP="00603E7C">
      <w:pPr>
        <w:pStyle w:val="Corpotesto"/>
        <w:spacing w:after="200" w:line="276" w:lineRule="auto"/>
        <w:ind w:right="-17"/>
        <w:contextualSpacing/>
        <w:rPr>
          <w:rFonts w:asciiTheme="minorHAnsi" w:hAnsiTheme="minorHAnsi"/>
          <w:sz w:val="22"/>
          <w:szCs w:val="22"/>
        </w:rPr>
      </w:pPr>
      <w:r w:rsidRPr="00717147">
        <w:rPr>
          <w:rFonts w:asciiTheme="minorHAnsi" w:hAnsiTheme="minorHAnsi"/>
          <w:sz w:val="22"/>
          <w:szCs w:val="22"/>
        </w:rPr>
        <w:t>In the CSAU procedure, three uncertainty sources are quantified as</w:t>
      </w:r>
      <w:r w:rsidRPr="00717147">
        <w:rPr>
          <w:rFonts w:asciiTheme="minorHAnsi" w:hAnsiTheme="minorHAnsi" w:cs="Calibri"/>
          <w:sz w:val="22"/>
          <w:szCs w:val="22"/>
        </w:rPr>
        <w:t xml:space="preserve"> follows: (a) </w:t>
      </w:r>
      <w:r w:rsidRPr="00717147">
        <w:rPr>
          <w:rFonts w:asciiTheme="minorHAnsi" w:hAnsiTheme="minorHAnsi"/>
          <w:sz w:val="22"/>
          <w:szCs w:val="22"/>
        </w:rPr>
        <w:t>The code and experiment accuracy, (b) the effect of scaling, and, (c) the reactor’s input parameters and state. The first two are normally combined. A scaling study is performed based on such information as the PIRT results and the code assessment manual. With th</w:t>
      </w:r>
      <w:r w:rsidR="00DA284D">
        <w:rPr>
          <w:rFonts w:asciiTheme="minorHAnsi" w:hAnsiTheme="minorHAnsi"/>
          <w:sz w:val="22"/>
          <w:szCs w:val="22"/>
        </w:rPr>
        <w:t>is</w:t>
      </w:r>
      <w:r w:rsidRPr="00717147">
        <w:rPr>
          <w:rFonts w:asciiTheme="minorHAnsi" w:hAnsiTheme="minorHAnsi"/>
          <w:sz w:val="22"/>
          <w:szCs w:val="22"/>
        </w:rPr>
        <w:t xml:space="preserve"> information, uncertainties and biases are determined based on the following two sources as: </w:t>
      </w:r>
    </w:p>
    <w:p w:rsidR="00603E7C" w:rsidRPr="00717147" w:rsidRDefault="00603E7C" w:rsidP="00603E7C">
      <w:pPr>
        <w:pStyle w:val="Corpotesto"/>
        <w:spacing w:after="200" w:line="276" w:lineRule="auto"/>
        <w:ind w:right="-17"/>
        <w:contextualSpacing/>
        <w:rPr>
          <w:rFonts w:asciiTheme="minorHAnsi" w:hAnsiTheme="minorHAnsi"/>
          <w:sz w:val="22"/>
          <w:szCs w:val="22"/>
        </w:rPr>
      </w:pPr>
    </w:p>
    <w:p w:rsidR="00603E7C" w:rsidRPr="00717147" w:rsidRDefault="00603E7C" w:rsidP="00603E7C">
      <w:pPr>
        <w:pStyle w:val="Corpotesto"/>
        <w:spacing w:after="200" w:line="276" w:lineRule="auto"/>
        <w:ind w:leftChars="64" w:left="566" w:right="-17" w:hanging="425"/>
        <w:contextualSpacing/>
        <w:rPr>
          <w:rFonts w:asciiTheme="minorHAnsi" w:hAnsiTheme="minorHAnsi"/>
          <w:sz w:val="22"/>
          <w:szCs w:val="22"/>
        </w:rPr>
      </w:pPr>
      <w:r w:rsidRPr="00717147">
        <w:rPr>
          <w:rFonts w:asciiTheme="minorHAnsi" w:hAnsiTheme="minorHAnsi"/>
          <w:sz w:val="22"/>
          <w:szCs w:val="22"/>
        </w:rPr>
        <w:t xml:space="preserve">1. </w:t>
      </w:r>
      <w:r w:rsidRPr="00717147">
        <w:rPr>
          <w:rFonts w:asciiTheme="minorHAnsi" w:hAnsiTheme="minorHAnsi"/>
          <w:sz w:val="22"/>
          <w:szCs w:val="22"/>
        </w:rPr>
        <w:tab/>
        <w:t xml:space="preserve">Evaluation of scaling distortion from test facilities of different scales in the same important phenomenon; </w:t>
      </w:r>
    </w:p>
    <w:p w:rsidR="00603E7C" w:rsidRPr="00717147" w:rsidRDefault="00603E7C" w:rsidP="00603E7C">
      <w:pPr>
        <w:pStyle w:val="Corpotesto"/>
        <w:spacing w:after="200" w:line="276" w:lineRule="auto"/>
        <w:ind w:leftChars="64" w:left="566" w:right="-17" w:hanging="425"/>
        <w:contextualSpacing/>
        <w:rPr>
          <w:rFonts w:asciiTheme="minorHAnsi" w:hAnsiTheme="minorHAnsi"/>
          <w:sz w:val="22"/>
          <w:szCs w:val="22"/>
        </w:rPr>
      </w:pPr>
      <w:r w:rsidRPr="00717147">
        <w:rPr>
          <w:rFonts w:asciiTheme="minorHAnsi" w:hAnsiTheme="minorHAnsi"/>
          <w:sz w:val="22"/>
          <w:szCs w:val="22"/>
        </w:rPr>
        <w:t xml:space="preserve">2. </w:t>
      </w:r>
      <w:r w:rsidRPr="00717147">
        <w:rPr>
          <w:rFonts w:asciiTheme="minorHAnsi" w:hAnsiTheme="minorHAnsi"/>
          <w:sz w:val="22"/>
          <w:szCs w:val="22"/>
        </w:rPr>
        <w:tab/>
        <w:t xml:space="preserve">Evaluation of scale-up capabilities of closure correlations used in the code. </w:t>
      </w:r>
    </w:p>
    <w:p w:rsidR="00603E7C" w:rsidRPr="00717147" w:rsidRDefault="00603E7C" w:rsidP="00603E7C">
      <w:pPr>
        <w:pStyle w:val="Corpotesto"/>
        <w:spacing w:after="200" w:line="276" w:lineRule="auto"/>
        <w:ind w:right="-19"/>
        <w:rPr>
          <w:rFonts w:asciiTheme="minorHAnsi" w:hAnsiTheme="minorHAnsi"/>
          <w:bCs/>
          <w:sz w:val="22"/>
          <w:szCs w:val="22"/>
        </w:rPr>
      </w:pPr>
    </w:p>
    <w:p w:rsidR="00603E7C" w:rsidRPr="00717147" w:rsidRDefault="00603E7C" w:rsidP="00603E7C">
      <w:pPr>
        <w:pStyle w:val="Corpotesto"/>
        <w:spacing w:after="200" w:line="276" w:lineRule="auto"/>
        <w:ind w:right="-19"/>
        <w:rPr>
          <w:rFonts w:asciiTheme="minorHAnsi" w:hAnsiTheme="minorHAnsi"/>
          <w:sz w:val="22"/>
          <w:szCs w:val="22"/>
        </w:rPr>
      </w:pPr>
      <w:r w:rsidRPr="00717147">
        <w:rPr>
          <w:rFonts w:asciiTheme="minorHAnsi" w:hAnsiTheme="minorHAnsi"/>
          <w:bCs/>
          <w:sz w:val="22"/>
          <w:szCs w:val="22"/>
        </w:rPr>
        <w:t>All available scaled data used to develop the correlation or model in the code are compiled to determine the uncertainty or bias so to reach the 95% confidence level.</w:t>
      </w:r>
      <w:r w:rsidRPr="00717147">
        <w:rPr>
          <w:rFonts w:asciiTheme="minorHAnsi" w:hAnsiTheme="minorHAnsi"/>
          <w:sz w:val="22"/>
          <w:szCs w:val="22"/>
        </w:rPr>
        <w:t xml:space="preserve"> Additional biases are needed if the range of NPP conditions is not covered in the tests. After evaluation, all the uncertainties and biases are added together as the total uncertainty in the FOM. </w:t>
      </w:r>
    </w:p>
    <w:p w:rsidR="00603E7C" w:rsidRPr="00717147" w:rsidRDefault="00603E7C" w:rsidP="00603E7C">
      <w:pPr>
        <w:pStyle w:val="Corpotesto"/>
        <w:spacing w:after="200" w:line="276" w:lineRule="auto"/>
        <w:ind w:right="-19"/>
        <w:rPr>
          <w:rFonts w:asciiTheme="minorHAnsi" w:hAnsiTheme="minorHAnsi"/>
          <w:sz w:val="22"/>
          <w:szCs w:val="22"/>
        </w:rPr>
      </w:pPr>
      <w:r w:rsidRPr="00717147">
        <w:rPr>
          <w:rFonts w:asciiTheme="minorHAnsi" w:hAnsiTheme="minorHAnsi"/>
          <w:sz w:val="22"/>
          <w:szCs w:val="22"/>
        </w:rPr>
        <w:t xml:space="preserve">In UMAE, </w:t>
      </w:r>
      <w:r w:rsidRPr="00717147">
        <w:rPr>
          <w:rFonts w:asciiTheme="minorHAnsi" w:hAnsiTheme="minorHAnsi" w:cs="Calibri"/>
          <w:sz w:val="22"/>
          <w:szCs w:val="22"/>
        </w:rPr>
        <w:t>experimental data is related to the corresponding calculated results, and an ‘error</w:t>
      </w:r>
      <w:r w:rsidRPr="00717147">
        <w:rPr>
          <w:rFonts w:asciiTheme="minorHAnsi" w:hAnsiTheme="minorHAnsi"/>
          <w:sz w:val="22"/>
          <w:szCs w:val="22"/>
        </w:rPr>
        <w:t>-</w:t>
      </w:r>
      <w:r w:rsidRPr="00717147">
        <w:rPr>
          <w:rFonts w:asciiTheme="minorHAnsi" w:hAnsiTheme="minorHAnsi" w:cs="Calibri"/>
          <w:sz w:val="22"/>
          <w:szCs w:val="22"/>
        </w:rPr>
        <w:t xml:space="preserve">scaling’ procedure is performed. Therein a database is constituted by time trends of the </w:t>
      </w:r>
      <w:r w:rsidRPr="00717147">
        <w:rPr>
          <w:rFonts w:asciiTheme="minorHAnsi" w:hAnsiTheme="minorHAnsi"/>
          <w:sz w:val="22"/>
          <w:szCs w:val="22"/>
        </w:rPr>
        <w:t xml:space="preserve">relevant thermal-hydraulic parameters measured in ITFs with different scales and their </w:t>
      </w:r>
      <w:r w:rsidRPr="00717147">
        <w:rPr>
          <w:rFonts w:asciiTheme="minorHAnsi" w:hAnsiTheme="minorHAnsi" w:cs="Calibri"/>
          <w:sz w:val="22"/>
          <w:szCs w:val="22"/>
        </w:rPr>
        <w:t xml:space="preserve">‘qualified’ code calculations. As some conditions are met, </w:t>
      </w:r>
      <w:r>
        <w:rPr>
          <w:rFonts w:asciiTheme="minorHAnsi" w:hAnsiTheme="minorHAnsi" w:cs="Calibri"/>
          <w:sz w:val="22"/>
          <w:szCs w:val="22"/>
        </w:rPr>
        <w:t xml:space="preserve"> </w:t>
      </w:r>
      <w:r w:rsidRPr="00717147">
        <w:rPr>
          <w:rFonts w:asciiTheme="minorHAnsi" w:hAnsiTheme="minorHAnsi" w:cs="Calibri"/>
          <w:sz w:val="22"/>
          <w:szCs w:val="22"/>
        </w:rPr>
        <w:t xml:space="preserve">e.g., a sufficient number of experiments in different scales and the error of prediction </w:t>
      </w:r>
      <w:r w:rsidRPr="00717147">
        <w:rPr>
          <w:rFonts w:asciiTheme="minorHAnsi" w:hAnsiTheme="minorHAnsi" w:cs="Calibri"/>
          <w:sz w:val="22"/>
          <w:szCs w:val="22"/>
        </w:rPr>
        <w:lastRenderedPageBreak/>
        <w:t xml:space="preserve">is not scale-dependent, </w:t>
      </w:r>
      <w:r w:rsidRPr="00717147">
        <w:rPr>
          <w:rFonts w:asciiTheme="minorHAnsi" w:hAnsiTheme="minorHAnsi"/>
          <w:sz w:val="22"/>
          <w:szCs w:val="22"/>
        </w:rPr>
        <w:t xml:space="preserve">then the error which shows a random character can be extrapolated to the NPP’ conditions. A key scaling step of UMAE is the similarity between the NPP prediction and one set of ITF experimental data. This state is achieved through the </w:t>
      </w:r>
      <w:proofErr w:type="spellStart"/>
      <w:r w:rsidRPr="00717147">
        <w:rPr>
          <w:rFonts w:asciiTheme="minorHAnsi" w:hAnsiTheme="minorHAnsi"/>
          <w:sz w:val="22"/>
          <w:szCs w:val="22"/>
        </w:rPr>
        <w:t>Kv</w:t>
      </w:r>
      <w:proofErr w:type="spellEnd"/>
      <w:r w:rsidRPr="00717147">
        <w:rPr>
          <w:rFonts w:asciiTheme="minorHAnsi" w:hAnsiTheme="minorHAnsi"/>
          <w:sz w:val="22"/>
          <w:szCs w:val="22"/>
        </w:rPr>
        <w:t xml:space="preserve">-scaled calculation. </w:t>
      </w:r>
    </w:p>
    <w:p w:rsidR="00603E7C" w:rsidRPr="00717147" w:rsidRDefault="00603E7C" w:rsidP="00603E7C">
      <w:pPr>
        <w:pStyle w:val="Corpotesto"/>
        <w:spacing w:after="200" w:line="276" w:lineRule="auto"/>
        <w:ind w:right="-19"/>
        <w:rPr>
          <w:rFonts w:asciiTheme="minorHAnsi" w:hAnsiTheme="minorHAnsi" w:cs="Calibri"/>
          <w:sz w:val="22"/>
          <w:szCs w:val="22"/>
        </w:rPr>
      </w:pPr>
      <w:r w:rsidRPr="00717147">
        <w:rPr>
          <w:rFonts w:asciiTheme="minorHAnsi" w:hAnsiTheme="minorHAnsi"/>
          <w:sz w:val="22"/>
          <w:szCs w:val="22"/>
        </w:rPr>
        <w:t xml:space="preserve">The GRS method is a widely used uncertainty method based on probability calculus and statistics. The main advantage to using these tools is that the number of calculations is independent of the number of uncertain parameters to be considered. The necessary number of code </w:t>
      </w:r>
      <w:r w:rsidRPr="00717147">
        <w:rPr>
          <w:rFonts w:asciiTheme="minorHAnsi" w:hAnsiTheme="minorHAnsi" w:cs="Calibri"/>
          <w:sz w:val="22"/>
          <w:szCs w:val="22"/>
        </w:rPr>
        <w:t>calculations is given by the</w:t>
      </w:r>
      <w:r w:rsidRPr="00717147">
        <w:rPr>
          <w:rFonts w:asciiTheme="minorHAnsi" w:hAnsiTheme="minorHAnsi"/>
          <w:sz w:val="22"/>
          <w:szCs w:val="22"/>
        </w:rPr>
        <w:t xml:space="preserve"> </w:t>
      </w:r>
      <w:r w:rsidRPr="00717147">
        <w:rPr>
          <w:rFonts w:asciiTheme="minorHAnsi" w:hAnsiTheme="minorHAnsi" w:cs="Calibri"/>
          <w:sz w:val="22"/>
          <w:szCs w:val="22"/>
        </w:rPr>
        <w:t>Wilks’ form</w:t>
      </w:r>
      <w:r w:rsidRPr="00717147">
        <w:rPr>
          <w:rFonts w:asciiTheme="minorHAnsi" w:hAnsiTheme="minorHAnsi"/>
          <w:sz w:val="22"/>
          <w:szCs w:val="22"/>
        </w:rPr>
        <w:t xml:space="preserve">ula, which depends only on the </w:t>
      </w:r>
      <w:r w:rsidRPr="00717147">
        <w:rPr>
          <w:rFonts w:asciiTheme="minorHAnsi" w:hAnsiTheme="minorHAnsi" w:cs="Calibri"/>
          <w:sz w:val="22"/>
          <w:szCs w:val="22"/>
        </w:rPr>
        <w:t xml:space="preserve">chosen tolerance limits, or the intervals of the uncertainty statements of the results. </w:t>
      </w:r>
      <w:r w:rsidRPr="00717147">
        <w:rPr>
          <w:rFonts w:asciiTheme="minorHAnsi" w:hAnsiTheme="minorHAnsi"/>
          <w:sz w:val="22"/>
          <w:szCs w:val="22"/>
        </w:rPr>
        <w:t>The method requires first identifying the important phenomena (PIRT), and then the potentially important contributors to the uncertainty of the code results. Uncertainty due to scale effects is one of them. The probability distributions of each uncertainty must be quantified. After qualification process is done for code, and the nodalization is established, the combination and propagation of uncertainties is executed. Finally, the scale-up effects in the method are evaluated by quantifying model uncertainties in facilities of different scales and uncertainties due to input.</w:t>
      </w:r>
    </w:p>
    <w:p w:rsidR="00603E7C" w:rsidRPr="00717147" w:rsidRDefault="00603E7C" w:rsidP="00603E7C">
      <w:pPr>
        <w:pStyle w:val="NormaleWeb"/>
        <w:spacing w:before="0" w:beforeAutospacing="0" w:after="200" w:afterAutospacing="0" w:line="276" w:lineRule="auto"/>
        <w:ind w:right="-19"/>
        <w:jc w:val="both"/>
        <w:textAlignment w:val="baseline"/>
        <w:rPr>
          <w:rFonts w:asciiTheme="minorHAnsi" w:hAnsiTheme="minorHAnsi" w:cs="Arial"/>
          <w:b/>
          <w:sz w:val="22"/>
          <w:szCs w:val="22"/>
          <w:lang w:val="en-US"/>
        </w:rPr>
      </w:pPr>
    </w:p>
    <w:p w:rsidR="00603E7C" w:rsidRPr="00717147" w:rsidRDefault="00010788" w:rsidP="00603E7C">
      <w:pPr>
        <w:pStyle w:val="NormaleWeb"/>
        <w:spacing w:before="0" w:beforeAutospacing="0" w:after="200" w:afterAutospacing="0" w:line="276" w:lineRule="auto"/>
        <w:ind w:right="-19"/>
        <w:jc w:val="both"/>
        <w:textAlignment w:val="baseline"/>
        <w:rPr>
          <w:rFonts w:asciiTheme="minorHAnsi" w:hAnsiTheme="minorHAnsi" w:cs="Arial"/>
          <w:sz w:val="22"/>
          <w:szCs w:val="22"/>
          <w:lang w:val="en-US"/>
        </w:rPr>
      </w:pPr>
      <w:r>
        <w:rPr>
          <w:rFonts w:asciiTheme="minorHAnsi" w:hAnsiTheme="minorHAnsi" w:cs="Arial"/>
          <w:b/>
          <w:sz w:val="22"/>
          <w:szCs w:val="22"/>
          <w:lang w:val="en-US"/>
        </w:rPr>
        <w:t xml:space="preserve">9. </w:t>
      </w:r>
      <w:r w:rsidR="00603E7C" w:rsidRPr="00717147">
        <w:rPr>
          <w:rFonts w:asciiTheme="minorHAnsi" w:hAnsiTheme="minorHAnsi" w:cs="Arial"/>
          <w:b/>
          <w:sz w:val="22"/>
          <w:szCs w:val="22"/>
          <w:lang w:val="en-US"/>
        </w:rPr>
        <w:t>Scaling Roadmaps</w:t>
      </w:r>
    </w:p>
    <w:p w:rsidR="00603E7C" w:rsidRPr="00717147" w:rsidRDefault="00603E7C" w:rsidP="00603E7C">
      <w:pPr>
        <w:pStyle w:val="NormaleWeb"/>
        <w:spacing w:before="0" w:beforeAutospacing="0" w:after="200" w:afterAutospacing="0" w:line="276" w:lineRule="auto"/>
        <w:ind w:right="-19"/>
        <w:jc w:val="both"/>
        <w:textAlignment w:val="baseline"/>
        <w:rPr>
          <w:rFonts w:asciiTheme="minorHAnsi" w:hAnsiTheme="minorHAnsi" w:cs="Arial"/>
          <w:sz w:val="22"/>
          <w:szCs w:val="22"/>
          <w:lang w:val="en-US"/>
        </w:rPr>
      </w:pPr>
      <w:r w:rsidRPr="00717147">
        <w:rPr>
          <w:rFonts w:asciiTheme="minorHAnsi" w:hAnsiTheme="minorHAnsi" w:cs="Arial"/>
          <w:sz w:val="22"/>
          <w:szCs w:val="22"/>
          <w:lang w:val="en-US"/>
        </w:rPr>
        <w:t xml:space="preserve">Scaling roadmaps are </w:t>
      </w:r>
      <w:r w:rsidR="00FC2DDD">
        <w:rPr>
          <w:rFonts w:asciiTheme="minorHAnsi" w:hAnsiTheme="minorHAnsi" w:cs="Arial"/>
          <w:sz w:val="22"/>
          <w:szCs w:val="22"/>
          <w:lang w:val="en-US"/>
        </w:rPr>
        <w:t xml:space="preserve">described in the original document, </w:t>
      </w:r>
      <w:r w:rsidRPr="00717147">
        <w:rPr>
          <w:rFonts w:asciiTheme="minorHAnsi" w:hAnsiTheme="minorHAnsi" w:cs="Arial"/>
          <w:sz w:val="22"/>
          <w:szCs w:val="22"/>
          <w:lang w:val="en-US"/>
        </w:rPr>
        <w:t>w</w:t>
      </w:r>
      <w:r w:rsidR="00FC2DDD">
        <w:rPr>
          <w:rFonts w:asciiTheme="minorHAnsi" w:hAnsiTheme="minorHAnsi" w:cs="Arial"/>
          <w:sz w:val="22"/>
          <w:szCs w:val="22"/>
          <w:lang w:val="en-US"/>
        </w:rPr>
        <w:t>ith</w:t>
      </w:r>
      <w:r w:rsidRPr="00717147">
        <w:rPr>
          <w:rFonts w:asciiTheme="minorHAnsi" w:hAnsiTheme="minorHAnsi" w:cs="Arial"/>
          <w:sz w:val="22"/>
          <w:szCs w:val="22"/>
          <w:lang w:val="en-US"/>
        </w:rPr>
        <w:t xml:space="preserve"> focus on the design of experimental facilities and on the nuclear reactor’s safety assessment. One of the scaling roadmap for designing test facilities is based on the </w:t>
      </w:r>
      <w:r w:rsidR="00FC2DDD">
        <w:rPr>
          <w:rFonts w:asciiTheme="minorHAnsi" w:hAnsiTheme="minorHAnsi" w:cs="Arial"/>
          <w:sz w:val="22"/>
          <w:szCs w:val="22"/>
          <w:lang w:val="en-US"/>
        </w:rPr>
        <w:t xml:space="preserve">application of the </w:t>
      </w:r>
      <w:r w:rsidRPr="00717147">
        <w:rPr>
          <w:rFonts w:asciiTheme="minorHAnsi" w:hAnsiTheme="minorHAnsi" w:cs="Arial"/>
          <w:sz w:val="22"/>
          <w:szCs w:val="22"/>
          <w:lang w:val="en-US"/>
        </w:rPr>
        <w:t>DSS method already discussed. Details are given below for scaling roadmaps for safety assessments.</w:t>
      </w:r>
    </w:p>
    <w:p w:rsidR="00603E7C" w:rsidRPr="00717147" w:rsidRDefault="00603E7C" w:rsidP="00603E7C">
      <w:pPr>
        <w:pStyle w:val="NormaleWeb"/>
        <w:spacing w:before="0" w:beforeAutospacing="0" w:after="200" w:afterAutospacing="0" w:line="276" w:lineRule="auto"/>
        <w:ind w:right="-19"/>
        <w:jc w:val="both"/>
        <w:textAlignment w:val="baseline"/>
        <w:rPr>
          <w:rFonts w:asciiTheme="minorHAnsi" w:hAnsiTheme="minorHAnsi" w:cs="Arial"/>
          <w:sz w:val="22"/>
          <w:szCs w:val="22"/>
          <w:lang w:val="en-US"/>
        </w:rPr>
      </w:pPr>
      <w:r w:rsidRPr="00717147">
        <w:rPr>
          <w:rFonts w:asciiTheme="minorHAnsi" w:hAnsiTheme="minorHAnsi" w:cs="Arial"/>
          <w:sz w:val="22"/>
          <w:szCs w:val="22"/>
          <w:lang w:val="en-US"/>
        </w:rPr>
        <w:t xml:space="preserve">There is a need to address scaling issues in a safety-review process using the available data, tools, methods, and approaches. A scaling roadmap is proposed to group these actions and information. Due to the different approaches of BEPU methods, there are different ways to meet the safety requirements. Two scaling roadmaps are provided for the reader’s reference. </w:t>
      </w:r>
    </w:p>
    <w:p w:rsidR="00603E7C" w:rsidRPr="00717147" w:rsidRDefault="00603E7C" w:rsidP="00603E7C">
      <w:pPr>
        <w:pStyle w:val="Corpotesto"/>
        <w:spacing w:after="200" w:line="276" w:lineRule="auto"/>
        <w:ind w:right="-19"/>
        <w:rPr>
          <w:rFonts w:asciiTheme="minorHAnsi" w:hAnsiTheme="minorHAnsi"/>
          <w:sz w:val="22"/>
          <w:szCs w:val="22"/>
        </w:rPr>
      </w:pPr>
      <w:r w:rsidRPr="00717147">
        <w:rPr>
          <w:rFonts w:asciiTheme="minorHAnsi" w:hAnsiTheme="minorHAnsi"/>
          <w:sz w:val="22"/>
          <w:szCs w:val="22"/>
        </w:rPr>
        <w:t xml:space="preserve">A generic scaling roadmap is proposed, first based on CSAU. In this map, a scaling method is chosen to design test facilities at smaller scale to simulate the phenomenon of interest which is expected to occur in the NPP. These test facilities provide essential information for designing the plant, and for assessing the efficacy of safety systems. With the data, the expected thermal-hydraulic processes and phenomena of power plant can be simulated through calculations with the system code. The results obtained are evaluated by regulators. The fidelity of predictions is estimated by aggregating the contributions of uncertainties from the code models, nodalization, numerics, user options, and approximations of the power plant’s representation. </w:t>
      </w:r>
    </w:p>
    <w:p w:rsidR="00603E7C" w:rsidRPr="00717147" w:rsidRDefault="00603E7C" w:rsidP="00603E7C">
      <w:pPr>
        <w:pStyle w:val="NormaleWeb"/>
        <w:spacing w:before="0" w:beforeAutospacing="0" w:after="200" w:afterAutospacing="0" w:line="276" w:lineRule="auto"/>
        <w:ind w:right="-19"/>
        <w:jc w:val="both"/>
        <w:textAlignment w:val="baseline"/>
        <w:rPr>
          <w:rFonts w:asciiTheme="minorHAnsi" w:eastAsia="PMingLiU" w:hAnsiTheme="minorHAnsi" w:cs="Arial"/>
          <w:sz w:val="22"/>
          <w:szCs w:val="22"/>
          <w:lang w:val="en-US"/>
        </w:rPr>
      </w:pPr>
      <w:r w:rsidRPr="00717147">
        <w:rPr>
          <w:rFonts w:asciiTheme="minorHAnsi" w:eastAsia="PMingLiU" w:hAnsiTheme="minorHAnsi" w:cs="Arial"/>
          <w:sz w:val="22"/>
          <w:szCs w:val="22"/>
          <w:lang w:val="en-US"/>
        </w:rPr>
        <w:t xml:space="preserve">Another scaling roadmap was proposed by </w:t>
      </w:r>
      <w:r w:rsidRPr="00717147">
        <w:rPr>
          <w:rFonts w:asciiTheme="minorHAnsi" w:eastAsia="PMingLiU" w:hAnsiTheme="minorHAnsi" w:cs="Arial"/>
          <w:color w:val="365F91"/>
          <w:sz w:val="22"/>
          <w:szCs w:val="22"/>
          <w:lang w:val="en-US"/>
        </w:rPr>
        <w:t>D’Auria &amp; Galassi</w:t>
      </w:r>
      <w:r>
        <w:rPr>
          <w:rFonts w:asciiTheme="minorHAnsi" w:eastAsia="PMingLiU" w:hAnsiTheme="minorHAnsi" w:cs="Arial"/>
          <w:color w:val="365F91"/>
          <w:sz w:val="22"/>
          <w:szCs w:val="22"/>
          <w:lang w:val="en-US"/>
        </w:rPr>
        <w:t>,</w:t>
      </w:r>
      <w:r w:rsidRPr="00717147">
        <w:rPr>
          <w:rFonts w:asciiTheme="minorHAnsi" w:eastAsia="PMingLiU" w:hAnsiTheme="minorHAnsi" w:cs="Arial"/>
          <w:color w:val="365F91"/>
          <w:sz w:val="22"/>
          <w:szCs w:val="22"/>
          <w:lang w:val="en-US"/>
        </w:rPr>
        <w:t xml:space="preserve"> 2010</w:t>
      </w:r>
      <w:r w:rsidRPr="00717147">
        <w:rPr>
          <w:rFonts w:asciiTheme="minorHAnsi" w:eastAsia="PMingLiU" w:hAnsiTheme="minorHAnsi" w:cs="Arial"/>
          <w:sz w:val="22"/>
          <w:szCs w:val="22"/>
          <w:lang w:val="en-US"/>
        </w:rPr>
        <w:t>. In this approach, most elements in the Scaling Database and Knowledge Management constitute the major steps. Differences from the previous roadmap are that some qualitative- and quantitative-acceptability thresholds are embedded in the major steps. These safety requirements either are established by the regulator or first proposed by the licensee and accepted later by the regulator. Non-compliance of safety requirements leads to halting of the procedure and requesting for additional calculations, experiments, and/or R</w:t>
      </w:r>
      <w:r>
        <w:rPr>
          <w:rFonts w:asciiTheme="minorHAnsi" w:eastAsia="PMingLiU" w:hAnsiTheme="minorHAnsi" w:cs="Arial"/>
          <w:sz w:val="22"/>
          <w:szCs w:val="22"/>
          <w:lang w:val="en-US"/>
        </w:rPr>
        <w:t xml:space="preserve"> </w:t>
      </w:r>
      <w:r w:rsidRPr="00717147">
        <w:rPr>
          <w:rFonts w:asciiTheme="minorHAnsi" w:eastAsia="PMingLiU" w:hAnsiTheme="minorHAnsi" w:cs="Arial"/>
          <w:sz w:val="22"/>
          <w:szCs w:val="22"/>
          <w:lang w:val="en-US"/>
        </w:rPr>
        <w:t>&amp;</w:t>
      </w:r>
      <w:r>
        <w:rPr>
          <w:rFonts w:asciiTheme="minorHAnsi" w:eastAsia="PMingLiU" w:hAnsiTheme="minorHAnsi" w:cs="Arial"/>
          <w:sz w:val="22"/>
          <w:szCs w:val="22"/>
          <w:lang w:val="en-US"/>
        </w:rPr>
        <w:t xml:space="preserve"> </w:t>
      </w:r>
      <w:r w:rsidRPr="00717147">
        <w:rPr>
          <w:rFonts w:asciiTheme="minorHAnsi" w:eastAsia="PMingLiU" w:hAnsiTheme="minorHAnsi" w:cs="Arial"/>
          <w:sz w:val="22"/>
          <w:szCs w:val="22"/>
          <w:lang w:val="en-US"/>
        </w:rPr>
        <w:t xml:space="preserve">D. </w:t>
      </w:r>
    </w:p>
    <w:p w:rsidR="00603E7C" w:rsidRPr="00717147" w:rsidRDefault="00603E7C" w:rsidP="00603E7C">
      <w:pPr>
        <w:tabs>
          <w:tab w:val="left" w:pos="619"/>
        </w:tabs>
        <w:ind w:right="-19"/>
        <w:jc w:val="both"/>
        <w:rPr>
          <w:b/>
          <w:lang w:val="en-US"/>
        </w:rPr>
      </w:pPr>
    </w:p>
    <w:p w:rsidR="00603E7C" w:rsidRPr="00717147" w:rsidRDefault="00010788" w:rsidP="00603E7C">
      <w:pPr>
        <w:tabs>
          <w:tab w:val="left" w:pos="619"/>
        </w:tabs>
        <w:ind w:right="-19"/>
        <w:jc w:val="both"/>
        <w:rPr>
          <w:lang w:val="en-US"/>
        </w:rPr>
      </w:pPr>
      <w:r>
        <w:rPr>
          <w:b/>
          <w:lang w:val="en-US"/>
        </w:rPr>
        <w:t xml:space="preserve">10. </w:t>
      </w:r>
      <w:r w:rsidR="00603E7C" w:rsidRPr="00717147">
        <w:rPr>
          <w:b/>
          <w:lang w:val="en-US"/>
        </w:rPr>
        <w:t>Role of CFD Tools for Multi-dimensional and Multi-scale Phenomena</w:t>
      </w:r>
    </w:p>
    <w:p w:rsidR="00603E7C" w:rsidRPr="00717147" w:rsidRDefault="00603E7C" w:rsidP="00603E7C">
      <w:pPr>
        <w:pStyle w:val="Corpotesto"/>
        <w:spacing w:after="200" w:line="276" w:lineRule="auto"/>
        <w:ind w:right="-17"/>
        <w:contextualSpacing/>
        <w:rPr>
          <w:rFonts w:asciiTheme="minorHAnsi" w:hAnsiTheme="minorHAnsi"/>
          <w:sz w:val="22"/>
          <w:szCs w:val="22"/>
        </w:rPr>
      </w:pPr>
      <w:r w:rsidRPr="00717147">
        <w:rPr>
          <w:rFonts w:asciiTheme="minorHAnsi" w:hAnsiTheme="minorHAnsi"/>
          <w:sz w:val="22"/>
          <w:szCs w:val="22"/>
        </w:rPr>
        <w:lastRenderedPageBreak/>
        <w:t>When multi-dimensional effects play a dominant role in a safety issue or a design issue, system codes</w:t>
      </w:r>
      <w:r w:rsidR="00010788">
        <w:rPr>
          <w:rFonts w:asciiTheme="minorHAnsi" w:hAnsiTheme="minorHAnsi"/>
          <w:sz w:val="22"/>
          <w:szCs w:val="22"/>
        </w:rPr>
        <w:t xml:space="preserve"> </w:t>
      </w:r>
      <w:r w:rsidRPr="00717147">
        <w:rPr>
          <w:rFonts w:asciiTheme="minorHAnsi" w:hAnsiTheme="minorHAnsi"/>
          <w:sz w:val="22"/>
          <w:szCs w:val="22"/>
        </w:rPr>
        <w:t>cannot be used with sufficient confidence, and 3</w:t>
      </w:r>
      <w:r w:rsidR="00FC2DDD">
        <w:rPr>
          <w:rFonts w:asciiTheme="minorHAnsi" w:hAnsiTheme="minorHAnsi"/>
          <w:sz w:val="22"/>
          <w:szCs w:val="22"/>
        </w:rPr>
        <w:t>-</w:t>
      </w:r>
      <w:r w:rsidRPr="00717147">
        <w:rPr>
          <w:rFonts w:asciiTheme="minorHAnsi" w:hAnsiTheme="minorHAnsi"/>
          <w:sz w:val="22"/>
          <w:szCs w:val="22"/>
        </w:rPr>
        <w:t>D CFD tools become valuable. Most of the single-phase CFDs are related to turbulent mixing problems, including temperature mixing, mixing of chemical components in a multi-component mixture (boron in water, hydrogen in gas) and temperature (density) stratification. Two-phase CFD is much less mature than single-phase CFD, but significant progress has been made in the past decade.</w:t>
      </w:r>
    </w:p>
    <w:p w:rsidR="00603E7C" w:rsidRPr="00717147" w:rsidRDefault="00603E7C" w:rsidP="00603E7C">
      <w:pPr>
        <w:pStyle w:val="Corpotesto"/>
        <w:spacing w:after="200" w:line="276" w:lineRule="auto"/>
        <w:ind w:right="-17"/>
        <w:contextualSpacing/>
        <w:rPr>
          <w:rFonts w:asciiTheme="minorHAnsi" w:hAnsiTheme="minorHAnsi"/>
          <w:sz w:val="22"/>
          <w:szCs w:val="22"/>
        </w:rPr>
      </w:pPr>
    </w:p>
    <w:p w:rsidR="00603E7C" w:rsidRPr="00717147" w:rsidRDefault="00603E7C" w:rsidP="00603E7C">
      <w:pPr>
        <w:pStyle w:val="Corpotesto"/>
        <w:spacing w:after="200" w:line="276" w:lineRule="auto"/>
        <w:ind w:right="-17"/>
        <w:contextualSpacing/>
        <w:rPr>
          <w:rFonts w:asciiTheme="minorHAnsi" w:hAnsiTheme="minorHAnsi"/>
          <w:sz w:val="22"/>
          <w:szCs w:val="22"/>
        </w:rPr>
      </w:pPr>
      <w:r w:rsidRPr="00717147">
        <w:rPr>
          <w:rFonts w:asciiTheme="minorHAnsi" w:hAnsiTheme="minorHAnsi"/>
          <w:sz w:val="22"/>
          <w:szCs w:val="22"/>
        </w:rPr>
        <w:t>Different scales are involved in complex reactor thermal-hydraulics, and it is natural to investigate them with simulation tools at different scales. Three different 3</w:t>
      </w:r>
      <w:r>
        <w:rPr>
          <w:rFonts w:asciiTheme="minorHAnsi" w:hAnsiTheme="minorHAnsi"/>
          <w:sz w:val="22"/>
          <w:szCs w:val="22"/>
        </w:rPr>
        <w:t>-</w:t>
      </w:r>
      <w:r w:rsidRPr="00717147">
        <w:rPr>
          <w:rFonts w:asciiTheme="minorHAnsi" w:hAnsiTheme="minorHAnsi"/>
          <w:sz w:val="22"/>
          <w:szCs w:val="22"/>
        </w:rPr>
        <w:t xml:space="preserve">D simulation approaches can be classified as follows: </w:t>
      </w:r>
    </w:p>
    <w:p w:rsidR="00603E7C" w:rsidRPr="00717147" w:rsidRDefault="00603E7C" w:rsidP="00603E7C">
      <w:pPr>
        <w:pStyle w:val="Corpotesto"/>
        <w:spacing w:after="200" w:line="276" w:lineRule="auto"/>
        <w:ind w:right="-17"/>
        <w:contextualSpacing/>
        <w:rPr>
          <w:rFonts w:asciiTheme="minorHAnsi" w:hAnsiTheme="minorHAnsi"/>
          <w:sz w:val="22"/>
          <w:szCs w:val="22"/>
        </w:rPr>
      </w:pPr>
    </w:p>
    <w:p w:rsidR="00603E7C" w:rsidRPr="00717147" w:rsidRDefault="00603E7C" w:rsidP="00603E7C">
      <w:pPr>
        <w:pStyle w:val="Corpotesto"/>
        <w:spacing w:after="200" w:line="276" w:lineRule="auto"/>
        <w:ind w:leftChars="64" w:left="566" w:right="-17" w:hanging="425"/>
        <w:contextualSpacing/>
        <w:rPr>
          <w:rFonts w:asciiTheme="minorHAnsi" w:hAnsiTheme="minorHAnsi"/>
          <w:sz w:val="22"/>
          <w:szCs w:val="22"/>
        </w:rPr>
      </w:pPr>
      <w:r w:rsidRPr="00717147">
        <w:rPr>
          <w:rFonts w:asciiTheme="minorHAnsi" w:hAnsiTheme="minorHAnsi"/>
          <w:sz w:val="22"/>
          <w:szCs w:val="22"/>
        </w:rPr>
        <w:t xml:space="preserve">(1) </w:t>
      </w:r>
      <w:r w:rsidRPr="00717147">
        <w:rPr>
          <w:rFonts w:asciiTheme="minorHAnsi" w:hAnsiTheme="minorHAnsi"/>
          <w:sz w:val="22"/>
          <w:szCs w:val="22"/>
        </w:rPr>
        <w:tab/>
        <w:t xml:space="preserve">CFD in porous medium: </w:t>
      </w:r>
      <w:r w:rsidRPr="00717147">
        <w:rPr>
          <w:rFonts w:asciiTheme="minorHAnsi" w:hAnsiTheme="minorHAnsi"/>
          <w:sz w:val="22"/>
          <w:szCs w:val="22"/>
        </w:rPr>
        <w:tab/>
        <w:t xml:space="preserve">This scale is dedicated to design, safety, and operation studies for reactor cores and tubular heat-exchangers. The minimum spatial resolution is fixed by the sub-channel’s size (scale in centimeters) in the sub-channel analysis codes. </w:t>
      </w:r>
    </w:p>
    <w:p w:rsidR="00603E7C" w:rsidRPr="00717147" w:rsidRDefault="00603E7C" w:rsidP="00603E7C">
      <w:pPr>
        <w:pStyle w:val="Corpotesto"/>
        <w:spacing w:after="200" w:line="276" w:lineRule="auto"/>
        <w:ind w:leftChars="64" w:left="566" w:right="-17" w:hanging="425"/>
        <w:contextualSpacing/>
        <w:rPr>
          <w:rFonts w:asciiTheme="minorHAnsi" w:hAnsiTheme="minorHAnsi"/>
          <w:sz w:val="22"/>
          <w:szCs w:val="22"/>
        </w:rPr>
      </w:pPr>
      <w:r w:rsidRPr="00717147">
        <w:rPr>
          <w:rFonts w:asciiTheme="minorHAnsi" w:hAnsiTheme="minorHAnsi"/>
          <w:sz w:val="22"/>
          <w:szCs w:val="22"/>
        </w:rPr>
        <w:t xml:space="preserve">(2) </w:t>
      </w:r>
      <w:r w:rsidRPr="00717147">
        <w:rPr>
          <w:rFonts w:asciiTheme="minorHAnsi" w:hAnsiTheme="minorHAnsi"/>
          <w:sz w:val="22"/>
          <w:szCs w:val="22"/>
        </w:rPr>
        <w:tab/>
        <w:t xml:space="preserve">CFD in open medium: The average scale is millimeters or less. It includes turbulence modeling, using the RANS approach and new approaches similar to the LES in some flow regimes. It also is the only scale that, in principle, can predict the fluid temperature-field, thermal shocks, or thermal fatigue. </w:t>
      </w:r>
    </w:p>
    <w:p w:rsidR="00603E7C" w:rsidRPr="00717147" w:rsidRDefault="00603E7C" w:rsidP="00603E7C">
      <w:pPr>
        <w:pStyle w:val="Corpotesto"/>
        <w:spacing w:after="200" w:line="276" w:lineRule="auto"/>
        <w:ind w:leftChars="64" w:left="566" w:right="-19" w:hangingChars="193" w:hanging="425"/>
        <w:rPr>
          <w:rFonts w:asciiTheme="minorHAnsi" w:hAnsiTheme="minorHAnsi"/>
          <w:sz w:val="22"/>
          <w:szCs w:val="22"/>
        </w:rPr>
      </w:pPr>
      <w:r w:rsidRPr="00717147">
        <w:rPr>
          <w:rFonts w:asciiTheme="minorHAnsi" w:hAnsiTheme="minorHAnsi"/>
          <w:sz w:val="22"/>
          <w:szCs w:val="22"/>
        </w:rPr>
        <w:t xml:space="preserve">(3) </w:t>
      </w:r>
      <w:r w:rsidRPr="00717147">
        <w:rPr>
          <w:rFonts w:asciiTheme="minorHAnsi" w:hAnsiTheme="minorHAnsi"/>
          <w:sz w:val="22"/>
          <w:szCs w:val="22"/>
        </w:rPr>
        <w:tab/>
        <w:t>Direct Numerical Simulation (DNS)</w:t>
      </w:r>
      <w:r>
        <w:rPr>
          <w:rFonts w:asciiTheme="minorHAnsi" w:hAnsiTheme="minorHAnsi"/>
          <w:sz w:val="22"/>
          <w:szCs w:val="22"/>
        </w:rPr>
        <w:t xml:space="preserve">: </w:t>
      </w:r>
      <w:r w:rsidRPr="00717147">
        <w:rPr>
          <w:rFonts w:asciiTheme="minorHAnsi" w:hAnsiTheme="minorHAnsi"/>
          <w:sz w:val="22"/>
          <w:szCs w:val="22"/>
        </w:rPr>
        <w:t xml:space="preserve"> In the absence of any space- or time-averaging, the characteristic length may be less than a micrometer. The use of DNS will help in understanding local flow phenomena and developing closure relations. </w:t>
      </w:r>
    </w:p>
    <w:p w:rsidR="00603E7C" w:rsidRPr="0050464B" w:rsidRDefault="00603E7C" w:rsidP="00603E7C">
      <w:pPr>
        <w:pStyle w:val="Corpotesto"/>
        <w:spacing w:after="200" w:line="276" w:lineRule="auto"/>
        <w:ind w:right="-19"/>
        <w:rPr>
          <w:rFonts w:asciiTheme="minorHAnsi" w:hAnsiTheme="minorHAnsi"/>
          <w:sz w:val="22"/>
          <w:szCs w:val="22"/>
        </w:rPr>
      </w:pPr>
      <w:r w:rsidRPr="0050464B">
        <w:rPr>
          <w:rFonts w:asciiTheme="minorHAnsi" w:hAnsiTheme="minorHAnsi"/>
          <w:sz w:val="22"/>
          <w:szCs w:val="22"/>
        </w:rPr>
        <w:t>Both porous medium and open medium RANS can be used for design, safety and operation studies. DNS, due to high level of discretization could be dedicated as a numerical experiment related to separate effects.</w:t>
      </w:r>
    </w:p>
    <w:p w:rsidR="00603E7C" w:rsidRPr="00717147" w:rsidRDefault="00603E7C" w:rsidP="00603E7C">
      <w:pPr>
        <w:pStyle w:val="Corpotesto"/>
        <w:spacing w:after="200" w:line="276" w:lineRule="auto"/>
        <w:ind w:right="-19"/>
        <w:rPr>
          <w:rFonts w:asciiTheme="minorHAnsi" w:hAnsiTheme="minorHAnsi"/>
          <w:b/>
          <w:sz w:val="22"/>
          <w:szCs w:val="22"/>
        </w:rPr>
      </w:pPr>
    </w:p>
    <w:p w:rsidR="00603E7C" w:rsidRPr="00717147" w:rsidRDefault="00010788" w:rsidP="00603E7C">
      <w:pPr>
        <w:pStyle w:val="Corpotesto"/>
        <w:spacing w:after="200" w:line="276" w:lineRule="auto"/>
        <w:ind w:right="-19"/>
        <w:rPr>
          <w:rFonts w:asciiTheme="minorHAnsi" w:hAnsiTheme="minorHAnsi"/>
          <w:b/>
          <w:sz w:val="22"/>
          <w:szCs w:val="22"/>
        </w:rPr>
      </w:pPr>
      <w:r>
        <w:rPr>
          <w:rFonts w:asciiTheme="minorHAnsi" w:hAnsiTheme="minorHAnsi"/>
          <w:b/>
          <w:sz w:val="22"/>
          <w:szCs w:val="22"/>
        </w:rPr>
        <w:t xml:space="preserve">11. </w:t>
      </w:r>
      <w:r w:rsidR="00603E7C" w:rsidRPr="00717147">
        <w:rPr>
          <w:rFonts w:asciiTheme="minorHAnsi" w:hAnsiTheme="minorHAnsi"/>
          <w:b/>
          <w:sz w:val="22"/>
          <w:szCs w:val="22"/>
        </w:rPr>
        <w:t>Conclusions</w:t>
      </w:r>
    </w:p>
    <w:p w:rsidR="00603E7C" w:rsidRPr="00717147" w:rsidRDefault="00603E7C" w:rsidP="00603E7C">
      <w:pPr>
        <w:pStyle w:val="Corpotesto"/>
        <w:spacing w:after="200" w:line="276" w:lineRule="auto"/>
        <w:ind w:right="-19"/>
        <w:rPr>
          <w:rFonts w:asciiTheme="minorHAnsi" w:hAnsiTheme="minorHAnsi"/>
          <w:sz w:val="22"/>
          <w:szCs w:val="22"/>
        </w:rPr>
      </w:pPr>
      <w:r w:rsidRPr="00717147">
        <w:rPr>
          <w:rFonts w:asciiTheme="minorHAnsi" w:hAnsiTheme="minorHAnsi"/>
          <w:sz w:val="22"/>
          <w:szCs w:val="22"/>
        </w:rPr>
        <w:t>The purpose of a state-of-the-art review is to survey the status of scaling technology from different perspectives. However, the technology continues to evolve, and new methods and approaches are being developed. Therefore, it is not appropriate to draw specific conclusions. A few broad conclusions are summarized as follows:</w:t>
      </w:r>
    </w:p>
    <w:p w:rsidR="00603E7C" w:rsidRPr="00717147" w:rsidRDefault="00603E7C" w:rsidP="00603E7C">
      <w:pPr>
        <w:pStyle w:val="Paragrafoelenco"/>
        <w:numPr>
          <w:ilvl w:val="0"/>
          <w:numId w:val="3"/>
        </w:numPr>
        <w:jc w:val="both"/>
        <w:rPr>
          <w:lang w:val="en-US"/>
        </w:rPr>
      </w:pPr>
      <w:r w:rsidRPr="00717147">
        <w:rPr>
          <w:lang w:val="en-US"/>
        </w:rPr>
        <w:t xml:space="preserve">The information in scaling studies, namely the experimental database, is available for most reactor types but has not been fully exploited. </w:t>
      </w:r>
    </w:p>
    <w:p w:rsidR="00603E7C" w:rsidRPr="00717147" w:rsidRDefault="00603E7C" w:rsidP="00603E7C">
      <w:pPr>
        <w:pStyle w:val="Paragrafoelenco"/>
        <w:numPr>
          <w:ilvl w:val="0"/>
          <w:numId w:val="3"/>
        </w:numPr>
        <w:jc w:val="both"/>
        <w:rPr>
          <w:lang w:val="en-US"/>
        </w:rPr>
      </w:pPr>
      <w:r w:rsidRPr="00717147">
        <w:rPr>
          <w:lang w:val="en-US"/>
        </w:rPr>
        <w:t>Scaling methods and models are available for specific targets or objectives. The application to a generic objective may suffer from the limitations of these methods</w:t>
      </w:r>
    </w:p>
    <w:p w:rsidR="00603E7C" w:rsidRPr="00717147" w:rsidRDefault="00603E7C" w:rsidP="00603E7C">
      <w:pPr>
        <w:pStyle w:val="Paragrafoelenco"/>
        <w:numPr>
          <w:ilvl w:val="0"/>
          <w:numId w:val="3"/>
        </w:numPr>
        <w:jc w:val="both"/>
        <w:rPr>
          <w:lang w:val="en-US"/>
        </w:rPr>
      </w:pPr>
      <w:r w:rsidRPr="00717147">
        <w:rPr>
          <w:lang w:val="en-US"/>
        </w:rPr>
        <w:t>Many non-dimensional scaling groups are derived in scaling methods and models: Knowing the hierarchy of these groups is important in applying scaling methods.</w:t>
      </w:r>
    </w:p>
    <w:p w:rsidR="00603E7C" w:rsidRPr="00717147" w:rsidRDefault="00603E7C" w:rsidP="00603E7C">
      <w:pPr>
        <w:pStyle w:val="Paragrafoelenco"/>
        <w:numPr>
          <w:ilvl w:val="0"/>
          <w:numId w:val="3"/>
        </w:numPr>
        <w:jc w:val="both"/>
        <w:rPr>
          <w:lang w:val="en-US"/>
        </w:rPr>
      </w:pPr>
      <w:r w:rsidRPr="00717147">
        <w:rPr>
          <w:lang w:val="en-US"/>
        </w:rPr>
        <w:t xml:space="preserve">Distortions cannot be avoided in any reduced-scale experiment where transient two phase flow is involved. Even in the case of single-phase conditions phenomena, like stratification and entrance effect, may induce distortions in scaling, particularly in passive systems.    </w:t>
      </w:r>
    </w:p>
    <w:p w:rsidR="00603E7C" w:rsidRPr="00717147" w:rsidRDefault="00603E7C" w:rsidP="00603E7C">
      <w:pPr>
        <w:pStyle w:val="Paragrafoelenco"/>
        <w:numPr>
          <w:ilvl w:val="0"/>
          <w:numId w:val="3"/>
        </w:numPr>
        <w:jc w:val="both"/>
        <w:rPr>
          <w:lang w:val="en-US"/>
        </w:rPr>
      </w:pPr>
      <w:r w:rsidRPr="00717147">
        <w:rPr>
          <w:lang w:val="en-US"/>
        </w:rPr>
        <w:t xml:space="preserve">The impact of scaling distortions upon the performance predicted for any reference system, prototype, or reactor, remains difficult to quantify.  </w:t>
      </w:r>
    </w:p>
    <w:p w:rsidR="00603E7C" w:rsidRPr="00717147" w:rsidRDefault="00603E7C" w:rsidP="00603E7C">
      <w:pPr>
        <w:pStyle w:val="Paragrafoelenco"/>
        <w:numPr>
          <w:ilvl w:val="0"/>
          <w:numId w:val="3"/>
        </w:numPr>
        <w:jc w:val="both"/>
        <w:rPr>
          <w:lang w:val="en-US"/>
        </w:rPr>
      </w:pPr>
      <w:r w:rsidRPr="00717147">
        <w:rPr>
          <w:lang w:val="en-US"/>
        </w:rPr>
        <w:t xml:space="preserve">Data from scaled experiments cannot be directly extrapolated to the reactor in most cases dealing with two- phase flow.  </w:t>
      </w:r>
    </w:p>
    <w:p w:rsidR="00603E7C" w:rsidRPr="00717147" w:rsidRDefault="00603E7C" w:rsidP="00603E7C">
      <w:pPr>
        <w:pStyle w:val="Paragrafoelenco"/>
        <w:numPr>
          <w:ilvl w:val="0"/>
          <w:numId w:val="3"/>
        </w:numPr>
        <w:jc w:val="both"/>
        <w:rPr>
          <w:lang w:val="en-US"/>
        </w:rPr>
      </w:pPr>
      <w:r w:rsidRPr="00717147">
        <w:rPr>
          <w:lang w:val="en-US"/>
        </w:rPr>
        <w:lastRenderedPageBreak/>
        <w:t xml:space="preserve">Use of a suitable existing scaling method or development of a new method for a specific experiment is essential in minimizing scaling distortions. </w:t>
      </w:r>
    </w:p>
    <w:p w:rsidR="00603E7C" w:rsidRPr="00CB00AC" w:rsidRDefault="00603E7C" w:rsidP="00603E7C">
      <w:pPr>
        <w:pStyle w:val="Paragrafoelenco"/>
        <w:numPr>
          <w:ilvl w:val="0"/>
          <w:numId w:val="3"/>
        </w:numPr>
        <w:jc w:val="both"/>
        <w:rPr>
          <w:lang w:val="en-US"/>
        </w:rPr>
      </w:pPr>
      <w:r w:rsidRPr="00717147">
        <w:rPr>
          <w:lang w:val="en-US"/>
        </w:rPr>
        <w:t xml:space="preserve">The use of a well validated and verified SYS TH code can support any scaling analysis, including checking the scaling hierarchy, evaluating the impact of scale distortions, and correcting the distortions in reactor applications. For a safety determination of an NPP, the application of SYS TH codes can support, but not replace the  formal scaling analysis, and is the best tool for </w:t>
      </w:r>
      <w:r>
        <w:rPr>
          <w:lang w:val="en-US"/>
        </w:rPr>
        <w:t>up-scaling</w:t>
      </w:r>
      <w:r w:rsidRPr="00717147">
        <w:rPr>
          <w:lang w:val="en-US"/>
        </w:rPr>
        <w:t xml:space="preserve"> to the reactor transient of interest  after the two following requirements   are met (i.e., items 9 and 10 </w:t>
      </w:r>
      <w:r w:rsidRPr="00CB00AC">
        <w:rPr>
          <w:lang w:val="en-US"/>
        </w:rPr>
        <w:t>below).</w:t>
      </w:r>
    </w:p>
    <w:p w:rsidR="00603E7C" w:rsidRPr="00CB00AC" w:rsidRDefault="00603E7C" w:rsidP="00603E7C">
      <w:pPr>
        <w:pStyle w:val="Paragrafoelenco"/>
        <w:numPr>
          <w:ilvl w:val="0"/>
          <w:numId w:val="3"/>
        </w:numPr>
        <w:jc w:val="both"/>
        <w:rPr>
          <w:lang w:val="en-US"/>
        </w:rPr>
      </w:pPr>
      <w:r w:rsidRPr="00CB00AC">
        <w:rPr>
          <w:lang w:val="en-US"/>
        </w:rPr>
        <w:t>Uncertainty from scaling should be accounted for in the overall uncertainty when the SYS TH code is used in predicting the thermal-hydraulic phenomena in NPP accident scenarios.</w:t>
      </w:r>
    </w:p>
    <w:p w:rsidR="00603E7C" w:rsidRPr="00CB00AC" w:rsidRDefault="00603E7C" w:rsidP="00603E7C">
      <w:pPr>
        <w:pStyle w:val="Paragrafoelenco"/>
        <w:numPr>
          <w:ilvl w:val="0"/>
          <w:numId w:val="3"/>
        </w:numPr>
        <w:jc w:val="both"/>
        <w:rPr>
          <w:rFonts w:eastAsia="Calibri"/>
          <w:spacing w:val="-1"/>
          <w:lang w:val="en-US"/>
        </w:rPr>
      </w:pPr>
      <w:r w:rsidRPr="00CB00AC">
        <w:rPr>
          <w:lang w:val="en-US"/>
        </w:rPr>
        <w:t xml:space="preserve">Accurate evaluations of scaling uncertainty in the validation results, model correlations, numerical schemes, and nodalizations are needed to meet the requirements of nuclear reactor safety. </w:t>
      </w:r>
    </w:p>
    <w:p w:rsidR="00603E7C" w:rsidRPr="00CB00AC" w:rsidRDefault="00603E7C" w:rsidP="00603E7C">
      <w:pPr>
        <w:jc w:val="both"/>
        <w:rPr>
          <w:rFonts w:eastAsia="Calibri"/>
          <w:spacing w:val="-1"/>
          <w:lang w:val="en-US"/>
        </w:rPr>
      </w:pPr>
    </w:p>
    <w:p w:rsidR="00603E7C" w:rsidRPr="00717147" w:rsidRDefault="00603E7C" w:rsidP="00603E7C">
      <w:pPr>
        <w:jc w:val="both"/>
        <w:rPr>
          <w:rFonts w:eastAsia="Calibri"/>
          <w:b/>
          <w:spacing w:val="-1"/>
          <w:lang w:val="en-US"/>
        </w:rPr>
      </w:pPr>
      <w:r w:rsidRPr="00717147">
        <w:rPr>
          <w:rFonts w:eastAsia="Calibri"/>
          <w:b/>
          <w:spacing w:val="-1"/>
          <w:lang w:val="en-US"/>
        </w:rPr>
        <w:t>Recommendations</w:t>
      </w:r>
    </w:p>
    <w:p w:rsidR="00603E7C" w:rsidRPr="00717147" w:rsidRDefault="00603E7C" w:rsidP="00603E7C">
      <w:pPr>
        <w:jc w:val="both"/>
        <w:rPr>
          <w:rFonts w:eastAsia="Calibri"/>
          <w:spacing w:val="-1"/>
          <w:lang w:val="en-US"/>
        </w:rPr>
      </w:pPr>
      <w:r w:rsidRPr="00717147">
        <w:rPr>
          <w:rFonts w:eastAsia="Calibri"/>
          <w:lang w:val="en-US"/>
        </w:rPr>
        <w:t>Based on the key findings in each chapter</w:t>
      </w:r>
      <w:r w:rsidRPr="00717147">
        <w:rPr>
          <w:rFonts w:eastAsia="Calibri"/>
          <w:spacing w:val="-1"/>
          <w:lang w:val="en-US"/>
        </w:rPr>
        <w:t>,</w:t>
      </w:r>
      <w:r>
        <w:rPr>
          <w:rFonts w:eastAsia="Calibri"/>
          <w:spacing w:val="-1"/>
          <w:lang w:val="en-US"/>
        </w:rPr>
        <w:t xml:space="preserve"> the re</w:t>
      </w:r>
      <w:r w:rsidRPr="00717147">
        <w:rPr>
          <w:rFonts w:eastAsia="Calibri"/>
          <w:spacing w:val="-1"/>
          <w:lang w:val="en-US"/>
        </w:rPr>
        <w:t>commendations</w:t>
      </w:r>
      <w:r w:rsidRPr="00717147">
        <w:rPr>
          <w:rFonts w:eastAsia="Calibri"/>
          <w:lang w:val="en-US"/>
        </w:rPr>
        <w:t xml:space="preserve"> </w:t>
      </w:r>
      <w:r w:rsidRPr="00717147">
        <w:rPr>
          <w:rFonts w:eastAsia="Calibri"/>
          <w:spacing w:val="-1"/>
          <w:lang w:val="en-US"/>
        </w:rPr>
        <w:t>are</w:t>
      </w:r>
      <w:r w:rsidRPr="00717147">
        <w:rPr>
          <w:rFonts w:eastAsia="Calibri"/>
          <w:lang w:val="en-US"/>
        </w:rPr>
        <w:t xml:space="preserve"> </w:t>
      </w:r>
      <w:r w:rsidRPr="00717147">
        <w:rPr>
          <w:rFonts w:eastAsia="Calibri"/>
          <w:spacing w:val="-1"/>
          <w:lang w:val="en-US"/>
        </w:rPr>
        <w:t>summarized</w:t>
      </w:r>
      <w:r w:rsidRPr="00717147">
        <w:rPr>
          <w:rFonts w:eastAsia="Calibri"/>
          <w:lang w:val="en-US"/>
        </w:rPr>
        <w:t xml:space="preserve"> </w:t>
      </w:r>
      <w:r w:rsidRPr="00717147">
        <w:rPr>
          <w:rFonts w:eastAsia="Calibri"/>
          <w:spacing w:val="-2"/>
          <w:lang w:val="en-US"/>
        </w:rPr>
        <w:t xml:space="preserve">here </w:t>
      </w:r>
      <w:r w:rsidRPr="00717147">
        <w:rPr>
          <w:rFonts w:eastAsia="Calibri"/>
          <w:spacing w:val="-1"/>
          <w:lang w:val="en-US"/>
        </w:rPr>
        <w:t>without</w:t>
      </w:r>
      <w:r w:rsidRPr="00717147">
        <w:rPr>
          <w:rFonts w:eastAsia="Calibri"/>
          <w:spacing w:val="-2"/>
          <w:lang w:val="en-US"/>
        </w:rPr>
        <w:t xml:space="preserve"> </w:t>
      </w:r>
      <w:r w:rsidRPr="00717147">
        <w:rPr>
          <w:rFonts w:eastAsia="Calibri"/>
          <w:spacing w:val="-1"/>
          <w:lang w:val="en-US"/>
        </w:rPr>
        <w:t>prioritization,</w:t>
      </w:r>
      <w:r w:rsidRPr="00717147">
        <w:rPr>
          <w:rFonts w:eastAsia="Calibri"/>
          <w:lang w:val="en-US"/>
        </w:rPr>
        <w:t xml:space="preserve"> for</w:t>
      </w:r>
      <w:r w:rsidRPr="00717147">
        <w:rPr>
          <w:rFonts w:eastAsia="Calibri"/>
          <w:spacing w:val="-3"/>
          <w:lang w:val="en-US"/>
        </w:rPr>
        <w:t xml:space="preserve"> </w:t>
      </w:r>
      <w:r w:rsidRPr="00717147">
        <w:rPr>
          <w:rFonts w:eastAsia="Calibri"/>
          <w:spacing w:val="-1"/>
          <w:lang w:val="en-US"/>
        </w:rPr>
        <w:t>planning</w:t>
      </w:r>
      <w:r w:rsidRPr="00717147">
        <w:rPr>
          <w:rFonts w:eastAsia="Calibri"/>
          <w:spacing w:val="23"/>
          <w:lang w:val="en-US"/>
        </w:rPr>
        <w:t xml:space="preserve"> </w:t>
      </w:r>
      <w:r w:rsidRPr="00717147">
        <w:rPr>
          <w:rFonts w:eastAsia="Calibri"/>
          <w:spacing w:val="-1"/>
          <w:lang w:val="en-US"/>
        </w:rPr>
        <w:t>future</w:t>
      </w:r>
      <w:r w:rsidRPr="00717147">
        <w:rPr>
          <w:rFonts w:eastAsia="Calibri"/>
          <w:spacing w:val="24"/>
          <w:lang w:val="en-US"/>
        </w:rPr>
        <w:t xml:space="preserve"> </w:t>
      </w:r>
      <w:r w:rsidRPr="00717147">
        <w:rPr>
          <w:rFonts w:eastAsia="Calibri"/>
          <w:spacing w:val="-1"/>
          <w:lang w:val="en-US"/>
        </w:rPr>
        <w:t>activities.</w:t>
      </w:r>
    </w:p>
    <w:p w:rsidR="00603E7C" w:rsidRPr="00717147" w:rsidRDefault="00603E7C" w:rsidP="00603E7C">
      <w:pPr>
        <w:widowControl w:val="0"/>
        <w:numPr>
          <w:ilvl w:val="0"/>
          <w:numId w:val="5"/>
        </w:numPr>
        <w:tabs>
          <w:tab w:val="num" w:pos="360"/>
        </w:tabs>
        <w:ind w:right="-19"/>
        <w:jc w:val="both"/>
        <w:rPr>
          <w:rFonts w:eastAsia="Calibri" w:cs="Calibri"/>
          <w:lang w:val="en-US"/>
        </w:rPr>
      </w:pPr>
      <w:r w:rsidRPr="00717147">
        <w:rPr>
          <w:rFonts w:eastAsia="Calibri"/>
          <w:lang w:val="en-US"/>
        </w:rPr>
        <w:t>To</w:t>
      </w:r>
      <w:r w:rsidRPr="00717147">
        <w:rPr>
          <w:rFonts w:eastAsia="Calibri"/>
          <w:spacing w:val="9"/>
          <w:lang w:val="en-US"/>
        </w:rPr>
        <w:t xml:space="preserve"> re</w:t>
      </w:r>
      <w:r w:rsidRPr="00717147">
        <w:rPr>
          <w:rFonts w:eastAsia="Calibri"/>
          <w:spacing w:val="-1"/>
          <w:lang w:val="en-US"/>
        </w:rPr>
        <w:t>solve</w:t>
      </w:r>
      <w:r w:rsidRPr="00717147">
        <w:rPr>
          <w:rFonts w:eastAsia="Calibri"/>
          <w:spacing w:val="8"/>
          <w:lang w:val="en-US"/>
        </w:rPr>
        <w:t xml:space="preserve"> </w:t>
      </w:r>
      <w:r w:rsidRPr="00717147">
        <w:rPr>
          <w:rFonts w:eastAsia="Calibri"/>
          <w:lang w:val="en-US"/>
        </w:rPr>
        <w:t>a</w:t>
      </w:r>
      <w:r w:rsidRPr="00717147">
        <w:rPr>
          <w:rFonts w:eastAsia="Calibri"/>
          <w:spacing w:val="7"/>
          <w:lang w:val="en-US"/>
        </w:rPr>
        <w:t xml:space="preserve"> </w:t>
      </w:r>
      <w:r w:rsidRPr="00717147">
        <w:rPr>
          <w:rFonts w:eastAsia="Calibri"/>
          <w:spacing w:val="-1"/>
          <w:lang w:val="en-US"/>
        </w:rPr>
        <w:t>safety</w:t>
      </w:r>
      <w:r w:rsidRPr="00717147">
        <w:rPr>
          <w:rFonts w:eastAsia="Calibri"/>
          <w:spacing w:val="8"/>
          <w:lang w:val="en-US"/>
        </w:rPr>
        <w:t xml:space="preserve"> </w:t>
      </w:r>
      <w:r w:rsidRPr="00717147">
        <w:rPr>
          <w:rFonts w:eastAsia="Calibri"/>
          <w:spacing w:val="-1"/>
          <w:lang w:val="en-US"/>
        </w:rPr>
        <w:t>issue</w:t>
      </w:r>
      <w:r w:rsidRPr="00717147">
        <w:rPr>
          <w:rFonts w:eastAsia="Calibri"/>
          <w:spacing w:val="7"/>
          <w:lang w:val="en-US"/>
        </w:rPr>
        <w:t xml:space="preserve"> </w:t>
      </w:r>
      <w:r w:rsidRPr="00717147">
        <w:rPr>
          <w:rFonts w:eastAsia="Calibri"/>
          <w:lang w:val="en-US"/>
        </w:rPr>
        <w:t>related</w:t>
      </w:r>
      <w:r w:rsidRPr="00717147">
        <w:rPr>
          <w:rFonts w:eastAsia="Calibri"/>
          <w:spacing w:val="6"/>
          <w:lang w:val="en-US"/>
        </w:rPr>
        <w:t xml:space="preserve"> </w:t>
      </w:r>
      <w:r w:rsidRPr="00717147">
        <w:rPr>
          <w:rFonts w:eastAsia="Calibri"/>
          <w:spacing w:val="-1"/>
          <w:lang w:val="en-US"/>
        </w:rPr>
        <w:t>to</w:t>
      </w:r>
      <w:r w:rsidRPr="00717147">
        <w:rPr>
          <w:rFonts w:eastAsia="Calibri"/>
          <w:spacing w:val="8"/>
          <w:lang w:val="en-US"/>
        </w:rPr>
        <w:t xml:space="preserve"> </w:t>
      </w:r>
      <w:r w:rsidRPr="00717147">
        <w:rPr>
          <w:rFonts w:eastAsia="Calibri"/>
          <w:lang w:val="en-US"/>
        </w:rPr>
        <w:t>a</w:t>
      </w:r>
      <w:r w:rsidRPr="00717147">
        <w:rPr>
          <w:rFonts w:eastAsia="Calibri"/>
          <w:spacing w:val="7"/>
          <w:lang w:val="en-US"/>
        </w:rPr>
        <w:t xml:space="preserve"> </w:t>
      </w:r>
      <w:r w:rsidRPr="00717147">
        <w:rPr>
          <w:rFonts w:eastAsia="Calibri"/>
          <w:spacing w:val="-1"/>
          <w:lang w:val="en-US"/>
        </w:rPr>
        <w:t>postulated</w:t>
      </w:r>
      <w:r w:rsidRPr="00717147">
        <w:rPr>
          <w:rFonts w:eastAsia="Calibri"/>
          <w:spacing w:val="4"/>
          <w:lang w:val="en-US"/>
        </w:rPr>
        <w:t xml:space="preserve"> </w:t>
      </w:r>
      <w:r w:rsidRPr="00717147">
        <w:rPr>
          <w:rFonts w:eastAsia="Calibri"/>
          <w:lang w:val="en-US"/>
        </w:rPr>
        <w:t>reactor</w:t>
      </w:r>
      <w:r w:rsidRPr="00717147">
        <w:rPr>
          <w:rFonts w:eastAsia="Calibri"/>
          <w:spacing w:val="7"/>
          <w:lang w:val="en-US"/>
        </w:rPr>
        <w:t xml:space="preserve"> </w:t>
      </w:r>
      <w:r w:rsidRPr="00717147">
        <w:rPr>
          <w:rFonts w:eastAsia="Calibri"/>
          <w:spacing w:val="-1"/>
          <w:lang w:val="en-US"/>
        </w:rPr>
        <w:t>accident,</w:t>
      </w:r>
      <w:r w:rsidRPr="00717147">
        <w:rPr>
          <w:rFonts w:eastAsia="Calibri"/>
          <w:spacing w:val="37"/>
          <w:lang w:val="en-US"/>
        </w:rPr>
        <w:t xml:space="preserve"> </w:t>
      </w:r>
      <w:r w:rsidRPr="00717147">
        <w:rPr>
          <w:rFonts w:eastAsia="Calibri"/>
          <w:lang w:val="en-US"/>
        </w:rPr>
        <w:t>the</w:t>
      </w:r>
      <w:r w:rsidRPr="00717147">
        <w:rPr>
          <w:rFonts w:eastAsia="Calibri"/>
          <w:spacing w:val="7"/>
          <w:lang w:val="en-US"/>
        </w:rPr>
        <w:t xml:space="preserve"> </w:t>
      </w:r>
      <w:r w:rsidRPr="00717147">
        <w:rPr>
          <w:rFonts w:eastAsia="Calibri"/>
          <w:spacing w:val="-1"/>
          <w:lang w:val="en-US"/>
        </w:rPr>
        <w:t>most</w:t>
      </w:r>
      <w:r w:rsidRPr="00717147">
        <w:rPr>
          <w:rFonts w:eastAsia="Calibri"/>
          <w:spacing w:val="8"/>
          <w:lang w:val="en-US"/>
        </w:rPr>
        <w:t xml:space="preserve"> </w:t>
      </w:r>
      <w:r w:rsidRPr="00717147">
        <w:rPr>
          <w:rFonts w:eastAsia="Calibri"/>
          <w:spacing w:val="-1"/>
          <w:lang w:val="en-US"/>
        </w:rPr>
        <w:t>reliable</w:t>
      </w:r>
      <w:r w:rsidRPr="00717147">
        <w:rPr>
          <w:rFonts w:eastAsia="Calibri"/>
          <w:spacing w:val="7"/>
          <w:lang w:val="en-US"/>
        </w:rPr>
        <w:t xml:space="preserve"> </w:t>
      </w:r>
      <w:r w:rsidRPr="00717147">
        <w:rPr>
          <w:rFonts w:eastAsia="Calibri"/>
          <w:spacing w:val="-1"/>
          <w:lang w:val="en-US"/>
        </w:rPr>
        <w:t>approach</w:t>
      </w:r>
      <w:r w:rsidRPr="00717147">
        <w:rPr>
          <w:rFonts w:eastAsia="Calibri"/>
          <w:spacing w:val="4"/>
          <w:lang w:val="en-US"/>
        </w:rPr>
        <w:t xml:space="preserve"> </w:t>
      </w:r>
      <w:r w:rsidRPr="00717147">
        <w:rPr>
          <w:rFonts w:eastAsia="Calibri"/>
          <w:lang w:val="en-US"/>
        </w:rPr>
        <w:t>should</w:t>
      </w:r>
      <w:r w:rsidRPr="00717147">
        <w:rPr>
          <w:rFonts w:eastAsia="Calibri"/>
          <w:spacing w:val="6"/>
          <w:lang w:val="en-US"/>
        </w:rPr>
        <w:t xml:space="preserve"> </w:t>
      </w:r>
      <w:r w:rsidRPr="00717147">
        <w:rPr>
          <w:rFonts w:eastAsia="Calibri"/>
          <w:spacing w:val="-1"/>
          <w:lang w:val="en-US"/>
        </w:rPr>
        <w:t>combine</w:t>
      </w:r>
      <w:r w:rsidRPr="00717147">
        <w:rPr>
          <w:rFonts w:eastAsia="Calibri"/>
          <w:spacing w:val="8"/>
          <w:lang w:val="en-US"/>
        </w:rPr>
        <w:t xml:space="preserve"> </w:t>
      </w:r>
      <w:r w:rsidRPr="00717147">
        <w:rPr>
          <w:rFonts w:eastAsia="Calibri"/>
          <w:lang w:val="en-US"/>
        </w:rPr>
        <w:t>the</w:t>
      </w:r>
      <w:r w:rsidRPr="00717147">
        <w:rPr>
          <w:rFonts w:eastAsia="Calibri"/>
          <w:spacing w:val="7"/>
          <w:lang w:val="en-US"/>
        </w:rPr>
        <w:t xml:space="preserve"> </w:t>
      </w:r>
      <w:r w:rsidRPr="00717147">
        <w:rPr>
          <w:rFonts w:eastAsia="Calibri"/>
          <w:spacing w:val="-1"/>
          <w:lang w:val="en-US"/>
        </w:rPr>
        <w:t>use</w:t>
      </w:r>
      <w:r w:rsidRPr="00717147">
        <w:rPr>
          <w:rFonts w:eastAsia="Calibri"/>
          <w:spacing w:val="8"/>
          <w:lang w:val="en-US"/>
        </w:rPr>
        <w:t xml:space="preserve"> </w:t>
      </w:r>
      <w:r w:rsidRPr="00717147">
        <w:rPr>
          <w:rFonts w:eastAsia="Calibri"/>
          <w:spacing w:val="-1"/>
          <w:lang w:val="en-US"/>
        </w:rPr>
        <w:t>of</w:t>
      </w:r>
      <w:r w:rsidRPr="00717147">
        <w:rPr>
          <w:rFonts w:eastAsia="Calibri"/>
          <w:spacing w:val="7"/>
          <w:lang w:val="en-US"/>
        </w:rPr>
        <w:t xml:space="preserve"> </w:t>
      </w:r>
      <w:r w:rsidRPr="00717147">
        <w:rPr>
          <w:rFonts w:eastAsia="Calibri"/>
          <w:lang w:val="en-US"/>
        </w:rPr>
        <w:t>PIRT</w:t>
      </w:r>
      <w:r w:rsidRPr="00717147">
        <w:rPr>
          <w:rFonts w:eastAsia="Calibri"/>
          <w:spacing w:val="9"/>
          <w:lang w:val="en-US"/>
        </w:rPr>
        <w:t xml:space="preserve"> </w:t>
      </w:r>
      <w:r w:rsidRPr="00717147">
        <w:rPr>
          <w:rFonts w:eastAsia="Calibri"/>
          <w:spacing w:val="-1"/>
          <w:lang w:val="en-US"/>
        </w:rPr>
        <w:t>analysis,</w:t>
      </w:r>
      <w:r w:rsidRPr="00717147">
        <w:rPr>
          <w:rFonts w:eastAsia="Calibri"/>
          <w:spacing w:val="3"/>
          <w:lang w:val="en-US"/>
        </w:rPr>
        <w:t xml:space="preserve"> </w:t>
      </w:r>
      <w:r w:rsidRPr="00717147">
        <w:rPr>
          <w:rFonts w:eastAsia="Calibri"/>
          <w:spacing w:val="-1"/>
          <w:lang w:val="en-US"/>
        </w:rPr>
        <w:t>scaling</w:t>
      </w:r>
      <w:r w:rsidRPr="00717147">
        <w:rPr>
          <w:rFonts w:eastAsia="Calibri"/>
          <w:spacing w:val="2"/>
          <w:lang w:val="en-US"/>
        </w:rPr>
        <w:t xml:space="preserve"> analysis</w:t>
      </w:r>
      <w:r w:rsidRPr="00717147">
        <w:rPr>
          <w:rFonts w:eastAsia="Calibri"/>
          <w:spacing w:val="-1"/>
          <w:lang w:val="en-US"/>
        </w:rPr>
        <w:t>,</w:t>
      </w:r>
      <w:r w:rsidRPr="00717147">
        <w:rPr>
          <w:rFonts w:eastAsia="Calibri"/>
          <w:spacing w:val="5"/>
          <w:lang w:val="en-US"/>
        </w:rPr>
        <w:t xml:space="preserve"> analysis of a wide </w:t>
      </w:r>
      <w:r w:rsidRPr="00717147">
        <w:rPr>
          <w:rFonts w:eastAsia="Calibri"/>
          <w:spacing w:val="-1"/>
          <w:lang w:val="en-US"/>
        </w:rPr>
        <w:t>SET</w:t>
      </w:r>
      <w:r w:rsidRPr="00717147">
        <w:rPr>
          <w:rFonts w:eastAsia="Calibri"/>
          <w:spacing w:val="3"/>
          <w:lang w:val="en-US"/>
        </w:rPr>
        <w:t xml:space="preserve"> </w:t>
      </w:r>
      <w:r w:rsidRPr="00717147">
        <w:rPr>
          <w:rFonts w:eastAsia="Calibri"/>
          <w:spacing w:val="-2"/>
          <w:lang w:val="en-US"/>
        </w:rPr>
        <w:t>and IE</w:t>
      </w:r>
      <w:r w:rsidRPr="00717147">
        <w:rPr>
          <w:rFonts w:eastAsia="Calibri"/>
          <w:lang w:val="en-US"/>
        </w:rPr>
        <w:t xml:space="preserve">T </w:t>
      </w:r>
      <w:r w:rsidRPr="00717147">
        <w:rPr>
          <w:rFonts w:eastAsia="Calibri"/>
          <w:spacing w:val="-1"/>
          <w:lang w:val="en-US"/>
        </w:rPr>
        <w:t>experimental database (including counterpart tests)</w:t>
      </w:r>
      <w:r w:rsidRPr="00717147">
        <w:rPr>
          <w:rFonts w:eastAsia="Calibri"/>
          <w:spacing w:val="20"/>
          <w:lang w:val="en-US"/>
        </w:rPr>
        <w:t xml:space="preserve">, </w:t>
      </w:r>
      <w:r w:rsidRPr="00717147">
        <w:rPr>
          <w:rFonts w:eastAsia="Calibri"/>
          <w:spacing w:val="-1"/>
          <w:lang w:val="en-US"/>
        </w:rPr>
        <w:t>and</w:t>
      </w:r>
      <w:r w:rsidRPr="00717147">
        <w:rPr>
          <w:rFonts w:eastAsia="Calibri"/>
          <w:spacing w:val="18"/>
          <w:lang w:val="en-US"/>
        </w:rPr>
        <w:t xml:space="preserve"> </w:t>
      </w:r>
      <w:r w:rsidRPr="00717147">
        <w:rPr>
          <w:rFonts w:eastAsia="Calibri"/>
          <w:lang w:val="en-US"/>
        </w:rPr>
        <w:t>the</w:t>
      </w:r>
      <w:r w:rsidRPr="00717147">
        <w:rPr>
          <w:rFonts w:eastAsia="Calibri"/>
          <w:spacing w:val="19"/>
          <w:lang w:val="en-US"/>
        </w:rPr>
        <w:t xml:space="preserve"> </w:t>
      </w:r>
      <w:r w:rsidRPr="00717147">
        <w:rPr>
          <w:rFonts w:eastAsia="Calibri"/>
          <w:spacing w:val="-1"/>
          <w:lang w:val="en-US"/>
        </w:rPr>
        <w:t>use</w:t>
      </w:r>
      <w:r w:rsidRPr="00717147">
        <w:rPr>
          <w:rFonts w:eastAsia="Calibri"/>
          <w:spacing w:val="17"/>
          <w:lang w:val="en-US"/>
        </w:rPr>
        <w:t xml:space="preserve"> </w:t>
      </w:r>
      <w:r w:rsidRPr="00717147">
        <w:rPr>
          <w:rFonts w:eastAsia="Calibri"/>
          <w:lang w:val="en-US"/>
        </w:rPr>
        <w:t>of</w:t>
      </w:r>
      <w:r w:rsidRPr="00717147">
        <w:rPr>
          <w:rFonts w:eastAsia="Calibri"/>
          <w:spacing w:val="19"/>
          <w:lang w:val="en-US"/>
        </w:rPr>
        <w:t xml:space="preserve"> </w:t>
      </w:r>
      <w:r w:rsidRPr="00717147">
        <w:rPr>
          <w:rFonts w:eastAsia="Calibri"/>
          <w:lang w:val="en-US"/>
        </w:rPr>
        <w:t>a</w:t>
      </w:r>
      <w:r w:rsidRPr="00717147">
        <w:rPr>
          <w:rFonts w:eastAsia="Calibri"/>
          <w:spacing w:val="19"/>
          <w:lang w:val="en-US"/>
        </w:rPr>
        <w:t xml:space="preserve"> </w:t>
      </w:r>
      <w:r w:rsidRPr="00717147">
        <w:rPr>
          <w:rFonts w:eastAsia="Calibri"/>
          <w:spacing w:val="-1"/>
          <w:lang w:val="en-US"/>
        </w:rPr>
        <w:t>system</w:t>
      </w:r>
      <w:r w:rsidRPr="00717147">
        <w:rPr>
          <w:rFonts w:eastAsia="Calibri"/>
          <w:spacing w:val="18"/>
          <w:lang w:val="en-US"/>
        </w:rPr>
        <w:t xml:space="preserve"> </w:t>
      </w:r>
      <w:r w:rsidRPr="00717147">
        <w:rPr>
          <w:rFonts w:eastAsia="Calibri"/>
          <w:lang w:val="en-US"/>
        </w:rPr>
        <w:t>code</w:t>
      </w:r>
      <w:r w:rsidRPr="00717147">
        <w:rPr>
          <w:rFonts w:eastAsia="Calibri"/>
          <w:spacing w:val="20"/>
          <w:lang w:val="en-US"/>
        </w:rPr>
        <w:t xml:space="preserve"> </w:t>
      </w:r>
      <w:r w:rsidRPr="00717147">
        <w:rPr>
          <w:rFonts w:eastAsia="Calibri"/>
          <w:lang w:val="en-US"/>
        </w:rPr>
        <w:t>in</w:t>
      </w:r>
      <w:r w:rsidRPr="00717147">
        <w:rPr>
          <w:rFonts w:eastAsia="Calibri"/>
          <w:spacing w:val="18"/>
          <w:lang w:val="en-US"/>
        </w:rPr>
        <w:t xml:space="preserve"> </w:t>
      </w:r>
      <w:r w:rsidRPr="00717147">
        <w:rPr>
          <w:rFonts w:eastAsia="Calibri"/>
          <w:lang w:val="en-US"/>
        </w:rPr>
        <w:t>a</w:t>
      </w:r>
      <w:r w:rsidRPr="00717147">
        <w:rPr>
          <w:rFonts w:eastAsia="Calibri"/>
          <w:spacing w:val="19"/>
          <w:lang w:val="en-US"/>
        </w:rPr>
        <w:t xml:space="preserve"> </w:t>
      </w:r>
      <w:r w:rsidRPr="00717147">
        <w:rPr>
          <w:rFonts w:eastAsia="Calibri"/>
          <w:spacing w:val="-1"/>
          <w:lang w:val="en-US"/>
        </w:rPr>
        <w:t>BEPU</w:t>
      </w:r>
      <w:r w:rsidRPr="00717147">
        <w:rPr>
          <w:rFonts w:eastAsia="Calibri"/>
          <w:spacing w:val="19"/>
          <w:lang w:val="en-US"/>
        </w:rPr>
        <w:t xml:space="preserve"> </w:t>
      </w:r>
      <w:r w:rsidRPr="00717147">
        <w:rPr>
          <w:rFonts w:eastAsia="Calibri"/>
          <w:spacing w:val="-1"/>
          <w:lang w:val="en-US"/>
        </w:rPr>
        <w:t>approach.</w:t>
      </w:r>
      <w:r w:rsidRPr="00717147">
        <w:rPr>
          <w:rFonts w:eastAsia="Calibri"/>
          <w:spacing w:val="16"/>
          <w:lang w:val="en-US"/>
        </w:rPr>
        <w:t xml:space="preserve"> </w:t>
      </w:r>
      <w:r w:rsidRPr="00717147">
        <w:rPr>
          <w:rFonts w:eastAsia="Calibri"/>
          <w:lang w:val="en-US"/>
        </w:rPr>
        <w:t>In</w:t>
      </w:r>
      <w:r w:rsidRPr="00717147">
        <w:rPr>
          <w:rFonts w:eastAsia="Calibri"/>
          <w:spacing w:val="39"/>
          <w:lang w:val="en-US"/>
        </w:rPr>
        <w:t xml:space="preserve"> </w:t>
      </w:r>
      <w:r w:rsidRPr="00717147">
        <w:rPr>
          <w:rFonts w:eastAsia="Calibri"/>
          <w:spacing w:val="-1"/>
          <w:lang w:val="en-US"/>
        </w:rPr>
        <w:t>some</w:t>
      </w:r>
      <w:r w:rsidRPr="00717147">
        <w:rPr>
          <w:rFonts w:eastAsia="Calibri"/>
          <w:spacing w:val="3"/>
          <w:lang w:val="en-US"/>
        </w:rPr>
        <w:t xml:space="preserve"> </w:t>
      </w:r>
      <w:r w:rsidRPr="00717147">
        <w:rPr>
          <w:rFonts w:eastAsia="Calibri"/>
          <w:spacing w:val="-1"/>
          <w:lang w:val="en-US"/>
        </w:rPr>
        <w:t>cases</w:t>
      </w:r>
      <w:r w:rsidRPr="00717147">
        <w:rPr>
          <w:rFonts w:eastAsia="Calibri"/>
          <w:spacing w:val="2"/>
          <w:lang w:val="en-US"/>
        </w:rPr>
        <w:t xml:space="preserve"> </w:t>
      </w:r>
      <w:r w:rsidRPr="00717147">
        <w:rPr>
          <w:rFonts w:eastAsia="Calibri"/>
          <w:lang w:val="en-US"/>
        </w:rPr>
        <w:t>a</w:t>
      </w:r>
      <w:r w:rsidRPr="00717147">
        <w:rPr>
          <w:rFonts w:eastAsia="Calibri"/>
          <w:spacing w:val="2"/>
          <w:lang w:val="en-US"/>
        </w:rPr>
        <w:t xml:space="preserve"> </w:t>
      </w:r>
      <w:r w:rsidRPr="00717147">
        <w:rPr>
          <w:rFonts w:eastAsia="Calibri"/>
          <w:spacing w:val="-1"/>
          <w:lang w:val="en-US"/>
        </w:rPr>
        <w:t>multiscale</w:t>
      </w:r>
      <w:r w:rsidRPr="00717147">
        <w:rPr>
          <w:rFonts w:eastAsia="Calibri"/>
          <w:spacing w:val="3"/>
          <w:lang w:val="en-US"/>
        </w:rPr>
        <w:t xml:space="preserve"> </w:t>
      </w:r>
      <w:r w:rsidRPr="00717147">
        <w:rPr>
          <w:rFonts w:eastAsia="Calibri"/>
          <w:spacing w:val="-1"/>
          <w:lang w:val="en-US"/>
        </w:rPr>
        <w:t>simulation</w:t>
      </w:r>
      <w:r w:rsidRPr="00717147">
        <w:rPr>
          <w:rFonts w:eastAsia="Calibri"/>
          <w:spacing w:val="2"/>
          <w:lang w:val="en-US"/>
        </w:rPr>
        <w:t xml:space="preserve"> </w:t>
      </w:r>
      <w:r w:rsidRPr="00717147">
        <w:rPr>
          <w:rFonts w:eastAsia="Calibri"/>
          <w:spacing w:val="-1"/>
          <w:lang w:val="en-US"/>
        </w:rPr>
        <w:t>using</w:t>
      </w:r>
      <w:r w:rsidRPr="00717147">
        <w:rPr>
          <w:rFonts w:eastAsia="Calibri"/>
          <w:spacing w:val="2"/>
          <w:lang w:val="en-US"/>
        </w:rPr>
        <w:t xml:space="preserve"> </w:t>
      </w:r>
      <w:r w:rsidRPr="00717147">
        <w:rPr>
          <w:rFonts w:eastAsia="Calibri"/>
          <w:spacing w:val="-1"/>
          <w:lang w:val="en-US"/>
        </w:rPr>
        <w:t>CFD</w:t>
      </w:r>
      <w:r w:rsidRPr="00717147">
        <w:rPr>
          <w:rFonts w:eastAsia="Calibri"/>
          <w:spacing w:val="3"/>
          <w:lang w:val="en-US"/>
        </w:rPr>
        <w:t xml:space="preserve"> </w:t>
      </w:r>
      <w:r w:rsidRPr="00717147">
        <w:rPr>
          <w:rFonts w:eastAsia="Calibri"/>
          <w:lang w:val="en-US"/>
        </w:rPr>
        <w:t>tools</w:t>
      </w:r>
      <w:r w:rsidRPr="00717147">
        <w:rPr>
          <w:rFonts w:eastAsia="Calibri"/>
          <w:spacing w:val="2"/>
          <w:lang w:val="en-US"/>
        </w:rPr>
        <w:t xml:space="preserve"> </w:t>
      </w:r>
      <w:r w:rsidRPr="00717147">
        <w:rPr>
          <w:rFonts w:eastAsia="Calibri"/>
          <w:lang w:val="en-US"/>
        </w:rPr>
        <w:t>may</w:t>
      </w:r>
      <w:r w:rsidRPr="00717147">
        <w:rPr>
          <w:rFonts w:eastAsia="Calibri"/>
          <w:spacing w:val="59"/>
          <w:lang w:val="en-US"/>
        </w:rPr>
        <w:t xml:space="preserve"> </w:t>
      </w:r>
      <w:r w:rsidRPr="00717147">
        <w:rPr>
          <w:rFonts w:eastAsia="Calibri"/>
          <w:lang w:val="en-US"/>
        </w:rPr>
        <w:t>provide</w:t>
      </w:r>
      <w:r w:rsidRPr="00717147">
        <w:rPr>
          <w:rFonts w:eastAsia="Calibri"/>
          <w:spacing w:val="1"/>
          <w:lang w:val="en-US"/>
        </w:rPr>
        <w:t xml:space="preserve"> </w:t>
      </w:r>
      <w:r w:rsidRPr="00717147">
        <w:rPr>
          <w:rFonts w:eastAsia="Calibri"/>
          <w:lang w:val="en-US"/>
        </w:rPr>
        <w:t>better insights</w:t>
      </w:r>
      <w:r w:rsidRPr="00717147">
        <w:rPr>
          <w:rFonts w:eastAsia="Calibri"/>
          <w:spacing w:val="-2"/>
          <w:lang w:val="en-US"/>
        </w:rPr>
        <w:t xml:space="preserve"> </w:t>
      </w:r>
      <w:r w:rsidRPr="00717147">
        <w:rPr>
          <w:rFonts w:eastAsia="Calibri"/>
          <w:lang w:val="en-US"/>
        </w:rPr>
        <w:t xml:space="preserve">into </w:t>
      </w:r>
      <w:r w:rsidRPr="00717147">
        <w:rPr>
          <w:rFonts w:eastAsia="Calibri"/>
          <w:spacing w:val="-1"/>
          <w:lang w:val="en-US"/>
        </w:rPr>
        <w:t>local</w:t>
      </w:r>
      <w:r w:rsidRPr="00717147">
        <w:rPr>
          <w:rFonts w:eastAsia="Calibri"/>
          <w:lang w:val="en-US"/>
        </w:rPr>
        <w:t xml:space="preserve"> 3</w:t>
      </w:r>
      <w:r>
        <w:rPr>
          <w:rFonts w:eastAsia="Calibri"/>
          <w:lang w:val="en-US"/>
        </w:rPr>
        <w:t>-</w:t>
      </w:r>
      <w:r w:rsidRPr="00717147">
        <w:rPr>
          <w:rFonts w:eastAsia="Calibri"/>
          <w:lang w:val="en-US"/>
        </w:rPr>
        <w:t>D</w:t>
      </w:r>
      <w:r w:rsidRPr="00717147">
        <w:rPr>
          <w:rFonts w:eastAsia="Calibri"/>
          <w:spacing w:val="-2"/>
          <w:lang w:val="en-US"/>
        </w:rPr>
        <w:t xml:space="preserve"> </w:t>
      </w:r>
      <w:r w:rsidRPr="00717147">
        <w:rPr>
          <w:rFonts w:eastAsia="Calibri"/>
          <w:spacing w:val="-1"/>
          <w:lang w:val="en-US"/>
        </w:rPr>
        <w:t>phenomena.</w:t>
      </w:r>
    </w:p>
    <w:p w:rsidR="00603E7C" w:rsidRPr="00717147" w:rsidRDefault="00603E7C" w:rsidP="00603E7C">
      <w:pPr>
        <w:widowControl w:val="0"/>
        <w:numPr>
          <w:ilvl w:val="0"/>
          <w:numId w:val="5"/>
        </w:numPr>
        <w:tabs>
          <w:tab w:val="left" w:pos="360"/>
        </w:tabs>
        <w:ind w:right="-19"/>
        <w:rPr>
          <w:rFonts w:eastAsia="Calibri" w:cs="Calibri"/>
          <w:lang w:val="en-US"/>
        </w:rPr>
      </w:pPr>
      <w:r w:rsidRPr="00717147">
        <w:rPr>
          <w:rFonts w:eastAsia="Calibri"/>
          <w:spacing w:val="-1"/>
          <w:lang w:val="en-US"/>
        </w:rPr>
        <w:t>The</w:t>
      </w:r>
      <w:r w:rsidRPr="00717147">
        <w:rPr>
          <w:rFonts w:eastAsia="Calibri"/>
          <w:spacing w:val="43"/>
          <w:lang w:val="en-US"/>
        </w:rPr>
        <w:t xml:space="preserve"> </w:t>
      </w:r>
      <w:r w:rsidRPr="00717147">
        <w:rPr>
          <w:rFonts w:eastAsia="Calibri"/>
          <w:spacing w:val="-1"/>
          <w:lang w:val="en-US"/>
        </w:rPr>
        <w:t>capability</w:t>
      </w:r>
      <w:r w:rsidRPr="00717147">
        <w:rPr>
          <w:rFonts w:eastAsia="Calibri"/>
          <w:spacing w:val="42"/>
          <w:lang w:val="en-US"/>
        </w:rPr>
        <w:t xml:space="preserve"> </w:t>
      </w:r>
      <w:r w:rsidRPr="00717147">
        <w:rPr>
          <w:rFonts w:eastAsia="Calibri"/>
          <w:lang w:val="en-US"/>
        </w:rPr>
        <w:t>of</w:t>
      </w:r>
      <w:r w:rsidRPr="00717147">
        <w:rPr>
          <w:rFonts w:eastAsia="Calibri"/>
          <w:spacing w:val="41"/>
          <w:lang w:val="en-US"/>
        </w:rPr>
        <w:t xml:space="preserve"> </w:t>
      </w:r>
      <w:r w:rsidRPr="00717147">
        <w:rPr>
          <w:rFonts w:eastAsia="Calibri"/>
          <w:spacing w:val="-1"/>
          <w:lang w:val="en-US"/>
        </w:rPr>
        <w:t>SYS</w:t>
      </w:r>
      <w:r w:rsidRPr="00717147">
        <w:rPr>
          <w:rFonts w:eastAsia="Calibri"/>
          <w:spacing w:val="42"/>
          <w:lang w:val="en-US"/>
        </w:rPr>
        <w:t xml:space="preserve"> </w:t>
      </w:r>
      <w:r w:rsidRPr="00717147">
        <w:rPr>
          <w:rFonts w:eastAsia="Calibri"/>
          <w:spacing w:val="-1"/>
          <w:lang w:val="en-US"/>
        </w:rPr>
        <w:t>TH</w:t>
      </w:r>
      <w:r w:rsidRPr="00717147">
        <w:rPr>
          <w:rFonts w:eastAsia="Calibri"/>
          <w:spacing w:val="38"/>
          <w:lang w:val="en-US"/>
        </w:rPr>
        <w:t xml:space="preserve"> </w:t>
      </w:r>
      <w:r w:rsidRPr="00717147">
        <w:rPr>
          <w:rFonts w:eastAsia="Calibri"/>
          <w:lang w:val="en-US"/>
        </w:rPr>
        <w:t>codes</w:t>
      </w:r>
      <w:r w:rsidRPr="00717147">
        <w:rPr>
          <w:rFonts w:eastAsia="Calibri"/>
          <w:spacing w:val="41"/>
          <w:lang w:val="en-US"/>
        </w:rPr>
        <w:t xml:space="preserve"> </w:t>
      </w:r>
      <w:r w:rsidRPr="00717147">
        <w:rPr>
          <w:rFonts w:eastAsia="Calibri"/>
          <w:spacing w:val="-1"/>
          <w:lang w:val="en-US"/>
        </w:rPr>
        <w:t>to</w:t>
      </w:r>
      <w:r w:rsidRPr="00717147">
        <w:rPr>
          <w:rFonts w:eastAsia="Calibri"/>
          <w:spacing w:val="45"/>
          <w:lang w:val="en-US"/>
        </w:rPr>
        <w:t xml:space="preserve"> </w:t>
      </w:r>
      <w:r w:rsidRPr="00717147">
        <w:rPr>
          <w:rFonts w:eastAsia="Calibri"/>
          <w:spacing w:val="-1"/>
          <w:lang w:val="en-US"/>
        </w:rPr>
        <w:t>predict</w:t>
      </w:r>
      <w:r w:rsidRPr="00717147">
        <w:rPr>
          <w:rFonts w:eastAsia="Calibri"/>
          <w:spacing w:val="43"/>
          <w:lang w:val="en-US"/>
        </w:rPr>
        <w:t xml:space="preserve"> </w:t>
      </w:r>
      <w:r w:rsidRPr="00717147">
        <w:rPr>
          <w:rFonts w:eastAsia="Calibri"/>
          <w:spacing w:val="-1"/>
          <w:lang w:val="en-US"/>
        </w:rPr>
        <w:t>facilities of different scales</w:t>
      </w:r>
      <w:r w:rsidRPr="00717147">
        <w:rPr>
          <w:rFonts w:eastAsia="Calibri"/>
          <w:spacing w:val="43"/>
          <w:lang w:val="en-US"/>
        </w:rPr>
        <w:t xml:space="preserve"> </w:t>
      </w:r>
      <w:r w:rsidRPr="00717147">
        <w:rPr>
          <w:rFonts w:eastAsia="Calibri"/>
          <w:lang w:val="en-US"/>
        </w:rPr>
        <w:t>is</w:t>
      </w:r>
      <w:r w:rsidRPr="00717147">
        <w:rPr>
          <w:rFonts w:eastAsia="Calibri"/>
          <w:spacing w:val="41"/>
          <w:lang w:val="en-US"/>
        </w:rPr>
        <w:t xml:space="preserve"> </w:t>
      </w:r>
      <w:r w:rsidRPr="00717147">
        <w:rPr>
          <w:rFonts w:eastAsia="Calibri"/>
          <w:spacing w:val="-1"/>
          <w:lang w:val="en-US"/>
        </w:rPr>
        <w:t>needed</w:t>
      </w:r>
      <w:r w:rsidRPr="00717147">
        <w:rPr>
          <w:rFonts w:eastAsia="Calibri"/>
          <w:spacing w:val="38"/>
          <w:lang w:val="en-US"/>
        </w:rPr>
        <w:t xml:space="preserve"> </w:t>
      </w:r>
      <w:r w:rsidRPr="00717147">
        <w:rPr>
          <w:rFonts w:eastAsia="Calibri"/>
          <w:lang w:val="en-US"/>
        </w:rPr>
        <w:t>to</w:t>
      </w:r>
      <w:r w:rsidRPr="00717147">
        <w:rPr>
          <w:rFonts w:eastAsia="Calibri"/>
          <w:spacing w:val="43"/>
          <w:lang w:val="en-US"/>
        </w:rPr>
        <w:t xml:space="preserve"> </w:t>
      </w:r>
      <w:r w:rsidRPr="00717147">
        <w:rPr>
          <w:rFonts w:eastAsia="Calibri"/>
          <w:spacing w:val="-1"/>
          <w:lang w:val="en-US"/>
        </w:rPr>
        <w:t>evaluate</w:t>
      </w:r>
      <w:r w:rsidRPr="00717147">
        <w:rPr>
          <w:rFonts w:eastAsia="Calibri"/>
          <w:spacing w:val="37"/>
          <w:lang w:val="en-US"/>
        </w:rPr>
        <w:t xml:space="preserve"> </w:t>
      </w:r>
      <w:r w:rsidRPr="00717147">
        <w:rPr>
          <w:rFonts w:eastAsia="Calibri"/>
          <w:lang w:val="en-US"/>
        </w:rPr>
        <w:t>the</w:t>
      </w:r>
      <w:r w:rsidRPr="00717147">
        <w:rPr>
          <w:rFonts w:eastAsia="Calibri"/>
          <w:spacing w:val="35"/>
          <w:lang w:val="en-US"/>
        </w:rPr>
        <w:t xml:space="preserve"> </w:t>
      </w:r>
      <w:r w:rsidRPr="00717147">
        <w:rPr>
          <w:rFonts w:eastAsia="Calibri"/>
          <w:spacing w:val="-1"/>
          <w:lang w:val="en-US"/>
        </w:rPr>
        <w:t>safety</w:t>
      </w:r>
      <w:r w:rsidRPr="00717147">
        <w:rPr>
          <w:rFonts w:eastAsia="Calibri"/>
          <w:spacing w:val="36"/>
          <w:lang w:val="en-US"/>
        </w:rPr>
        <w:t xml:space="preserve"> </w:t>
      </w:r>
      <w:r w:rsidRPr="00717147">
        <w:rPr>
          <w:rFonts w:eastAsia="Calibri"/>
          <w:lang w:val="en-US"/>
        </w:rPr>
        <w:t>of</w:t>
      </w:r>
      <w:r w:rsidRPr="00717147">
        <w:rPr>
          <w:rFonts w:eastAsia="Calibri"/>
          <w:spacing w:val="31"/>
          <w:lang w:val="en-US"/>
        </w:rPr>
        <w:t xml:space="preserve"> </w:t>
      </w:r>
      <w:r w:rsidRPr="00717147">
        <w:rPr>
          <w:rFonts w:eastAsia="Calibri"/>
          <w:lang w:val="en-US"/>
        </w:rPr>
        <w:t>light water</w:t>
      </w:r>
      <w:r w:rsidRPr="00717147">
        <w:rPr>
          <w:rFonts w:eastAsia="Calibri"/>
          <w:spacing w:val="37"/>
          <w:lang w:val="en-US"/>
        </w:rPr>
        <w:t xml:space="preserve"> </w:t>
      </w:r>
      <w:r w:rsidRPr="00717147">
        <w:rPr>
          <w:rFonts w:eastAsia="Calibri"/>
          <w:spacing w:val="-1"/>
          <w:lang w:val="en-US"/>
        </w:rPr>
        <w:t>reactors (LWR).</w:t>
      </w:r>
      <w:r w:rsidRPr="00717147">
        <w:rPr>
          <w:rFonts w:eastAsia="Calibri"/>
          <w:spacing w:val="22"/>
          <w:lang w:val="en-US"/>
        </w:rPr>
        <w:t xml:space="preserve"> </w:t>
      </w:r>
      <w:r w:rsidRPr="00717147">
        <w:rPr>
          <w:rFonts w:eastAsia="Calibri"/>
          <w:spacing w:val="-1"/>
          <w:lang w:val="en-US"/>
        </w:rPr>
        <w:t>The</w:t>
      </w:r>
      <w:r w:rsidRPr="00717147">
        <w:rPr>
          <w:rFonts w:eastAsia="Calibri"/>
          <w:spacing w:val="40"/>
          <w:lang w:val="en-US"/>
        </w:rPr>
        <w:t xml:space="preserve"> </w:t>
      </w:r>
      <w:r w:rsidRPr="00717147">
        <w:rPr>
          <w:rFonts w:eastAsia="Calibri"/>
          <w:spacing w:val="-1"/>
          <w:lang w:val="en-US"/>
        </w:rPr>
        <w:t>recommendation</w:t>
      </w:r>
      <w:r w:rsidRPr="00717147">
        <w:rPr>
          <w:rFonts w:eastAsia="Calibri"/>
          <w:spacing w:val="40"/>
          <w:lang w:val="en-US"/>
        </w:rPr>
        <w:t xml:space="preserve"> </w:t>
      </w:r>
      <w:r w:rsidRPr="00717147">
        <w:rPr>
          <w:rFonts w:eastAsia="Calibri"/>
          <w:lang w:val="en-US"/>
        </w:rPr>
        <w:t>is</w:t>
      </w:r>
      <w:r w:rsidRPr="00717147">
        <w:rPr>
          <w:rFonts w:eastAsia="Calibri"/>
          <w:spacing w:val="41"/>
          <w:lang w:val="en-US"/>
        </w:rPr>
        <w:t xml:space="preserve"> </w:t>
      </w:r>
      <w:r w:rsidRPr="00717147">
        <w:rPr>
          <w:rFonts w:eastAsia="Calibri"/>
          <w:lang w:val="en-US"/>
        </w:rPr>
        <w:t>to</w:t>
      </w:r>
      <w:r w:rsidRPr="00717147">
        <w:rPr>
          <w:rFonts w:eastAsia="Calibri"/>
          <w:spacing w:val="43"/>
          <w:lang w:val="en-US"/>
        </w:rPr>
        <w:t xml:space="preserve"> </w:t>
      </w:r>
      <w:r w:rsidRPr="00717147">
        <w:rPr>
          <w:rFonts w:eastAsia="Calibri"/>
          <w:spacing w:val="-1"/>
          <w:lang w:val="en-US"/>
        </w:rPr>
        <w:t>include</w:t>
      </w:r>
      <w:r w:rsidRPr="00717147">
        <w:rPr>
          <w:rFonts w:eastAsia="Calibri"/>
          <w:spacing w:val="41"/>
          <w:lang w:val="en-US"/>
        </w:rPr>
        <w:t xml:space="preserve"> </w:t>
      </w:r>
      <w:r w:rsidRPr="00717147">
        <w:rPr>
          <w:rFonts w:eastAsia="Calibri"/>
          <w:lang w:val="en-US"/>
        </w:rPr>
        <w:t>the</w:t>
      </w:r>
      <w:r w:rsidRPr="00717147">
        <w:rPr>
          <w:rFonts w:eastAsia="Calibri"/>
          <w:spacing w:val="42"/>
          <w:lang w:val="en-US"/>
        </w:rPr>
        <w:t xml:space="preserve"> </w:t>
      </w:r>
      <w:r w:rsidRPr="00717147">
        <w:rPr>
          <w:rFonts w:eastAsia="Calibri"/>
          <w:spacing w:val="-1"/>
          <w:lang w:val="en-US"/>
        </w:rPr>
        <w:t>scalability</w:t>
      </w:r>
      <w:r w:rsidRPr="00717147">
        <w:rPr>
          <w:rFonts w:eastAsia="Calibri"/>
          <w:spacing w:val="42"/>
          <w:lang w:val="en-US"/>
        </w:rPr>
        <w:t xml:space="preserve"> </w:t>
      </w:r>
      <w:r w:rsidRPr="00717147">
        <w:rPr>
          <w:rFonts w:eastAsia="Calibri"/>
          <w:spacing w:val="-1"/>
          <w:lang w:val="en-US"/>
        </w:rPr>
        <w:t>requirements</w:t>
      </w:r>
      <w:r w:rsidRPr="00717147">
        <w:rPr>
          <w:rFonts w:eastAsia="Calibri"/>
          <w:spacing w:val="41"/>
          <w:lang w:val="en-US"/>
        </w:rPr>
        <w:t xml:space="preserve"> </w:t>
      </w:r>
      <w:r w:rsidRPr="00717147">
        <w:rPr>
          <w:rFonts w:eastAsia="Calibri"/>
          <w:lang w:val="en-US"/>
        </w:rPr>
        <w:t>in</w:t>
      </w:r>
      <w:r w:rsidRPr="00717147">
        <w:rPr>
          <w:rFonts w:eastAsia="Calibri"/>
          <w:spacing w:val="39"/>
          <w:lang w:val="en-US"/>
        </w:rPr>
        <w:t xml:space="preserve"> </w:t>
      </w:r>
      <w:r w:rsidRPr="00717147">
        <w:rPr>
          <w:rFonts w:eastAsia="Calibri"/>
          <w:spacing w:val="-1"/>
          <w:lang w:val="en-US"/>
        </w:rPr>
        <w:t>SYS</w:t>
      </w:r>
      <w:r w:rsidRPr="00717147">
        <w:rPr>
          <w:rFonts w:eastAsia="Calibri"/>
          <w:spacing w:val="41"/>
          <w:lang w:val="en-US"/>
        </w:rPr>
        <w:t xml:space="preserve"> </w:t>
      </w:r>
      <w:r w:rsidRPr="00717147">
        <w:rPr>
          <w:rFonts w:eastAsia="Calibri"/>
          <w:spacing w:val="-1"/>
          <w:lang w:val="en-US"/>
        </w:rPr>
        <w:t>TH</w:t>
      </w:r>
      <w:r w:rsidRPr="00717147">
        <w:rPr>
          <w:rFonts w:eastAsia="Calibri"/>
          <w:spacing w:val="42"/>
          <w:lang w:val="en-US"/>
        </w:rPr>
        <w:t xml:space="preserve"> </w:t>
      </w:r>
      <w:r w:rsidRPr="00717147">
        <w:rPr>
          <w:rFonts w:eastAsia="Calibri"/>
          <w:spacing w:val="-1"/>
          <w:lang w:val="en-US"/>
        </w:rPr>
        <w:t>code</w:t>
      </w:r>
      <w:r w:rsidRPr="00717147">
        <w:rPr>
          <w:rFonts w:eastAsia="Calibri"/>
          <w:spacing w:val="47"/>
          <w:lang w:val="en-US"/>
        </w:rPr>
        <w:t xml:space="preserve"> </w:t>
      </w:r>
      <w:r w:rsidRPr="00717147">
        <w:rPr>
          <w:lang w:val="en-US"/>
        </w:rPr>
        <w:t>validation</w:t>
      </w:r>
      <w:r w:rsidRPr="00717147">
        <w:rPr>
          <w:rFonts w:eastAsia="Calibri"/>
          <w:spacing w:val="-1"/>
          <w:lang w:val="en-US"/>
        </w:rPr>
        <w:t>.</w:t>
      </w:r>
      <w:r w:rsidRPr="00717147">
        <w:rPr>
          <w:rFonts w:eastAsia="Calibri"/>
          <w:spacing w:val="37"/>
          <w:lang w:val="en-US"/>
        </w:rPr>
        <w:t xml:space="preserve"> </w:t>
      </w:r>
      <w:r w:rsidRPr="00717147">
        <w:rPr>
          <w:rFonts w:eastAsia="Calibri"/>
          <w:spacing w:val="-2"/>
          <w:lang w:val="en-US"/>
        </w:rPr>
        <w:t>The</w:t>
      </w:r>
      <w:r w:rsidRPr="00717147">
        <w:rPr>
          <w:rFonts w:eastAsia="Calibri"/>
          <w:spacing w:val="16"/>
          <w:lang w:val="en-US"/>
        </w:rPr>
        <w:t xml:space="preserve"> </w:t>
      </w:r>
      <w:r w:rsidRPr="00717147">
        <w:rPr>
          <w:rFonts w:eastAsia="Calibri"/>
          <w:spacing w:val="-1"/>
          <w:lang w:val="en-US"/>
        </w:rPr>
        <w:t>counterpart</w:t>
      </w:r>
      <w:r w:rsidRPr="00717147">
        <w:rPr>
          <w:rFonts w:eastAsia="Calibri"/>
          <w:spacing w:val="16"/>
          <w:lang w:val="en-US"/>
        </w:rPr>
        <w:t xml:space="preserve"> </w:t>
      </w:r>
      <w:r w:rsidRPr="00717147">
        <w:rPr>
          <w:rFonts w:eastAsia="Calibri"/>
          <w:spacing w:val="-1"/>
          <w:lang w:val="en-US"/>
        </w:rPr>
        <w:t>tests</w:t>
      </w:r>
      <w:r w:rsidRPr="00717147">
        <w:rPr>
          <w:rFonts w:eastAsia="Calibri"/>
          <w:spacing w:val="15"/>
          <w:lang w:val="en-US"/>
        </w:rPr>
        <w:t xml:space="preserve"> </w:t>
      </w:r>
      <w:r w:rsidRPr="00717147">
        <w:rPr>
          <w:rFonts w:eastAsia="Calibri"/>
          <w:lang w:val="en-US"/>
        </w:rPr>
        <w:t>will</w:t>
      </w:r>
      <w:r w:rsidRPr="00717147">
        <w:rPr>
          <w:rFonts w:eastAsia="Calibri"/>
          <w:spacing w:val="12"/>
          <w:lang w:val="en-US"/>
        </w:rPr>
        <w:t xml:space="preserve"> </w:t>
      </w:r>
      <w:r w:rsidRPr="00717147">
        <w:rPr>
          <w:rFonts w:eastAsia="Calibri"/>
          <w:lang w:val="en-US"/>
        </w:rPr>
        <w:t>also</w:t>
      </w:r>
      <w:r w:rsidRPr="00717147">
        <w:rPr>
          <w:rFonts w:eastAsia="Calibri"/>
          <w:spacing w:val="16"/>
          <w:lang w:val="en-US"/>
        </w:rPr>
        <w:t xml:space="preserve"> </w:t>
      </w:r>
      <w:r w:rsidRPr="00717147">
        <w:rPr>
          <w:rFonts w:eastAsia="Calibri"/>
          <w:spacing w:val="-1"/>
          <w:lang w:val="en-US"/>
        </w:rPr>
        <w:t>be</w:t>
      </w:r>
      <w:r w:rsidRPr="00717147">
        <w:rPr>
          <w:rFonts w:eastAsia="Calibri"/>
          <w:spacing w:val="16"/>
          <w:lang w:val="en-US"/>
        </w:rPr>
        <w:t xml:space="preserve"> </w:t>
      </w:r>
      <w:r w:rsidRPr="00717147">
        <w:rPr>
          <w:rFonts w:eastAsia="Calibri"/>
          <w:spacing w:val="-1"/>
          <w:lang w:val="en-US"/>
        </w:rPr>
        <w:t>important</w:t>
      </w:r>
      <w:r w:rsidRPr="00717147">
        <w:rPr>
          <w:rFonts w:eastAsia="Calibri"/>
          <w:spacing w:val="15"/>
          <w:lang w:val="en-US"/>
        </w:rPr>
        <w:t xml:space="preserve"> </w:t>
      </w:r>
      <w:r w:rsidRPr="00717147">
        <w:rPr>
          <w:rFonts w:eastAsia="Calibri"/>
          <w:spacing w:val="-1"/>
          <w:lang w:val="en-US"/>
        </w:rPr>
        <w:t>asset</w:t>
      </w:r>
      <w:r w:rsidRPr="00717147">
        <w:rPr>
          <w:rFonts w:eastAsia="Calibri"/>
          <w:spacing w:val="16"/>
          <w:lang w:val="en-US"/>
        </w:rPr>
        <w:t xml:space="preserve"> </w:t>
      </w:r>
      <w:r w:rsidRPr="00717147">
        <w:rPr>
          <w:rFonts w:eastAsia="Calibri"/>
          <w:spacing w:val="-1"/>
          <w:lang w:val="en-US"/>
        </w:rPr>
        <w:t>for</w:t>
      </w:r>
      <w:r w:rsidRPr="00717147">
        <w:rPr>
          <w:rFonts w:eastAsia="Calibri"/>
          <w:spacing w:val="73"/>
          <w:lang w:val="en-US"/>
        </w:rPr>
        <w:t xml:space="preserve"> </w:t>
      </w:r>
      <w:r w:rsidRPr="00717147">
        <w:rPr>
          <w:rFonts w:eastAsia="Calibri"/>
          <w:spacing w:val="-1"/>
          <w:lang w:val="en-US"/>
        </w:rPr>
        <w:t>validating scalability</w:t>
      </w:r>
      <w:r w:rsidRPr="00717147">
        <w:rPr>
          <w:rFonts w:eastAsia="Calibri"/>
          <w:spacing w:val="-2"/>
          <w:lang w:val="en-US"/>
        </w:rPr>
        <w:t xml:space="preserve"> </w:t>
      </w:r>
      <w:r w:rsidRPr="00717147">
        <w:rPr>
          <w:rFonts w:eastAsia="Calibri"/>
          <w:lang w:val="en-US"/>
        </w:rPr>
        <w:t xml:space="preserve">of </w:t>
      </w:r>
      <w:r w:rsidRPr="00717147">
        <w:rPr>
          <w:rFonts w:eastAsia="Calibri"/>
          <w:spacing w:val="-2"/>
          <w:lang w:val="en-US"/>
        </w:rPr>
        <w:t xml:space="preserve">the </w:t>
      </w:r>
      <w:r w:rsidRPr="00717147">
        <w:rPr>
          <w:rFonts w:eastAsia="Calibri"/>
          <w:lang w:val="en-US"/>
        </w:rPr>
        <w:t>codes.</w:t>
      </w:r>
    </w:p>
    <w:p w:rsidR="00603E7C" w:rsidRPr="00717147" w:rsidRDefault="00603E7C" w:rsidP="00603E7C">
      <w:pPr>
        <w:widowControl w:val="0"/>
        <w:numPr>
          <w:ilvl w:val="0"/>
          <w:numId w:val="5"/>
        </w:numPr>
        <w:tabs>
          <w:tab w:val="left" w:pos="360"/>
        </w:tabs>
        <w:ind w:right="-19"/>
        <w:jc w:val="both"/>
        <w:rPr>
          <w:rFonts w:eastAsia="Calibri" w:cs="Calibri"/>
          <w:lang w:val="en-US"/>
        </w:rPr>
      </w:pPr>
      <w:r w:rsidRPr="00717147">
        <w:rPr>
          <w:lang w:val="en-US"/>
        </w:rPr>
        <w:t>The database of existing SETF and ITF CCVM (see Chapter 4 for references), should be extended to include possibly data related to advanced reactors (including those using passive safety systems), radial transfers due to diffusion, dispersion of momentum and energy, and cross flows in the core.</w:t>
      </w:r>
    </w:p>
    <w:p w:rsidR="00603E7C" w:rsidRPr="00717147" w:rsidRDefault="00603E7C" w:rsidP="00603E7C">
      <w:pPr>
        <w:widowControl w:val="0"/>
        <w:numPr>
          <w:ilvl w:val="0"/>
          <w:numId w:val="5"/>
        </w:numPr>
        <w:tabs>
          <w:tab w:val="num" w:pos="360"/>
        </w:tabs>
        <w:ind w:right="-19"/>
        <w:jc w:val="both"/>
        <w:rPr>
          <w:rFonts w:eastAsia="Calibri" w:cs="Calibri"/>
          <w:lang w:val="en-US"/>
        </w:rPr>
      </w:pPr>
      <w:r w:rsidRPr="00717147">
        <w:rPr>
          <w:rFonts w:eastAsia="Calibri"/>
          <w:spacing w:val="-1"/>
          <w:lang w:val="en-US"/>
        </w:rPr>
        <w:t>There</w:t>
      </w:r>
      <w:r w:rsidRPr="00717147">
        <w:rPr>
          <w:rFonts w:eastAsia="Calibri"/>
          <w:spacing w:val="15"/>
          <w:lang w:val="en-US"/>
        </w:rPr>
        <w:t xml:space="preserve"> </w:t>
      </w:r>
      <w:r w:rsidRPr="00717147">
        <w:rPr>
          <w:rFonts w:eastAsia="Calibri"/>
          <w:lang w:val="en-US"/>
        </w:rPr>
        <w:t>is</w:t>
      </w:r>
      <w:r w:rsidRPr="00717147">
        <w:rPr>
          <w:rFonts w:eastAsia="Calibri"/>
          <w:spacing w:val="14"/>
          <w:lang w:val="en-US"/>
        </w:rPr>
        <w:t xml:space="preserve"> </w:t>
      </w:r>
      <w:r w:rsidRPr="00717147">
        <w:rPr>
          <w:rFonts w:eastAsia="Calibri"/>
          <w:lang w:val="en-US"/>
        </w:rPr>
        <w:t>a</w:t>
      </w:r>
      <w:r w:rsidRPr="00717147">
        <w:rPr>
          <w:rFonts w:eastAsia="Calibri"/>
          <w:spacing w:val="14"/>
          <w:lang w:val="en-US"/>
        </w:rPr>
        <w:t xml:space="preserve"> </w:t>
      </w:r>
      <w:r w:rsidRPr="00717147">
        <w:rPr>
          <w:rFonts w:eastAsia="Calibri"/>
          <w:spacing w:val="-1"/>
          <w:lang w:val="en-US"/>
        </w:rPr>
        <w:t>need</w:t>
      </w:r>
      <w:r w:rsidRPr="00717147">
        <w:rPr>
          <w:rFonts w:eastAsia="Calibri"/>
          <w:spacing w:val="14"/>
          <w:lang w:val="en-US"/>
        </w:rPr>
        <w:t xml:space="preserve"> </w:t>
      </w:r>
      <w:r w:rsidRPr="00717147">
        <w:rPr>
          <w:rFonts w:eastAsia="Calibri"/>
          <w:spacing w:val="-1"/>
          <w:lang w:val="en-US"/>
        </w:rPr>
        <w:t>for</w:t>
      </w:r>
      <w:r w:rsidRPr="00717147">
        <w:rPr>
          <w:rFonts w:eastAsia="Calibri"/>
          <w:spacing w:val="14"/>
          <w:lang w:val="en-US"/>
        </w:rPr>
        <w:t xml:space="preserve"> </w:t>
      </w:r>
      <w:r w:rsidRPr="00717147">
        <w:rPr>
          <w:rFonts w:eastAsia="Calibri"/>
          <w:lang w:val="en-US"/>
        </w:rPr>
        <w:t xml:space="preserve">well </w:t>
      </w:r>
      <w:r w:rsidRPr="00717147">
        <w:rPr>
          <w:rFonts w:eastAsia="Calibri"/>
          <w:spacing w:val="-1"/>
          <w:lang w:val="en-US"/>
        </w:rPr>
        <w:t>instrumented</w:t>
      </w:r>
      <w:r w:rsidRPr="00717147">
        <w:rPr>
          <w:rFonts w:eastAsia="Calibri"/>
          <w:spacing w:val="14"/>
          <w:lang w:val="en-US"/>
        </w:rPr>
        <w:t xml:space="preserve"> </w:t>
      </w:r>
      <w:r w:rsidRPr="00717147">
        <w:rPr>
          <w:rFonts w:eastAsia="Calibri"/>
          <w:spacing w:val="-1"/>
          <w:lang w:val="en-US"/>
        </w:rPr>
        <w:t>tests</w:t>
      </w:r>
      <w:r w:rsidRPr="00717147">
        <w:rPr>
          <w:rFonts w:eastAsia="Calibri"/>
          <w:spacing w:val="15"/>
          <w:lang w:val="en-US"/>
        </w:rPr>
        <w:t xml:space="preserve"> </w:t>
      </w:r>
      <w:r w:rsidRPr="00717147">
        <w:rPr>
          <w:rFonts w:eastAsia="Calibri"/>
          <w:spacing w:val="-1"/>
          <w:lang w:val="en-US"/>
        </w:rPr>
        <w:t>for</w:t>
      </w:r>
      <w:r w:rsidRPr="00717147">
        <w:rPr>
          <w:rFonts w:eastAsia="Calibri"/>
          <w:spacing w:val="14"/>
          <w:lang w:val="en-US"/>
        </w:rPr>
        <w:t xml:space="preserve"> validating </w:t>
      </w:r>
      <w:r w:rsidRPr="00717147">
        <w:rPr>
          <w:rFonts w:eastAsia="Calibri"/>
          <w:spacing w:val="-1"/>
          <w:lang w:val="en-US"/>
        </w:rPr>
        <w:t>CFD</w:t>
      </w:r>
      <w:r w:rsidRPr="00717147">
        <w:rPr>
          <w:rFonts w:eastAsia="Calibri"/>
          <w:spacing w:val="15"/>
          <w:lang w:val="en-US"/>
        </w:rPr>
        <w:t xml:space="preserve"> </w:t>
      </w:r>
      <w:r w:rsidRPr="00717147">
        <w:rPr>
          <w:rFonts w:eastAsia="Calibri"/>
          <w:spacing w:val="-1"/>
          <w:lang w:val="en-US"/>
        </w:rPr>
        <w:t>codes</w:t>
      </w:r>
      <w:r w:rsidRPr="00717147">
        <w:rPr>
          <w:rFonts w:eastAsia="Calibri"/>
          <w:spacing w:val="15"/>
          <w:lang w:val="en-US"/>
        </w:rPr>
        <w:t xml:space="preserve"> </w:t>
      </w:r>
      <w:r w:rsidRPr="00717147">
        <w:rPr>
          <w:rFonts w:eastAsia="Calibri"/>
          <w:spacing w:val="-1"/>
          <w:lang w:val="en-US"/>
        </w:rPr>
        <w:t>for</w:t>
      </w:r>
      <w:r w:rsidRPr="00717147">
        <w:rPr>
          <w:rFonts w:eastAsia="Calibri"/>
          <w:spacing w:val="14"/>
          <w:lang w:val="en-US"/>
        </w:rPr>
        <w:t xml:space="preserve"> </w:t>
      </w:r>
      <w:r w:rsidRPr="00717147">
        <w:rPr>
          <w:rFonts w:eastAsia="Calibri"/>
          <w:lang w:val="en-US"/>
        </w:rPr>
        <w:t>the</w:t>
      </w:r>
      <w:r w:rsidRPr="00717147">
        <w:rPr>
          <w:rFonts w:eastAsia="Calibri"/>
          <w:spacing w:val="14"/>
          <w:lang w:val="en-US"/>
        </w:rPr>
        <w:t xml:space="preserve"> </w:t>
      </w:r>
      <w:r w:rsidRPr="00717147">
        <w:rPr>
          <w:rFonts w:eastAsia="Calibri"/>
          <w:spacing w:val="-1"/>
          <w:lang w:val="en-US"/>
        </w:rPr>
        <w:t>water cooled reactors</w:t>
      </w:r>
      <w:r w:rsidRPr="00717147">
        <w:rPr>
          <w:rFonts w:eastAsia="Calibri"/>
          <w:spacing w:val="27"/>
          <w:lang w:val="en-US"/>
        </w:rPr>
        <w:t xml:space="preserve"> </w:t>
      </w:r>
      <w:r w:rsidRPr="00717147">
        <w:rPr>
          <w:rFonts w:eastAsia="Calibri"/>
          <w:lang w:val="en-US"/>
        </w:rPr>
        <w:t>in</w:t>
      </w:r>
      <w:r w:rsidRPr="00717147">
        <w:rPr>
          <w:rFonts w:eastAsia="Calibri"/>
          <w:spacing w:val="26"/>
          <w:lang w:val="en-US"/>
        </w:rPr>
        <w:t xml:space="preserve"> </w:t>
      </w:r>
      <w:r w:rsidRPr="00717147">
        <w:rPr>
          <w:rFonts w:eastAsia="Calibri"/>
          <w:lang w:val="en-US"/>
        </w:rPr>
        <w:t>relation</w:t>
      </w:r>
      <w:r w:rsidRPr="00717147">
        <w:rPr>
          <w:rFonts w:eastAsia="Calibri"/>
          <w:spacing w:val="23"/>
          <w:lang w:val="en-US"/>
        </w:rPr>
        <w:t xml:space="preserve"> </w:t>
      </w:r>
      <w:r w:rsidRPr="00717147">
        <w:rPr>
          <w:rFonts w:eastAsia="Calibri"/>
          <w:lang w:val="en-US"/>
        </w:rPr>
        <w:t>to</w:t>
      </w:r>
      <w:r w:rsidRPr="00717147">
        <w:rPr>
          <w:rFonts w:eastAsia="Calibri"/>
          <w:spacing w:val="27"/>
          <w:lang w:val="en-US"/>
        </w:rPr>
        <w:t xml:space="preserve"> </w:t>
      </w:r>
      <w:r w:rsidRPr="00717147">
        <w:rPr>
          <w:rFonts w:eastAsia="Calibri"/>
          <w:spacing w:val="-1"/>
          <w:lang w:val="en-US"/>
        </w:rPr>
        <w:t>mixing</w:t>
      </w:r>
      <w:r w:rsidRPr="00717147">
        <w:rPr>
          <w:rFonts w:eastAsia="Calibri"/>
          <w:spacing w:val="26"/>
          <w:lang w:val="en-US"/>
        </w:rPr>
        <w:t xml:space="preserve"> </w:t>
      </w:r>
      <w:r w:rsidRPr="00717147">
        <w:rPr>
          <w:rFonts w:eastAsia="Calibri"/>
          <w:spacing w:val="-1"/>
          <w:lang w:val="en-US"/>
        </w:rPr>
        <w:t>problems,</w:t>
      </w:r>
      <w:r w:rsidRPr="00717147">
        <w:rPr>
          <w:rFonts w:eastAsia="Calibri"/>
          <w:spacing w:val="27"/>
          <w:lang w:val="en-US"/>
        </w:rPr>
        <w:t xml:space="preserve"> </w:t>
      </w:r>
      <w:r w:rsidRPr="00717147">
        <w:rPr>
          <w:rFonts w:eastAsia="Calibri"/>
          <w:spacing w:val="-1"/>
          <w:lang w:val="en-US"/>
        </w:rPr>
        <w:t>such</w:t>
      </w:r>
      <w:r w:rsidRPr="00717147">
        <w:rPr>
          <w:rFonts w:eastAsia="Calibri"/>
          <w:spacing w:val="26"/>
          <w:lang w:val="en-US"/>
        </w:rPr>
        <w:t xml:space="preserve"> </w:t>
      </w:r>
      <w:r w:rsidRPr="00717147">
        <w:rPr>
          <w:rFonts w:eastAsia="Calibri"/>
          <w:spacing w:val="-2"/>
          <w:lang w:val="en-US"/>
        </w:rPr>
        <w:t>as</w:t>
      </w:r>
      <w:r w:rsidRPr="00717147">
        <w:rPr>
          <w:rFonts w:eastAsia="Calibri"/>
          <w:spacing w:val="26"/>
          <w:lang w:val="en-US"/>
        </w:rPr>
        <w:t xml:space="preserve"> </w:t>
      </w:r>
      <w:r w:rsidRPr="00717147">
        <w:rPr>
          <w:rFonts w:eastAsia="Calibri"/>
          <w:lang w:val="en-US"/>
        </w:rPr>
        <w:t>boron</w:t>
      </w:r>
      <w:r w:rsidRPr="00717147">
        <w:rPr>
          <w:rFonts w:eastAsia="Calibri"/>
          <w:spacing w:val="26"/>
          <w:lang w:val="en-US"/>
        </w:rPr>
        <w:t xml:space="preserve"> </w:t>
      </w:r>
      <w:r w:rsidRPr="00717147">
        <w:rPr>
          <w:rFonts w:eastAsia="Calibri"/>
          <w:spacing w:val="-1"/>
          <w:lang w:val="en-US"/>
        </w:rPr>
        <w:t>dilution,</w:t>
      </w:r>
      <w:r w:rsidRPr="00717147">
        <w:rPr>
          <w:rFonts w:eastAsia="Calibri"/>
          <w:spacing w:val="27"/>
          <w:lang w:val="en-US"/>
        </w:rPr>
        <w:t xml:space="preserve"> </w:t>
      </w:r>
      <w:r w:rsidRPr="00717147">
        <w:rPr>
          <w:rFonts w:eastAsia="Calibri"/>
          <w:spacing w:val="-1"/>
          <w:lang w:val="en-US"/>
        </w:rPr>
        <w:t>MSLB,</w:t>
      </w:r>
      <w:r w:rsidRPr="00717147">
        <w:rPr>
          <w:rFonts w:eastAsia="Calibri"/>
          <w:spacing w:val="24"/>
          <w:lang w:val="en-US"/>
        </w:rPr>
        <w:t xml:space="preserve"> </w:t>
      </w:r>
      <w:r w:rsidRPr="00717147">
        <w:rPr>
          <w:rFonts w:eastAsia="Calibri"/>
          <w:spacing w:val="-2"/>
          <w:lang w:val="en-US"/>
        </w:rPr>
        <w:t>PTS,</w:t>
      </w:r>
      <w:r w:rsidRPr="00717147">
        <w:rPr>
          <w:rFonts w:eastAsia="Calibri"/>
          <w:spacing w:val="52"/>
          <w:lang w:val="en-US"/>
        </w:rPr>
        <w:t xml:space="preserve"> </w:t>
      </w:r>
      <w:r w:rsidRPr="00717147">
        <w:rPr>
          <w:rFonts w:eastAsia="Calibri" w:cs="Calibri"/>
          <w:lang w:val="en-US"/>
        </w:rPr>
        <w:t>thermal</w:t>
      </w:r>
      <w:r w:rsidRPr="00717147">
        <w:rPr>
          <w:rFonts w:eastAsia="Calibri" w:cs="Calibri"/>
          <w:spacing w:val="14"/>
          <w:lang w:val="en-US"/>
        </w:rPr>
        <w:t xml:space="preserve"> </w:t>
      </w:r>
      <w:r w:rsidRPr="00717147">
        <w:rPr>
          <w:rFonts w:eastAsia="Calibri" w:cs="Calibri"/>
          <w:spacing w:val="-1"/>
          <w:lang w:val="en-US"/>
        </w:rPr>
        <w:t>fatigue,</w:t>
      </w:r>
      <w:r w:rsidRPr="00717147">
        <w:rPr>
          <w:rFonts w:eastAsia="Calibri" w:cs="Calibri"/>
          <w:spacing w:val="13"/>
          <w:lang w:val="en-US"/>
        </w:rPr>
        <w:t xml:space="preserve"> </w:t>
      </w:r>
      <w:r w:rsidRPr="00717147">
        <w:rPr>
          <w:rFonts w:eastAsia="Calibri" w:cs="Calibri"/>
          <w:lang w:val="en-US"/>
        </w:rPr>
        <w:t>or</w:t>
      </w:r>
      <w:r w:rsidRPr="00717147">
        <w:rPr>
          <w:rFonts w:eastAsia="Calibri" w:cs="Calibri"/>
          <w:spacing w:val="14"/>
          <w:lang w:val="en-US"/>
        </w:rPr>
        <w:t xml:space="preserve"> </w:t>
      </w:r>
      <w:r w:rsidRPr="00717147">
        <w:rPr>
          <w:rFonts w:eastAsia="Calibri" w:cs="Calibri"/>
          <w:spacing w:val="-1"/>
          <w:lang w:val="en-US"/>
        </w:rPr>
        <w:t>mixing</w:t>
      </w:r>
      <w:r w:rsidRPr="00717147">
        <w:rPr>
          <w:rFonts w:eastAsia="Calibri" w:cs="Calibri"/>
          <w:spacing w:val="13"/>
          <w:lang w:val="en-US"/>
        </w:rPr>
        <w:t xml:space="preserve"> </w:t>
      </w:r>
      <w:r w:rsidRPr="00717147">
        <w:rPr>
          <w:rFonts w:eastAsia="Calibri" w:cs="Calibri"/>
          <w:lang w:val="en-US"/>
        </w:rPr>
        <w:t>with</w:t>
      </w:r>
      <w:r w:rsidRPr="00717147">
        <w:rPr>
          <w:rFonts w:eastAsia="Calibri" w:cs="Calibri"/>
          <w:spacing w:val="14"/>
          <w:lang w:val="en-US"/>
        </w:rPr>
        <w:t xml:space="preserve"> </w:t>
      </w:r>
      <w:r w:rsidRPr="00717147">
        <w:rPr>
          <w:rFonts w:eastAsia="Calibri" w:cs="Calibri"/>
          <w:spacing w:val="-1"/>
          <w:lang w:val="en-US"/>
        </w:rPr>
        <w:t>buoyancy</w:t>
      </w:r>
      <w:r w:rsidRPr="00717147">
        <w:rPr>
          <w:rFonts w:eastAsia="Calibri" w:cs="Calibri"/>
          <w:spacing w:val="15"/>
          <w:lang w:val="en-US"/>
        </w:rPr>
        <w:t xml:space="preserve"> </w:t>
      </w:r>
      <w:r w:rsidRPr="00717147">
        <w:rPr>
          <w:rFonts w:eastAsia="Calibri" w:cs="Calibri"/>
          <w:spacing w:val="-1"/>
          <w:lang w:val="en-US"/>
        </w:rPr>
        <w:t>effects</w:t>
      </w:r>
      <w:r w:rsidRPr="00717147">
        <w:rPr>
          <w:rFonts w:eastAsia="Calibri" w:cs="Calibri"/>
          <w:spacing w:val="14"/>
          <w:lang w:val="en-US"/>
        </w:rPr>
        <w:t xml:space="preserve"> </w:t>
      </w:r>
      <w:r w:rsidRPr="00717147">
        <w:rPr>
          <w:rFonts w:eastAsia="Calibri" w:cs="Calibri"/>
          <w:lang w:val="en-US"/>
        </w:rPr>
        <w:t>in</w:t>
      </w:r>
      <w:r w:rsidRPr="00717147">
        <w:rPr>
          <w:rFonts w:eastAsia="Calibri" w:cs="Calibri"/>
          <w:spacing w:val="13"/>
          <w:lang w:val="en-US"/>
        </w:rPr>
        <w:t xml:space="preserve"> </w:t>
      </w:r>
      <w:r w:rsidRPr="00717147">
        <w:rPr>
          <w:rFonts w:eastAsia="Calibri" w:cs="Calibri"/>
          <w:spacing w:val="-1"/>
          <w:lang w:val="en-US"/>
        </w:rPr>
        <w:t>some</w:t>
      </w:r>
      <w:r w:rsidRPr="00717147">
        <w:rPr>
          <w:rFonts w:eastAsia="Calibri" w:cs="Calibri"/>
          <w:spacing w:val="15"/>
          <w:lang w:val="en-US"/>
        </w:rPr>
        <w:t xml:space="preserve"> </w:t>
      </w:r>
      <w:r w:rsidRPr="00717147">
        <w:rPr>
          <w:rFonts w:eastAsia="Calibri" w:cs="Calibri"/>
          <w:lang w:val="en-US"/>
        </w:rPr>
        <w:t>passive</w:t>
      </w:r>
      <w:r w:rsidRPr="00717147">
        <w:rPr>
          <w:rFonts w:eastAsia="Calibri" w:cs="Calibri"/>
          <w:spacing w:val="15"/>
          <w:lang w:val="en-US"/>
        </w:rPr>
        <w:t xml:space="preserve"> </w:t>
      </w:r>
      <w:r w:rsidRPr="00717147">
        <w:rPr>
          <w:rFonts w:eastAsia="Calibri" w:cs="Calibri"/>
          <w:spacing w:val="-1"/>
          <w:lang w:val="en-US"/>
        </w:rPr>
        <w:t>systems,</w:t>
      </w:r>
      <w:r w:rsidRPr="00717147">
        <w:rPr>
          <w:rFonts w:eastAsia="Calibri" w:cs="Calibri"/>
          <w:spacing w:val="29"/>
          <w:lang w:val="en-US"/>
        </w:rPr>
        <w:t xml:space="preserve"> </w:t>
      </w:r>
      <w:r w:rsidRPr="00717147">
        <w:rPr>
          <w:rFonts w:eastAsia="Calibri" w:cs="Calibri"/>
          <w:lang w:val="en-US"/>
        </w:rPr>
        <w:t>to</w:t>
      </w:r>
      <w:r w:rsidRPr="00717147">
        <w:rPr>
          <w:rFonts w:eastAsia="Calibri" w:cs="Calibri"/>
          <w:spacing w:val="16"/>
          <w:lang w:val="en-US"/>
        </w:rPr>
        <w:t xml:space="preserve"> </w:t>
      </w:r>
      <w:r w:rsidRPr="00717147">
        <w:rPr>
          <w:rFonts w:eastAsia="Calibri" w:cs="Calibri"/>
          <w:spacing w:val="-1"/>
          <w:lang w:val="en-US"/>
        </w:rPr>
        <w:t>be</w:t>
      </w:r>
      <w:r w:rsidRPr="00717147">
        <w:rPr>
          <w:rFonts w:eastAsia="Calibri" w:cs="Calibri"/>
          <w:spacing w:val="57"/>
          <w:lang w:val="en-US"/>
        </w:rPr>
        <w:t xml:space="preserve"> </w:t>
      </w:r>
      <w:r w:rsidRPr="00717147">
        <w:rPr>
          <w:rFonts w:eastAsia="Calibri"/>
          <w:spacing w:val="-1"/>
          <w:lang w:val="en-US"/>
        </w:rPr>
        <w:t>considered</w:t>
      </w:r>
      <w:r w:rsidRPr="00717147">
        <w:rPr>
          <w:rFonts w:eastAsia="Calibri"/>
          <w:spacing w:val="16"/>
          <w:lang w:val="en-US"/>
        </w:rPr>
        <w:t xml:space="preserve"> </w:t>
      </w:r>
      <w:r w:rsidRPr="00717147">
        <w:rPr>
          <w:rFonts w:eastAsia="Calibri"/>
          <w:lang w:val="en-US"/>
        </w:rPr>
        <w:t>in</w:t>
      </w:r>
      <w:r w:rsidRPr="00717147">
        <w:rPr>
          <w:rFonts w:eastAsia="Calibri"/>
          <w:spacing w:val="16"/>
          <w:lang w:val="en-US"/>
        </w:rPr>
        <w:t xml:space="preserve"> </w:t>
      </w:r>
      <w:r w:rsidRPr="00717147">
        <w:rPr>
          <w:rFonts w:eastAsia="Calibri"/>
          <w:lang w:val="en-US"/>
        </w:rPr>
        <w:t>the</w:t>
      </w:r>
      <w:r w:rsidRPr="00717147">
        <w:rPr>
          <w:rFonts w:eastAsia="Calibri"/>
          <w:spacing w:val="17"/>
          <w:lang w:val="en-US"/>
        </w:rPr>
        <w:t xml:space="preserve"> </w:t>
      </w:r>
      <w:r w:rsidRPr="00717147">
        <w:rPr>
          <w:rFonts w:eastAsia="Calibri"/>
          <w:spacing w:val="-1"/>
          <w:lang w:val="en-US"/>
        </w:rPr>
        <w:t>general</w:t>
      </w:r>
      <w:r w:rsidRPr="00717147">
        <w:rPr>
          <w:rFonts w:eastAsia="Calibri"/>
          <w:spacing w:val="14"/>
          <w:lang w:val="en-US"/>
        </w:rPr>
        <w:t xml:space="preserve"> </w:t>
      </w:r>
      <w:r w:rsidRPr="00717147">
        <w:rPr>
          <w:rFonts w:eastAsia="Calibri"/>
          <w:spacing w:val="-1"/>
          <w:lang w:val="en-US"/>
        </w:rPr>
        <w:t>TH validation</w:t>
      </w:r>
      <w:r w:rsidRPr="00717147">
        <w:rPr>
          <w:rFonts w:eastAsia="Calibri"/>
          <w:spacing w:val="14"/>
          <w:lang w:val="en-US"/>
        </w:rPr>
        <w:t xml:space="preserve"> </w:t>
      </w:r>
      <w:r w:rsidRPr="00717147">
        <w:rPr>
          <w:rFonts w:eastAsia="Calibri"/>
          <w:spacing w:val="-1"/>
          <w:lang w:val="en-US"/>
        </w:rPr>
        <w:t>matrices.</w:t>
      </w:r>
      <w:r w:rsidRPr="00717147">
        <w:rPr>
          <w:rFonts w:eastAsia="Calibri"/>
          <w:spacing w:val="16"/>
          <w:lang w:val="en-US"/>
        </w:rPr>
        <w:t xml:space="preserve"> </w:t>
      </w:r>
      <w:r w:rsidRPr="00717147">
        <w:rPr>
          <w:rFonts w:eastAsia="Calibri"/>
          <w:spacing w:val="-2"/>
          <w:lang w:val="en-US"/>
        </w:rPr>
        <w:t>CFD</w:t>
      </w:r>
      <w:r w:rsidRPr="00717147">
        <w:rPr>
          <w:rFonts w:eastAsia="Calibri"/>
          <w:spacing w:val="18"/>
          <w:lang w:val="en-US"/>
        </w:rPr>
        <w:t xml:space="preserve"> </w:t>
      </w:r>
      <w:r w:rsidRPr="00717147">
        <w:rPr>
          <w:rFonts w:eastAsia="Calibri"/>
          <w:spacing w:val="-1"/>
          <w:lang w:val="en-US"/>
        </w:rPr>
        <w:t>codes</w:t>
      </w:r>
      <w:r w:rsidRPr="00717147">
        <w:rPr>
          <w:rFonts w:eastAsia="Calibri"/>
          <w:spacing w:val="17"/>
          <w:lang w:val="en-US"/>
        </w:rPr>
        <w:t xml:space="preserve"> </w:t>
      </w:r>
      <w:r w:rsidRPr="00717147">
        <w:rPr>
          <w:rFonts w:eastAsia="Calibri"/>
          <w:spacing w:val="-1"/>
          <w:lang w:val="en-US"/>
        </w:rPr>
        <w:t>must</w:t>
      </w:r>
      <w:r w:rsidRPr="00717147">
        <w:rPr>
          <w:rFonts w:eastAsia="Calibri"/>
          <w:spacing w:val="17"/>
          <w:lang w:val="en-US"/>
        </w:rPr>
        <w:t xml:space="preserve"> first </w:t>
      </w:r>
      <w:r w:rsidRPr="00717147">
        <w:rPr>
          <w:rFonts w:eastAsia="Calibri"/>
          <w:spacing w:val="-1"/>
          <w:lang w:val="en-US"/>
        </w:rPr>
        <w:t>be</w:t>
      </w:r>
      <w:r w:rsidRPr="00717147">
        <w:rPr>
          <w:rFonts w:eastAsia="Calibri"/>
          <w:spacing w:val="17"/>
          <w:lang w:val="en-US"/>
        </w:rPr>
        <w:t xml:space="preserve"> </w:t>
      </w:r>
      <w:r w:rsidRPr="00717147">
        <w:rPr>
          <w:rFonts w:eastAsia="Calibri"/>
          <w:spacing w:val="-1"/>
          <w:lang w:val="en-US"/>
        </w:rPr>
        <w:t>validated</w:t>
      </w:r>
      <w:r w:rsidRPr="00717147">
        <w:rPr>
          <w:rFonts w:eastAsia="Calibri"/>
          <w:spacing w:val="14"/>
          <w:lang w:val="en-US"/>
        </w:rPr>
        <w:t xml:space="preserve"> </w:t>
      </w:r>
      <w:r w:rsidRPr="00717147">
        <w:rPr>
          <w:rFonts w:eastAsia="Calibri"/>
          <w:lang w:val="en-US"/>
        </w:rPr>
        <w:t>on</w:t>
      </w:r>
      <w:r w:rsidRPr="00717147">
        <w:rPr>
          <w:rFonts w:eastAsia="Calibri"/>
          <w:spacing w:val="67"/>
          <w:lang w:val="en-US"/>
        </w:rPr>
        <w:t xml:space="preserve"> </w:t>
      </w:r>
      <w:r w:rsidRPr="00717147">
        <w:rPr>
          <w:rFonts w:eastAsia="Calibri"/>
          <w:spacing w:val="-1"/>
          <w:lang w:val="en-US"/>
        </w:rPr>
        <w:t>single phase</w:t>
      </w:r>
      <w:r w:rsidRPr="00717147">
        <w:rPr>
          <w:rFonts w:eastAsia="Calibri"/>
          <w:lang w:val="en-US"/>
        </w:rPr>
        <w:t xml:space="preserve"> </w:t>
      </w:r>
      <w:r w:rsidRPr="00717147">
        <w:rPr>
          <w:rFonts w:eastAsia="Calibri"/>
          <w:spacing w:val="-1"/>
          <w:lang w:val="en-US"/>
        </w:rPr>
        <w:t>tests</w:t>
      </w:r>
      <w:r w:rsidRPr="00717147">
        <w:rPr>
          <w:rFonts w:eastAsia="Calibri"/>
          <w:spacing w:val="-3"/>
          <w:lang w:val="en-US"/>
        </w:rPr>
        <w:t xml:space="preserve"> </w:t>
      </w:r>
      <w:r w:rsidRPr="00717147">
        <w:rPr>
          <w:rFonts w:eastAsia="Calibri"/>
          <w:lang w:val="en-US"/>
        </w:rPr>
        <w:t xml:space="preserve">at </w:t>
      </w:r>
      <w:r w:rsidRPr="00717147">
        <w:rPr>
          <w:rFonts w:eastAsia="Calibri"/>
          <w:spacing w:val="-2"/>
          <w:lang w:val="en-US"/>
        </w:rPr>
        <w:t>different</w:t>
      </w:r>
      <w:r w:rsidRPr="00717147">
        <w:rPr>
          <w:rFonts w:eastAsia="Calibri"/>
          <w:lang w:val="en-US"/>
        </w:rPr>
        <w:t xml:space="preserve"> </w:t>
      </w:r>
      <w:r w:rsidRPr="00717147">
        <w:rPr>
          <w:rFonts w:eastAsia="Calibri"/>
          <w:spacing w:val="-1"/>
          <w:lang w:val="en-US"/>
        </w:rPr>
        <w:t>scales.</w:t>
      </w:r>
    </w:p>
    <w:p w:rsidR="00603E7C" w:rsidRPr="00717147" w:rsidRDefault="00603E7C" w:rsidP="00603E7C">
      <w:pPr>
        <w:widowControl w:val="0"/>
        <w:numPr>
          <w:ilvl w:val="0"/>
          <w:numId w:val="5"/>
        </w:numPr>
        <w:tabs>
          <w:tab w:val="num" w:pos="360"/>
        </w:tabs>
        <w:ind w:right="-19"/>
        <w:jc w:val="both"/>
        <w:rPr>
          <w:rFonts w:eastAsia="Calibri"/>
          <w:lang w:val="en-US"/>
        </w:rPr>
      </w:pPr>
      <w:r w:rsidRPr="00717147">
        <w:rPr>
          <w:rFonts w:eastAsia="Calibri"/>
          <w:spacing w:val="-1"/>
          <w:lang w:val="en-US"/>
        </w:rPr>
        <w:t>There</w:t>
      </w:r>
      <w:r w:rsidRPr="00717147">
        <w:rPr>
          <w:rFonts w:eastAsia="Calibri"/>
          <w:spacing w:val="46"/>
          <w:lang w:val="en-US"/>
        </w:rPr>
        <w:t xml:space="preserve"> </w:t>
      </w:r>
      <w:r w:rsidRPr="00717147">
        <w:rPr>
          <w:rFonts w:eastAsia="Calibri"/>
          <w:lang w:val="en-US"/>
        </w:rPr>
        <w:t>is</w:t>
      </w:r>
      <w:r w:rsidRPr="00717147">
        <w:rPr>
          <w:rFonts w:eastAsia="Calibri"/>
          <w:spacing w:val="45"/>
          <w:lang w:val="en-US"/>
        </w:rPr>
        <w:t xml:space="preserve"> </w:t>
      </w:r>
      <w:r w:rsidRPr="00717147">
        <w:rPr>
          <w:rFonts w:eastAsia="Calibri"/>
          <w:lang w:val="en-US"/>
        </w:rPr>
        <w:t>a</w:t>
      </w:r>
      <w:r w:rsidRPr="00717147">
        <w:rPr>
          <w:rFonts w:eastAsia="Calibri"/>
          <w:spacing w:val="46"/>
          <w:lang w:val="en-US"/>
        </w:rPr>
        <w:t xml:space="preserve"> </w:t>
      </w:r>
      <w:r w:rsidRPr="00717147">
        <w:rPr>
          <w:rFonts w:eastAsia="Calibri"/>
          <w:spacing w:val="-1"/>
          <w:lang w:val="en-US"/>
        </w:rPr>
        <w:t>need</w:t>
      </w:r>
      <w:r w:rsidRPr="00717147">
        <w:rPr>
          <w:rFonts w:eastAsia="Calibri"/>
          <w:spacing w:val="44"/>
          <w:lang w:val="en-US"/>
        </w:rPr>
        <w:t xml:space="preserve"> </w:t>
      </w:r>
      <w:r w:rsidRPr="00717147">
        <w:rPr>
          <w:rFonts w:eastAsia="Calibri"/>
          <w:lang w:val="en-US"/>
        </w:rPr>
        <w:t>to</w:t>
      </w:r>
      <w:r w:rsidRPr="00717147">
        <w:rPr>
          <w:rFonts w:eastAsia="Calibri"/>
          <w:spacing w:val="47"/>
          <w:lang w:val="en-US"/>
        </w:rPr>
        <w:t xml:space="preserve"> </w:t>
      </w:r>
      <w:r w:rsidRPr="00717147">
        <w:rPr>
          <w:rFonts w:eastAsia="Calibri"/>
          <w:spacing w:val="-1"/>
          <w:lang w:val="en-US"/>
        </w:rPr>
        <w:t>identify</w:t>
      </w:r>
      <w:r w:rsidRPr="00717147">
        <w:rPr>
          <w:rFonts w:eastAsia="Calibri"/>
          <w:spacing w:val="47"/>
          <w:lang w:val="en-US"/>
        </w:rPr>
        <w:t xml:space="preserve"> </w:t>
      </w:r>
      <w:r w:rsidRPr="00717147">
        <w:rPr>
          <w:rFonts w:eastAsia="Calibri"/>
          <w:lang w:val="en-US"/>
        </w:rPr>
        <w:t>a</w:t>
      </w:r>
      <w:r w:rsidRPr="00717147">
        <w:rPr>
          <w:rFonts w:eastAsia="Calibri"/>
          <w:spacing w:val="46"/>
          <w:lang w:val="en-US"/>
        </w:rPr>
        <w:t xml:space="preserve"> </w:t>
      </w:r>
      <w:r w:rsidRPr="00717147">
        <w:rPr>
          <w:rFonts w:eastAsia="Calibri"/>
          <w:spacing w:val="-1"/>
          <w:lang w:val="en-US"/>
        </w:rPr>
        <w:t>qualitative</w:t>
      </w:r>
      <w:r w:rsidRPr="00717147">
        <w:rPr>
          <w:rFonts w:eastAsia="Calibri"/>
          <w:spacing w:val="46"/>
          <w:lang w:val="en-US"/>
        </w:rPr>
        <w:t xml:space="preserve"> </w:t>
      </w:r>
      <w:r w:rsidRPr="00717147">
        <w:rPr>
          <w:rFonts w:eastAsia="Calibri"/>
          <w:spacing w:val="-1"/>
          <w:lang w:val="en-US"/>
        </w:rPr>
        <w:t>and</w:t>
      </w:r>
      <w:r w:rsidRPr="00717147">
        <w:rPr>
          <w:rFonts w:eastAsia="Calibri"/>
          <w:spacing w:val="45"/>
          <w:lang w:val="en-US"/>
        </w:rPr>
        <w:t xml:space="preserve"> </w:t>
      </w:r>
      <w:r w:rsidRPr="00717147">
        <w:rPr>
          <w:rFonts w:eastAsia="Calibri"/>
          <w:spacing w:val="-1"/>
          <w:lang w:val="en-US"/>
        </w:rPr>
        <w:t>quantitative framework (precision targets)</w:t>
      </w:r>
      <w:r w:rsidRPr="00717147">
        <w:rPr>
          <w:rFonts w:eastAsia="Calibri"/>
          <w:spacing w:val="1"/>
          <w:lang w:val="en-US"/>
        </w:rPr>
        <w:t xml:space="preserve"> </w:t>
      </w:r>
      <w:r w:rsidRPr="00717147">
        <w:rPr>
          <w:rFonts w:eastAsia="Calibri"/>
          <w:spacing w:val="-1"/>
          <w:lang w:val="en-US"/>
        </w:rPr>
        <w:t>to judge</w:t>
      </w:r>
      <w:r w:rsidRPr="00717147">
        <w:rPr>
          <w:rFonts w:eastAsia="Calibri"/>
          <w:spacing w:val="23"/>
          <w:lang w:val="en-US"/>
        </w:rPr>
        <w:t xml:space="preserve"> </w:t>
      </w:r>
      <w:r w:rsidRPr="00717147">
        <w:rPr>
          <w:rFonts w:eastAsia="Calibri"/>
          <w:lang w:val="en-US"/>
        </w:rPr>
        <w:t>the</w:t>
      </w:r>
      <w:r w:rsidRPr="00717147">
        <w:rPr>
          <w:rFonts w:eastAsia="Calibri"/>
          <w:spacing w:val="24"/>
          <w:lang w:val="en-US"/>
        </w:rPr>
        <w:t xml:space="preserve"> </w:t>
      </w:r>
      <w:r w:rsidRPr="00717147">
        <w:rPr>
          <w:rFonts w:eastAsia="Calibri"/>
          <w:spacing w:val="-1"/>
          <w:lang w:val="en-US"/>
        </w:rPr>
        <w:t>quality</w:t>
      </w:r>
      <w:r w:rsidRPr="00717147">
        <w:rPr>
          <w:rFonts w:eastAsia="Calibri"/>
          <w:spacing w:val="25"/>
          <w:lang w:val="en-US"/>
        </w:rPr>
        <w:t xml:space="preserve"> </w:t>
      </w:r>
      <w:r w:rsidRPr="00717147">
        <w:rPr>
          <w:rFonts w:eastAsia="Calibri"/>
          <w:lang w:val="en-US"/>
        </w:rPr>
        <w:t>of</w:t>
      </w:r>
      <w:r w:rsidRPr="00717147">
        <w:rPr>
          <w:rFonts w:eastAsia="Calibri"/>
          <w:spacing w:val="24"/>
          <w:lang w:val="en-US"/>
        </w:rPr>
        <w:t xml:space="preserve"> </w:t>
      </w:r>
      <w:r w:rsidRPr="00717147">
        <w:rPr>
          <w:rFonts w:eastAsia="Calibri"/>
          <w:lang w:val="en-US"/>
        </w:rPr>
        <w:t>a</w:t>
      </w:r>
      <w:r w:rsidRPr="00717147">
        <w:rPr>
          <w:rFonts w:eastAsia="Calibri"/>
          <w:spacing w:val="24"/>
          <w:lang w:val="en-US"/>
        </w:rPr>
        <w:t xml:space="preserve"> </w:t>
      </w:r>
      <w:r w:rsidRPr="00717147">
        <w:rPr>
          <w:rFonts w:eastAsia="Calibri"/>
          <w:spacing w:val="-1"/>
          <w:lang w:val="en-US"/>
        </w:rPr>
        <w:t>scaling</w:t>
      </w:r>
      <w:r w:rsidRPr="00717147">
        <w:rPr>
          <w:rFonts w:eastAsia="Calibri"/>
          <w:spacing w:val="23"/>
          <w:lang w:val="en-US"/>
        </w:rPr>
        <w:t xml:space="preserve"> </w:t>
      </w:r>
      <w:r w:rsidRPr="00717147">
        <w:rPr>
          <w:rFonts w:eastAsia="Calibri"/>
          <w:spacing w:val="-1"/>
          <w:lang w:val="en-US"/>
        </w:rPr>
        <w:t>approach.</w:t>
      </w:r>
      <w:r w:rsidRPr="00717147">
        <w:rPr>
          <w:rFonts w:eastAsia="Calibri"/>
          <w:spacing w:val="48"/>
          <w:lang w:val="en-US"/>
        </w:rPr>
        <w:t xml:space="preserve"> </w:t>
      </w:r>
      <w:r w:rsidRPr="00717147">
        <w:rPr>
          <w:rFonts w:eastAsia="Calibri"/>
          <w:spacing w:val="-1"/>
          <w:lang w:val="en-US"/>
        </w:rPr>
        <w:t>This step</w:t>
      </w:r>
      <w:r w:rsidRPr="00717147">
        <w:rPr>
          <w:rFonts w:eastAsia="Calibri"/>
          <w:spacing w:val="24"/>
          <w:lang w:val="en-US"/>
        </w:rPr>
        <w:t xml:space="preserve"> </w:t>
      </w:r>
      <w:r w:rsidRPr="00717147">
        <w:rPr>
          <w:rFonts w:eastAsia="Calibri"/>
          <w:lang w:val="en-US"/>
        </w:rPr>
        <w:t>is</w:t>
      </w:r>
      <w:r w:rsidRPr="00717147">
        <w:rPr>
          <w:rFonts w:eastAsia="Calibri"/>
          <w:spacing w:val="24"/>
          <w:lang w:val="en-US"/>
        </w:rPr>
        <w:t xml:space="preserve"> </w:t>
      </w:r>
      <w:r w:rsidRPr="00717147">
        <w:rPr>
          <w:rFonts w:eastAsia="Calibri"/>
          <w:spacing w:val="-1"/>
          <w:lang w:val="en-US"/>
        </w:rPr>
        <w:t>connected</w:t>
      </w:r>
      <w:r w:rsidRPr="00717147">
        <w:rPr>
          <w:rFonts w:eastAsia="Calibri"/>
          <w:spacing w:val="21"/>
          <w:lang w:val="en-US"/>
        </w:rPr>
        <w:t xml:space="preserve"> </w:t>
      </w:r>
      <w:r w:rsidRPr="00717147">
        <w:rPr>
          <w:rFonts w:eastAsia="Calibri"/>
          <w:lang w:val="en-US"/>
        </w:rPr>
        <w:t>with</w:t>
      </w:r>
      <w:r w:rsidRPr="00717147">
        <w:rPr>
          <w:rFonts w:eastAsia="Calibri"/>
          <w:spacing w:val="24"/>
          <w:lang w:val="en-US"/>
        </w:rPr>
        <w:t xml:space="preserve"> </w:t>
      </w:r>
      <w:r w:rsidRPr="00717147">
        <w:rPr>
          <w:rFonts w:eastAsia="Calibri"/>
          <w:spacing w:val="-1"/>
          <w:lang w:val="en-US"/>
        </w:rPr>
        <w:t>the</w:t>
      </w:r>
      <w:r w:rsidRPr="00717147">
        <w:rPr>
          <w:rFonts w:eastAsia="Calibri"/>
          <w:spacing w:val="55"/>
          <w:lang w:val="en-US"/>
        </w:rPr>
        <w:t xml:space="preserve"> </w:t>
      </w:r>
      <w:r w:rsidRPr="00717147">
        <w:rPr>
          <w:rFonts w:eastAsia="Calibri"/>
          <w:spacing w:val="-1"/>
          <w:lang w:val="en-US"/>
        </w:rPr>
        <w:t>acceptance</w:t>
      </w:r>
      <w:r w:rsidRPr="00717147">
        <w:rPr>
          <w:rFonts w:eastAsia="Calibri"/>
          <w:spacing w:val="9"/>
          <w:lang w:val="en-US"/>
        </w:rPr>
        <w:t xml:space="preserve"> </w:t>
      </w:r>
      <w:r w:rsidRPr="00717147">
        <w:rPr>
          <w:rFonts w:eastAsia="Calibri"/>
          <w:spacing w:val="-1"/>
          <w:lang w:val="en-US"/>
        </w:rPr>
        <w:t>criterion</w:t>
      </w:r>
      <w:r w:rsidRPr="00717147">
        <w:rPr>
          <w:rFonts w:eastAsia="Calibri"/>
          <w:spacing w:val="8"/>
          <w:lang w:val="en-US"/>
        </w:rPr>
        <w:t xml:space="preserve"> </w:t>
      </w:r>
      <w:r w:rsidRPr="00717147">
        <w:rPr>
          <w:rFonts w:eastAsia="Calibri"/>
          <w:spacing w:val="-1"/>
          <w:lang w:val="en-US"/>
        </w:rPr>
        <w:t>for</w:t>
      </w:r>
      <w:r w:rsidRPr="00717147">
        <w:rPr>
          <w:rFonts w:eastAsia="Calibri"/>
          <w:spacing w:val="6"/>
          <w:lang w:val="en-US"/>
        </w:rPr>
        <w:t xml:space="preserve"> </w:t>
      </w:r>
      <w:r w:rsidRPr="00717147">
        <w:rPr>
          <w:rFonts w:eastAsia="Calibri"/>
          <w:spacing w:val="-1"/>
          <w:lang w:val="en-US"/>
        </w:rPr>
        <w:t>scaling</w:t>
      </w:r>
      <w:r w:rsidRPr="00717147">
        <w:rPr>
          <w:rFonts w:eastAsia="Calibri"/>
          <w:spacing w:val="8"/>
          <w:lang w:val="en-US"/>
        </w:rPr>
        <w:t xml:space="preserve"> </w:t>
      </w:r>
      <w:r w:rsidRPr="00717147">
        <w:rPr>
          <w:rFonts w:eastAsia="Calibri"/>
          <w:spacing w:val="-1"/>
          <w:lang w:val="en-US"/>
        </w:rPr>
        <w:t>distortions,</w:t>
      </w:r>
      <w:r w:rsidRPr="00717147">
        <w:rPr>
          <w:rFonts w:eastAsia="Calibri"/>
          <w:spacing w:val="12"/>
          <w:lang w:val="en-US"/>
        </w:rPr>
        <w:t xml:space="preserve"> </w:t>
      </w:r>
      <w:r w:rsidRPr="00717147">
        <w:rPr>
          <w:rFonts w:eastAsia="Calibri"/>
          <w:spacing w:val="-1"/>
          <w:lang w:val="en-US"/>
        </w:rPr>
        <w:t>and</w:t>
      </w:r>
      <w:r w:rsidRPr="00717147">
        <w:rPr>
          <w:rFonts w:eastAsia="Calibri"/>
          <w:spacing w:val="8"/>
          <w:lang w:val="en-US"/>
        </w:rPr>
        <w:t xml:space="preserve"> </w:t>
      </w:r>
      <w:r w:rsidRPr="00717147">
        <w:rPr>
          <w:rFonts w:eastAsia="Calibri"/>
          <w:lang w:val="en-US"/>
        </w:rPr>
        <w:t>with</w:t>
      </w:r>
      <w:r w:rsidRPr="00717147">
        <w:rPr>
          <w:rFonts w:eastAsia="Calibri"/>
          <w:spacing w:val="8"/>
          <w:lang w:val="en-US"/>
        </w:rPr>
        <w:t xml:space="preserve"> </w:t>
      </w:r>
      <w:r w:rsidRPr="00717147">
        <w:rPr>
          <w:rFonts w:eastAsia="Calibri"/>
          <w:lang w:val="en-US"/>
        </w:rPr>
        <w:t>the quantification of</w:t>
      </w:r>
      <w:r w:rsidRPr="00717147">
        <w:rPr>
          <w:rFonts w:eastAsia="Calibri"/>
          <w:spacing w:val="9"/>
          <w:lang w:val="en-US"/>
        </w:rPr>
        <w:t xml:space="preserve"> uncertainty due to scaling</w:t>
      </w:r>
      <w:r w:rsidRPr="00717147">
        <w:rPr>
          <w:rFonts w:eastAsia="Calibri"/>
          <w:spacing w:val="8"/>
          <w:lang w:val="en-US"/>
        </w:rPr>
        <w:t>.</w:t>
      </w:r>
    </w:p>
    <w:p w:rsidR="00603E7C" w:rsidRPr="00717147" w:rsidRDefault="00603E7C" w:rsidP="00603E7C">
      <w:pPr>
        <w:widowControl w:val="0"/>
        <w:numPr>
          <w:ilvl w:val="0"/>
          <w:numId w:val="5"/>
        </w:numPr>
        <w:tabs>
          <w:tab w:val="left" w:pos="360"/>
        </w:tabs>
        <w:ind w:right="-19"/>
        <w:jc w:val="both"/>
        <w:rPr>
          <w:rFonts w:eastAsia="Calibri"/>
          <w:lang w:val="en-US"/>
        </w:rPr>
      </w:pPr>
      <w:r w:rsidRPr="00717147">
        <w:rPr>
          <w:rFonts w:eastAsia="Calibri"/>
          <w:spacing w:val="-1"/>
          <w:lang w:val="en-US"/>
        </w:rPr>
        <w:t>Full height</w:t>
      </w:r>
      <w:r w:rsidRPr="00717147">
        <w:rPr>
          <w:rFonts w:eastAsia="Calibri"/>
          <w:spacing w:val="13"/>
          <w:lang w:val="en-US"/>
        </w:rPr>
        <w:t xml:space="preserve"> </w:t>
      </w:r>
      <w:r w:rsidRPr="00717147">
        <w:rPr>
          <w:rFonts w:eastAsia="Calibri"/>
          <w:spacing w:val="-1"/>
          <w:lang w:val="en-US"/>
        </w:rPr>
        <w:t>scaling</w:t>
      </w:r>
      <w:r w:rsidRPr="00717147">
        <w:rPr>
          <w:rFonts w:eastAsia="Calibri"/>
          <w:spacing w:val="11"/>
          <w:lang w:val="en-US"/>
        </w:rPr>
        <w:t xml:space="preserve"> with </w:t>
      </w:r>
      <w:r w:rsidRPr="00717147">
        <w:rPr>
          <w:rFonts w:eastAsia="Calibri"/>
          <w:spacing w:val="-1"/>
          <w:lang w:val="en-US"/>
        </w:rPr>
        <w:t>suitable</w:t>
      </w:r>
      <w:r w:rsidRPr="00717147">
        <w:rPr>
          <w:rFonts w:eastAsia="Calibri"/>
          <w:spacing w:val="12"/>
          <w:lang w:val="en-US"/>
        </w:rPr>
        <w:t xml:space="preserve"> </w:t>
      </w:r>
      <w:r w:rsidRPr="00717147">
        <w:rPr>
          <w:rFonts w:eastAsia="Calibri"/>
          <w:spacing w:val="-1"/>
          <w:lang w:val="en-US"/>
        </w:rPr>
        <w:t>flow</w:t>
      </w:r>
      <w:r w:rsidRPr="00717147">
        <w:rPr>
          <w:rFonts w:eastAsia="Calibri"/>
          <w:spacing w:val="13"/>
          <w:lang w:val="en-US"/>
        </w:rPr>
        <w:t xml:space="preserve"> </w:t>
      </w:r>
      <w:r w:rsidRPr="00717147">
        <w:rPr>
          <w:rFonts w:eastAsia="Calibri"/>
          <w:spacing w:val="-1"/>
          <w:lang w:val="en-US"/>
        </w:rPr>
        <w:t>areas (and</w:t>
      </w:r>
      <w:r w:rsidRPr="00717147">
        <w:rPr>
          <w:rFonts w:eastAsia="Calibri"/>
          <w:spacing w:val="11"/>
          <w:lang w:val="en-US"/>
        </w:rPr>
        <w:t xml:space="preserve"> </w:t>
      </w:r>
      <w:r w:rsidRPr="00717147">
        <w:rPr>
          <w:rFonts w:eastAsia="Calibri"/>
          <w:spacing w:val="-1"/>
          <w:lang w:val="en-US"/>
        </w:rPr>
        <w:t>volume)</w:t>
      </w:r>
      <w:r w:rsidRPr="00717147">
        <w:rPr>
          <w:rFonts w:eastAsia="Calibri"/>
          <w:spacing w:val="13"/>
          <w:lang w:val="en-US"/>
        </w:rPr>
        <w:t xml:space="preserve"> </w:t>
      </w:r>
      <w:r w:rsidRPr="00717147">
        <w:rPr>
          <w:rFonts w:eastAsia="Calibri"/>
          <w:spacing w:val="-1"/>
          <w:lang w:val="en-US"/>
        </w:rPr>
        <w:t>are</w:t>
      </w:r>
      <w:r w:rsidRPr="00717147">
        <w:rPr>
          <w:rFonts w:eastAsia="Calibri"/>
          <w:spacing w:val="13"/>
          <w:lang w:val="en-US"/>
        </w:rPr>
        <w:t xml:space="preserve"> </w:t>
      </w:r>
      <w:r w:rsidRPr="00717147">
        <w:rPr>
          <w:rFonts w:eastAsia="Calibri"/>
          <w:spacing w:val="-1"/>
          <w:lang w:val="en-US"/>
        </w:rPr>
        <w:t>recommended</w:t>
      </w:r>
      <w:r w:rsidRPr="00717147">
        <w:rPr>
          <w:rFonts w:eastAsia="Calibri"/>
          <w:spacing w:val="11"/>
          <w:lang w:val="en-US"/>
        </w:rPr>
        <w:t xml:space="preserve"> </w:t>
      </w:r>
      <w:r w:rsidRPr="00717147">
        <w:rPr>
          <w:rFonts w:eastAsia="Calibri"/>
          <w:spacing w:val="-1"/>
          <w:lang w:val="en-US"/>
        </w:rPr>
        <w:t>for</w:t>
      </w:r>
      <w:r w:rsidRPr="00717147">
        <w:rPr>
          <w:rFonts w:eastAsia="Calibri"/>
          <w:spacing w:val="47"/>
          <w:lang w:val="en-US"/>
        </w:rPr>
        <w:t xml:space="preserve"> </w:t>
      </w:r>
      <w:r w:rsidRPr="00717147">
        <w:rPr>
          <w:rFonts w:eastAsia="Calibri"/>
          <w:spacing w:val="-1"/>
          <w:lang w:val="en-US"/>
        </w:rPr>
        <w:t>experimental</w:t>
      </w:r>
      <w:r w:rsidRPr="00717147">
        <w:rPr>
          <w:rFonts w:eastAsia="Calibri"/>
          <w:spacing w:val="1"/>
          <w:lang w:val="en-US"/>
        </w:rPr>
        <w:t xml:space="preserve"> </w:t>
      </w:r>
      <w:r w:rsidRPr="00717147">
        <w:rPr>
          <w:rFonts w:eastAsia="Calibri"/>
          <w:spacing w:val="-1"/>
          <w:lang w:val="en-US"/>
        </w:rPr>
        <w:t xml:space="preserve">simulation </w:t>
      </w:r>
      <w:r w:rsidRPr="00717147">
        <w:rPr>
          <w:rFonts w:eastAsia="Calibri"/>
          <w:lang w:val="en-US"/>
        </w:rPr>
        <w:t>of</w:t>
      </w:r>
      <w:r w:rsidRPr="00717147">
        <w:rPr>
          <w:rFonts w:eastAsia="Calibri"/>
          <w:spacing w:val="-3"/>
          <w:lang w:val="en-US"/>
        </w:rPr>
        <w:t xml:space="preserve"> </w:t>
      </w:r>
      <w:r w:rsidRPr="00717147">
        <w:rPr>
          <w:rFonts w:eastAsia="Calibri"/>
          <w:spacing w:val="-1"/>
          <w:lang w:val="en-US"/>
        </w:rPr>
        <w:t>passive</w:t>
      </w:r>
      <w:r w:rsidRPr="00717147">
        <w:rPr>
          <w:rFonts w:eastAsia="Calibri"/>
          <w:spacing w:val="1"/>
          <w:lang w:val="en-US"/>
        </w:rPr>
        <w:t xml:space="preserve"> </w:t>
      </w:r>
      <w:r w:rsidRPr="00717147">
        <w:rPr>
          <w:rFonts w:eastAsia="Calibri"/>
          <w:spacing w:val="-2"/>
          <w:lang w:val="en-US"/>
        </w:rPr>
        <w:t>system,</w:t>
      </w:r>
      <w:r w:rsidRPr="00717147">
        <w:rPr>
          <w:rFonts w:eastAsia="Calibri"/>
          <w:spacing w:val="1"/>
          <w:lang w:val="en-US"/>
        </w:rPr>
        <w:t xml:space="preserve"> </w:t>
      </w:r>
      <w:r w:rsidRPr="00717147">
        <w:rPr>
          <w:rFonts w:eastAsia="Calibri"/>
          <w:spacing w:val="-1"/>
          <w:lang w:val="en-US"/>
        </w:rPr>
        <w:t>wherein the important</w:t>
      </w:r>
      <w:r w:rsidRPr="00717147">
        <w:rPr>
          <w:rFonts w:eastAsia="Calibri"/>
          <w:lang w:val="en-US"/>
        </w:rPr>
        <w:t xml:space="preserve"> </w:t>
      </w:r>
      <w:r w:rsidRPr="00717147">
        <w:rPr>
          <w:rFonts w:eastAsia="Calibri"/>
          <w:spacing w:val="-1"/>
          <w:lang w:val="en-US"/>
        </w:rPr>
        <w:t xml:space="preserve">phenomena </w:t>
      </w:r>
      <w:r w:rsidRPr="00717147">
        <w:rPr>
          <w:rFonts w:eastAsia="Calibri"/>
          <w:lang w:val="en-US"/>
        </w:rPr>
        <w:t xml:space="preserve">are the </w:t>
      </w:r>
      <w:r w:rsidRPr="00717147">
        <w:rPr>
          <w:rFonts w:eastAsia="Calibri"/>
          <w:spacing w:val="-1"/>
          <w:lang w:val="en-US"/>
        </w:rPr>
        <w:t>boiling</w:t>
      </w:r>
      <w:r w:rsidRPr="00717147">
        <w:rPr>
          <w:rFonts w:eastAsia="Calibri"/>
          <w:spacing w:val="57"/>
          <w:lang w:val="en-US"/>
        </w:rPr>
        <w:t xml:space="preserve"> </w:t>
      </w:r>
      <w:r w:rsidRPr="00717147">
        <w:rPr>
          <w:rFonts w:eastAsia="Calibri"/>
          <w:spacing w:val="-1"/>
          <w:lang w:val="en-US"/>
        </w:rPr>
        <w:t>and</w:t>
      </w:r>
      <w:r w:rsidRPr="00717147">
        <w:rPr>
          <w:rFonts w:eastAsia="Calibri"/>
          <w:spacing w:val="9"/>
          <w:lang w:val="en-US"/>
        </w:rPr>
        <w:t xml:space="preserve"> </w:t>
      </w:r>
      <w:r w:rsidRPr="00717147">
        <w:rPr>
          <w:rFonts w:eastAsia="Calibri"/>
          <w:spacing w:val="-1"/>
          <w:lang w:val="en-US"/>
        </w:rPr>
        <w:t>condensation</w:t>
      </w:r>
      <w:r w:rsidRPr="00717147">
        <w:rPr>
          <w:rFonts w:eastAsia="Calibri"/>
          <w:spacing w:val="9"/>
          <w:lang w:val="en-US"/>
        </w:rPr>
        <w:t xml:space="preserve"> </w:t>
      </w:r>
      <w:r w:rsidRPr="00717147">
        <w:rPr>
          <w:rFonts w:eastAsia="Calibri"/>
          <w:spacing w:val="-1"/>
          <w:lang w:val="en-US"/>
        </w:rPr>
        <w:t>processes,</w:t>
      </w:r>
      <w:r w:rsidRPr="00717147">
        <w:rPr>
          <w:rFonts w:eastAsia="Calibri"/>
          <w:spacing w:val="10"/>
          <w:lang w:val="en-US"/>
        </w:rPr>
        <w:t xml:space="preserve"> </w:t>
      </w:r>
      <w:r w:rsidRPr="00717147">
        <w:rPr>
          <w:rFonts w:eastAsia="Calibri"/>
          <w:spacing w:val="-1"/>
          <w:lang w:val="en-US"/>
        </w:rPr>
        <w:t>and</w:t>
      </w:r>
      <w:r w:rsidRPr="00717147">
        <w:rPr>
          <w:rFonts w:eastAsia="Calibri"/>
          <w:spacing w:val="9"/>
          <w:lang w:val="en-US"/>
        </w:rPr>
        <w:t xml:space="preserve"> </w:t>
      </w:r>
      <w:r w:rsidRPr="00717147">
        <w:rPr>
          <w:rFonts w:eastAsia="Calibri"/>
          <w:spacing w:val="-1"/>
          <w:lang w:val="en-US"/>
        </w:rPr>
        <w:t>buoyancy</w:t>
      </w:r>
      <w:r w:rsidRPr="00717147">
        <w:rPr>
          <w:rFonts w:eastAsia="Calibri"/>
          <w:spacing w:val="10"/>
          <w:lang w:val="en-US"/>
        </w:rPr>
        <w:t xml:space="preserve"> effect </w:t>
      </w:r>
      <w:r w:rsidRPr="00717147">
        <w:rPr>
          <w:rFonts w:eastAsia="Calibri"/>
          <w:spacing w:val="-1"/>
          <w:lang w:val="en-US"/>
        </w:rPr>
        <w:t>due</w:t>
      </w:r>
      <w:r w:rsidRPr="00717147">
        <w:rPr>
          <w:rFonts w:eastAsia="Calibri"/>
          <w:spacing w:val="10"/>
          <w:lang w:val="en-US"/>
        </w:rPr>
        <w:t xml:space="preserve"> </w:t>
      </w:r>
      <w:r w:rsidRPr="00717147">
        <w:rPr>
          <w:rFonts w:eastAsia="Calibri"/>
          <w:spacing w:val="-1"/>
          <w:lang w:val="en-US"/>
        </w:rPr>
        <w:t>to</w:t>
      </w:r>
      <w:r w:rsidRPr="00717147">
        <w:rPr>
          <w:rFonts w:eastAsia="Calibri"/>
          <w:spacing w:val="11"/>
          <w:lang w:val="en-US"/>
        </w:rPr>
        <w:t xml:space="preserve"> </w:t>
      </w:r>
      <w:r w:rsidRPr="00717147">
        <w:rPr>
          <w:rFonts w:eastAsia="Calibri"/>
          <w:spacing w:val="-1"/>
          <w:lang w:val="en-US"/>
        </w:rPr>
        <w:t>density</w:t>
      </w:r>
      <w:r w:rsidRPr="00717147">
        <w:rPr>
          <w:rFonts w:eastAsia="Calibri"/>
          <w:spacing w:val="10"/>
          <w:lang w:val="en-US"/>
        </w:rPr>
        <w:t xml:space="preserve"> </w:t>
      </w:r>
      <w:r w:rsidRPr="00717147">
        <w:rPr>
          <w:rFonts w:eastAsia="Calibri"/>
          <w:spacing w:val="-1"/>
          <w:lang w:val="en-US"/>
        </w:rPr>
        <w:t>change.</w:t>
      </w:r>
      <w:r w:rsidRPr="00717147">
        <w:rPr>
          <w:rFonts w:eastAsia="Calibri"/>
          <w:spacing w:val="20"/>
          <w:lang w:val="en-US"/>
        </w:rPr>
        <w:t xml:space="preserve"> </w:t>
      </w:r>
      <w:r w:rsidRPr="00717147">
        <w:rPr>
          <w:rFonts w:eastAsia="Calibri"/>
          <w:spacing w:val="-1"/>
          <w:lang w:val="en-US"/>
        </w:rPr>
        <w:t>Full</w:t>
      </w:r>
      <w:r>
        <w:rPr>
          <w:rFonts w:eastAsia="Calibri"/>
          <w:spacing w:val="-1"/>
          <w:lang w:val="en-US"/>
        </w:rPr>
        <w:t xml:space="preserve"> </w:t>
      </w:r>
      <w:r w:rsidRPr="00717147">
        <w:rPr>
          <w:rFonts w:eastAsia="Calibri"/>
          <w:spacing w:val="-1"/>
          <w:lang w:val="en-US"/>
        </w:rPr>
        <w:t>height</w:t>
      </w:r>
      <w:r w:rsidRPr="00717147">
        <w:rPr>
          <w:rFonts w:eastAsia="Calibri"/>
          <w:spacing w:val="34"/>
          <w:lang w:val="en-US"/>
        </w:rPr>
        <w:t xml:space="preserve"> </w:t>
      </w:r>
      <w:r w:rsidRPr="00717147">
        <w:rPr>
          <w:rFonts w:eastAsia="Calibri"/>
          <w:lang w:val="en-US"/>
        </w:rPr>
        <w:t>will</w:t>
      </w:r>
      <w:r w:rsidRPr="00717147">
        <w:rPr>
          <w:rFonts w:eastAsia="Calibri"/>
          <w:spacing w:val="34"/>
          <w:lang w:val="en-US"/>
        </w:rPr>
        <w:t xml:space="preserve"> </w:t>
      </w:r>
      <w:r w:rsidRPr="00717147">
        <w:rPr>
          <w:rFonts w:eastAsia="Calibri"/>
          <w:spacing w:val="-1"/>
          <w:lang w:val="en-US"/>
        </w:rPr>
        <w:t>provide</w:t>
      </w:r>
      <w:r w:rsidRPr="00717147">
        <w:rPr>
          <w:rFonts w:eastAsia="Calibri"/>
          <w:spacing w:val="35"/>
          <w:lang w:val="en-US"/>
        </w:rPr>
        <w:t xml:space="preserve"> </w:t>
      </w:r>
      <w:r w:rsidRPr="00717147">
        <w:rPr>
          <w:rFonts w:eastAsia="Calibri"/>
          <w:spacing w:val="35"/>
          <w:lang w:val="en-US"/>
        </w:rPr>
        <w:lastRenderedPageBreak/>
        <w:t xml:space="preserve">an </w:t>
      </w:r>
      <w:r w:rsidRPr="00717147">
        <w:rPr>
          <w:rFonts w:eastAsia="Calibri"/>
          <w:spacing w:val="-1"/>
          <w:lang w:val="en-US"/>
        </w:rPr>
        <w:t>accurate</w:t>
      </w:r>
      <w:r w:rsidRPr="00717147">
        <w:rPr>
          <w:rFonts w:eastAsia="Calibri"/>
          <w:spacing w:val="34"/>
          <w:lang w:val="en-US"/>
        </w:rPr>
        <w:t xml:space="preserve"> </w:t>
      </w:r>
      <w:r w:rsidRPr="00717147">
        <w:rPr>
          <w:rFonts w:eastAsia="Calibri"/>
          <w:spacing w:val="-1"/>
          <w:lang w:val="en-US"/>
        </w:rPr>
        <w:t>characterization</w:t>
      </w:r>
      <w:r w:rsidRPr="00717147">
        <w:rPr>
          <w:rFonts w:eastAsia="Calibri"/>
          <w:spacing w:val="34"/>
          <w:lang w:val="en-US"/>
        </w:rPr>
        <w:t xml:space="preserve"> </w:t>
      </w:r>
      <w:r w:rsidRPr="00717147">
        <w:rPr>
          <w:rFonts w:eastAsia="Calibri"/>
          <w:lang w:val="en-US"/>
        </w:rPr>
        <w:t>of</w:t>
      </w:r>
      <w:r w:rsidRPr="00717147">
        <w:rPr>
          <w:rFonts w:eastAsia="Calibri"/>
          <w:spacing w:val="34"/>
          <w:lang w:val="en-US"/>
        </w:rPr>
        <w:t xml:space="preserve"> </w:t>
      </w:r>
      <w:r w:rsidRPr="00717147">
        <w:rPr>
          <w:rFonts w:eastAsia="Calibri"/>
          <w:spacing w:val="-1"/>
          <w:lang w:val="en-US"/>
        </w:rPr>
        <w:t>phenomena</w:t>
      </w:r>
      <w:r w:rsidRPr="00717147">
        <w:rPr>
          <w:rFonts w:eastAsia="Calibri"/>
          <w:spacing w:val="34"/>
          <w:lang w:val="en-US"/>
        </w:rPr>
        <w:t xml:space="preserve"> </w:t>
      </w:r>
      <w:r w:rsidRPr="00717147">
        <w:rPr>
          <w:rFonts w:eastAsia="Calibri"/>
          <w:spacing w:val="-1"/>
          <w:lang w:val="en-US"/>
        </w:rPr>
        <w:t>such</w:t>
      </w:r>
      <w:r w:rsidRPr="00717147">
        <w:rPr>
          <w:rFonts w:eastAsia="Calibri"/>
          <w:spacing w:val="32"/>
          <w:lang w:val="en-US"/>
        </w:rPr>
        <w:t xml:space="preserve"> </w:t>
      </w:r>
      <w:r w:rsidRPr="00717147">
        <w:rPr>
          <w:rFonts w:eastAsia="Calibri"/>
          <w:lang w:val="en-US"/>
        </w:rPr>
        <w:t>as</w:t>
      </w:r>
      <w:r w:rsidRPr="00717147">
        <w:rPr>
          <w:rFonts w:eastAsia="Calibri"/>
          <w:spacing w:val="34"/>
          <w:lang w:val="en-US"/>
        </w:rPr>
        <w:t xml:space="preserve"> </w:t>
      </w:r>
      <w:r w:rsidRPr="00717147">
        <w:rPr>
          <w:rFonts w:eastAsia="Calibri"/>
          <w:spacing w:val="-1"/>
          <w:lang w:val="en-US"/>
        </w:rPr>
        <w:t>natural</w:t>
      </w:r>
      <w:r w:rsidRPr="00717147">
        <w:rPr>
          <w:rFonts w:eastAsia="Calibri"/>
          <w:spacing w:val="47"/>
          <w:lang w:val="en-US"/>
        </w:rPr>
        <w:t xml:space="preserve"> </w:t>
      </w:r>
      <w:r w:rsidRPr="00717147">
        <w:rPr>
          <w:rFonts w:eastAsia="Calibri"/>
          <w:spacing w:val="-1"/>
          <w:lang w:val="en-US"/>
        </w:rPr>
        <w:t xml:space="preserve">circulation </w:t>
      </w:r>
      <w:r w:rsidRPr="00717147">
        <w:rPr>
          <w:rFonts w:eastAsia="Calibri"/>
          <w:lang w:val="en-US"/>
        </w:rPr>
        <w:t>and</w:t>
      </w:r>
      <w:r w:rsidRPr="00717147">
        <w:rPr>
          <w:rFonts w:eastAsia="Calibri"/>
          <w:spacing w:val="-2"/>
          <w:lang w:val="en-US"/>
        </w:rPr>
        <w:t xml:space="preserve"> </w:t>
      </w:r>
      <w:r w:rsidRPr="00717147">
        <w:rPr>
          <w:rFonts w:eastAsia="Calibri"/>
          <w:spacing w:val="-1"/>
          <w:lang w:val="en-US"/>
        </w:rPr>
        <w:t>related</w:t>
      </w:r>
      <w:r w:rsidRPr="00717147">
        <w:rPr>
          <w:rFonts w:eastAsia="Calibri"/>
          <w:lang w:val="en-US"/>
        </w:rPr>
        <w:t xml:space="preserve"> </w:t>
      </w:r>
      <w:r w:rsidRPr="00717147">
        <w:rPr>
          <w:rFonts w:eastAsia="Calibri"/>
          <w:spacing w:val="-1"/>
          <w:lang w:val="en-US"/>
        </w:rPr>
        <w:t>stability.</w:t>
      </w:r>
    </w:p>
    <w:p w:rsidR="00603E7C" w:rsidRPr="00717147" w:rsidRDefault="00603E7C" w:rsidP="00603E7C">
      <w:pPr>
        <w:widowControl w:val="0"/>
        <w:numPr>
          <w:ilvl w:val="0"/>
          <w:numId w:val="5"/>
        </w:numPr>
        <w:tabs>
          <w:tab w:val="left" w:pos="360"/>
        </w:tabs>
        <w:ind w:right="-19"/>
        <w:jc w:val="both"/>
        <w:rPr>
          <w:rFonts w:eastAsia="Calibri"/>
          <w:lang w:val="en-US"/>
        </w:rPr>
      </w:pPr>
      <w:r w:rsidRPr="00717147">
        <w:rPr>
          <w:rFonts w:eastAsia="Calibri"/>
          <w:spacing w:val="-1"/>
          <w:lang w:val="en-US"/>
        </w:rPr>
        <w:t>Specific</w:t>
      </w:r>
      <w:r w:rsidRPr="00717147">
        <w:rPr>
          <w:rFonts w:eastAsia="Calibri"/>
          <w:spacing w:val="37"/>
          <w:lang w:val="en-US"/>
        </w:rPr>
        <w:t xml:space="preserve"> </w:t>
      </w:r>
      <w:r w:rsidRPr="00717147">
        <w:rPr>
          <w:rFonts w:eastAsia="Calibri"/>
          <w:spacing w:val="-1"/>
          <w:lang w:val="en-US"/>
        </w:rPr>
        <w:t>scaling related</w:t>
      </w:r>
      <w:r w:rsidRPr="00717147">
        <w:rPr>
          <w:rFonts w:eastAsia="Calibri"/>
          <w:spacing w:val="38"/>
          <w:lang w:val="en-US"/>
        </w:rPr>
        <w:t xml:space="preserve"> </w:t>
      </w:r>
      <w:r w:rsidRPr="00717147">
        <w:rPr>
          <w:rFonts w:eastAsia="Calibri"/>
          <w:spacing w:val="-1"/>
          <w:lang w:val="en-US"/>
        </w:rPr>
        <w:t>training</w:t>
      </w:r>
      <w:r w:rsidRPr="00717147">
        <w:rPr>
          <w:rFonts w:eastAsia="Calibri"/>
          <w:spacing w:val="37"/>
          <w:lang w:val="en-US"/>
        </w:rPr>
        <w:t xml:space="preserve"> </w:t>
      </w:r>
      <w:r w:rsidRPr="00717147">
        <w:rPr>
          <w:rFonts w:eastAsia="Calibri"/>
          <w:lang w:val="en-US"/>
        </w:rPr>
        <w:t>is</w:t>
      </w:r>
      <w:r w:rsidRPr="00717147">
        <w:rPr>
          <w:rFonts w:eastAsia="Calibri"/>
          <w:spacing w:val="38"/>
          <w:lang w:val="en-US"/>
        </w:rPr>
        <w:t xml:space="preserve"> </w:t>
      </w:r>
      <w:r w:rsidRPr="00717147">
        <w:rPr>
          <w:rFonts w:eastAsia="Calibri"/>
          <w:spacing w:val="-1"/>
          <w:lang w:val="en-US"/>
        </w:rPr>
        <w:t>worthwhile</w:t>
      </w:r>
      <w:r w:rsidRPr="00717147">
        <w:rPr>
          <w:rFonts w:eastAsia="Calibri"/>
          <w:spacing w:val="36"/>
          <w:lang w:val="en-US"/>
        </w:rPr>
        <w:t xml:space="preserve"> </w:t>
      </w:r>
      <w:r w:rsidRPr="00717147">
        <w:rPr>
          <w:rFonts w:eastAsia="Calibri"/>
          <w:lang w:val="en-US"/>
        </w:rPr>
        <w:t>in</w:t>
      </w:r>
      <w:r w:rsidRPr="00717147">
        <w:rPr>
          <w:rFonts w:eastAsia="Calibri"/>
          <w:spacing w:val="37"/>
          <w:lang w:val="en-US"/>
        </w:rPr>
        <w:t xml:space="preserve"> </w:t>
      </w:r>
      <w:r w:rsidRPr="00717147">
        <w:rPr>
          <w:rFonts w:eastAsia="Calibri"/>
          <w:lang w:val="en-US"/>
        </w:rPr>
        <w:t>a</w:t>
      </w:r>
      <w:r w:rsidRPr="00717147">
        <w:rPr>
          <w:rFonts w:eastAsia="Calibri"/>
          <w:spacing w:val="37"/>
          <w:lang w:val="en-US"/>
        </w:rPr>
        <w:t xml:space="preserve"> </w:t>
      </w:r>
      <w:r w:rsidRPr="00717147">
        <w:rPr>
          <w:rFonts w:eastAsia="Calibri"/>
          <w:spacing w:val="-1"/>
          <w:lang w:val="en-US"/>
        </w:rPr>
        <w:t>number</w:t>
      </w:r>
      <w:r w:rsidRPr="00717147">
        <w:rPr>
          <w:rFonts w:eastAsia="Calibri"/>
          <w:spacing w:val="36"/>
          <w:lang w:val="en-US"/>
        </w:rPr>
        <w:t xml:space="preserve"> </w:t>
      </w:r>
      <w:r w:rsidRPr="00717147">
        <w:rPr>
          <w:rFonts w:eastAsia="Calibri"/>
          <w:lang w:val="en-US"/>
        </w:rPr>
        <w:t>of</w:t>
      </w:r>
      <w:r w:rsidRPr="00717147">
        <w:rPr>
          <w:rFonts w:eastAsia="Calibri"/>
          <w:spacing w:val="36"/>
          <w:lang w:val="en-US"/>
        </w:rPr>
        <w:t xml:space="preserve"> </w:t>
      </w:r>
      <w:r w:rsidRPr="00717147">
        <w:rPr>
          <w:rFonts w:eastAsia="Calibri"/>
          <w:spacing w:val="-1"/>
          <w:lang w:val="en-US"/>
        </w:rPr>
        <w:t>contexts.</w:t>
      </w:r>
      <w:r w:rsidRPr="00717147">
        <w:rPr>
          <w:rFonts w:eastAsia="Calibri"/>
          <w:spacing w:val="35"/>
          <w:lang w:val="en-US"/>
        </w:rPr>
        <w:t xml:space="preserve"> </w:t>
      </w:r>
      <w:r w:rsidRPr="00717147">
        <w:rPr>
          <w:rFonts w:eastAsia="Calibri"/>
          <w:spacing w:val="-1"/>
          <w:lang w:val="en-US"/>
        </w:rPr>
        <w:t>On</w:t>
      </w:r>
      <w:r w:rsidRPr="00717147">
        <w:rPr>
          <w:rFonts w:eastAsia="Calibri"/>
          <w:spacing w:val="38"/>
          <w:lang w:val="en-US"/>
        </w:rPr>
        <w:t xml:space="preserve"> </w:t>
      </w:r>
      <w:r w:rsidRPr="00717147">
        <w:rPr>
          <w:rFonts w:eastAsia="Calibri"/>
          <w:spacing w:val="-2"/>
          <w:lang w:val="en-US"/>
        </w:rPr>
        <w:t>both</w:t>
      </w:r>
      <w:r>
        <w:rPr>
          <w:rFonts w:eastAsia="Calibri"/>
          <w:spacing w:val="-2"/>
          <w:lang w:val="en-US"/>
        </w:rPr>
        <w:t xml:space="preserve"> the </w:t>
      </w:r>
      <w:r w:rsidRPr="00717147">
        <w:rPr>
          <w:rFonts w:eastAsia="Calibri"/>
          <w:spacing w:val="-1"/>
          <w:lang w:val="en-US"/>
        </w:rPr>
        <w:t>industry</w:t>
      </w:r>
      <w:r w:rsidRPr="00717147">
        <w:rPr>
          <w:rFonts w:eastAsia="Calibri"/>
          <w:spacing w:val="4"/>
          <w:lang w:val="en-US"/>
        </w:rPr>
        <w:t xml:space="preserve"> </w:t>
      </w:r>
      <w:r w:rsidRPr="00717147">
        <w:rPr>
          <w:rFonts w:eastAsia="Calibri"/>
          <w:spacing w:val="-1"/>
          <w:lang w:val="en-US"/>
        </w:rPr>
        <w:t>and</w:t>
      </w:r>
      <w:r w:rsidRPr="00717147">
        <w:rPr>
          <w:rFonts w:eastAsia="Calibri"/>
          <w:spacing w:val="2"/>
          <w:lang w:val="en-US"/>
        </w:rPr>
        <w:t xml:space="preserve"> </w:t>
      </w:r>
      <w:r w:rsidRPr="00717147">
        <w:rPr>
          <w:rFonts w:eastAsia="Calibri"/>
          <w:spacing w:val="-1"/>
          <w:lang w:val="en-US"/>
        </w:rPr>
        <w:t>regulatory</w:t>
      </w:r>
      <w:r w:rsidRPr="00717147">
        <w:rPr>
          <w:rFonts w:eastAsia="Calibri"/>
          <w:spacing w:val="4"/>
          <w:lang w:val="en-US"/>
        </w:rPr>
        <w:t xml:space="preserve"> </w:t>
      </w:r>
      <w:r w:rsidRPr="00717147">
        <w:rPr>
          <w:rFonts w:eastAsia="Calibri"/>
          <w:spacing w:val="-1"/>
          <w:lang w:val="en-US"/>
        </w:rPr>
        <w:t>sides,</w:t>
      </w:r>
      <w:r w:rsidRPr="00717147">
        <w:rPr>
          <w:rFonts w:eastAsia="Calibri"/>
          <w:spacing w:val="4"/>
          <w:lang w:val="en-US"/>
        </w:rPr>
        <w:t xml:space="preserve"> </w:t>
      </w:r>
      <w:r w:rsidRPr="00717147">
        <w:rPr>
          <w:rFonts w:eastAsia="Calibri"/>
          <w:spacing w:val="-2"/>
          <w:lang w:val="en-US"/>
        </w:rPr>
        <w:t>good</w:t>
      </w:r>
      <w:r w:rsidRPr="00717147">
        <w:rPr>
          <w:rFonts w:eastAsia="Calibri"/>
          <w:spacing w:val="2"/>
          <w:lang w:val="en-US"/>
        </w:rPr>
        <w:t xml:space="preserve"> </w:t>
      </w:r>
      <w:r w:rsidRPr="00717147">
        <w:rPr>
          <w:rFonts w:eastAsia="Calibri"/>
          <w:spacing w:val="-1"/>
          <w:lang w:val="en-US"/>
        </w:rPr>
        <w:t>training</w:t>
      </w:r>
      <w:r w:rsidRPr="00717147">
        <w:rPr>
          <w:rFonts w:eastAsia="Calibri"/>
          <w:spacing w:val="2"/>
          <w:lang w:val="en-US"/>
        </w:rPr>
        <w:t xml:space="preserve"> </w:t>
      </w:r>
      <w:r w:rsidRPr="00717147">
        <w:rPr>
          <w:rFonts w:eastAsia="Calibri"/>
          <w:spacing w:val="-1"/>
          <w:lang w:val="en-US"/>
        </w:rPr>
        <w:t>and</w:t>
      </w:r>
      <w:r w:rsidRPr="00717147">
        <w:rPr>
          <w:rFonts w:eastAsia="Calibri"/>
          <w:spacing w:val="49"/>
          <w:lang w:val="en-US"/>
        </w:rPr>
        <w:t xml:space="preserve"> </w:t>
      </w:r>
      <w:r w:rsidRPr="00717147">
        <w:rPr>
          <w:rFonts w:eastAsia="Calibri"/>
          <w:spacing w:val="-1"/>
          <w:lang w:val="en-US"/>
        </w:rPr>
        <w:t>education</w:t>
      </w:r>
      <w:r w:rsidRPr="00717147">
        <w:rPr>
          <w:rFonts w:eastAsia="Calibri"/>
          <w:lang w:val="en-US"/>
        </w:rPr>
        <w:t xml:space="preserve"> of safety</w:t>
      </w:r>
      <w:r w:rsidRPr="00717147">
        <w:rPr>
          <w:rFonts w:eastAsia="Calibri"/>
          <w:spacing w:val="2"/>
          <w:lang w:val="en-US"/>
        </w:rPr>
        <w:t xml:space="preserve"> </w:t>
      </w:r>
      <w:r w:rsidRPr="00717147">
        <w:rPr>
          <w:rFonts w:eastAsia="Calibri"/>
          <w:spacing w:val="-1"/>
          <w:lang w:val="en-US"/>
        </w:rPr>
        <w:t>analysts</w:t>
      </w:r>
      <w:r w:rsidRPr="00717147">
        <w:rPr>
          <w:rFonts w:eastAsia="Calibri"/>
          <w:spacing w:val="50"/>
          <w:lang w:val="en-US"/>
        </w:rPr>
        <w:t xml:space="preserve"> </w:t>
      </w:r>
      <w:r w:rsidRPr="00717147">
        <w:rPr>
          <w:rFonts w:eastAsia="Calibri"/>
          <w:spacing w:val="-1"/>
          <w:lang w:val="en-US"/>
        </w:rPr>
        <w:t>should</w:t>
      </w:r>
      <w:r w:rsidRPr="00717147">
        <w:rPr>
          <w:rFonts w:eastAsia="Calibri"/>
          <w:spacing w:val="11"/>
          <w:lang w:val="en-US"/>
        </w:rPr>
        <w:t xml:space="preserve"> </w:t>
      </w:r>
      <w:r w:rsidRPr="00717147">
        <w:rPr>
          <w:rFonts w:eastAsia="Calibri"/>
          <w:spacing w:val="-1"/>
          <w:lang w:val="en-US"/>
        </w:rPr>
        <w:t>include,</w:t>
      </w:r>
      <w:r w:rsidRPr="00717147">
        <w:rPr>
          <w:rFonts w:eastAsia="Calibri"/>
          <w:lang w:val="en-US"/>
        </w:rPr>
        <w:t xml:space="preserve"> in</w:t>
      </w:r>
      <w:r w:rsidRPr="00717147">
        <w:rPr>
          <w:rFonts w:eastAsia="Calibri"/>
          <w:spacing w:val="16"/>
          <w:lang w:val="en-US"/>
        </w:rPr>
        <w:t xml:space="preserve"> </w:t>
      </w:r>
      <w:r w:rsidRPr="00717147">
        <w:rPr>
          <w:rFonts w:eastAsia="Calibri"/>
          <w:spacing w:val="-1"/>
          <w:lang w:val="en-US"/>
        </w:rPr>
        <w:t>addition</w:t>
      </w:r>
      <w:r w:rsidRPr="00717147">
        <w:rPr>
          <w:rFonts w:eastAsia="Calibri"/>
          <w:spacing w:val="14"/>
          <w:lang w:val="en-US"/>
        </w:rPr>
        <w:t xml:space="preserve"> </w:t>
      </w:r>
      <w:r w:rsidRPr="00717147">
        <w:rPr>
          <w:rFonts w:eastAsia="Calibri"/>
          <w:lang w:val="en-US"/>
        </w:rPr>
        <w:t>to</w:t>
      </w:r>
      <w:r w:rsidRPr="00717147">
        <w:rPr>
          <w:rFonts w:eastAsia="Calibri"/>
          <w:spacing w:val="61"/>
          <w:lang w:val="en-US"/>
        </w:rPr>
        <w:t xml:space="preserve"> </w:t>
      </w:r>
      <w:r w:rsidRPr="00717147">
        <w:rPr>
          <w:rFonts w:eastAsia="Calibri"/>
          <w:spacing w:val="-1"/>
          <w:lang w:val="en-US"/>
        </w:rPr>
        <w:t>basic</w:t>
      </w:r>
      <w:r w:rsidRPr="00717147">
        <w:rPr>
          <w:rFonts w:eastAsia="Calibri"/>
          <w:lang w:val="en-US"/>
        </w:rPr>
        <w:t xml:space="preserve"> </w:t>
      </w:r>
      <w:r w:rsidRPr="00717147">
        <w:rPr>
          <w:rFonts w:eastAsia="Calibri"/>
          <w:spacing w:val="-1"/>
          <w:lang w:val="en-US"/>
        </w:rPr>
        <w:t>single phase</w:t>
      </w:r>
      <w:r w:rsidRPr="00717147">
        <w:rPr>
          <w:rFonts w:eastAsia="Calibri"/>
          <w:spacing w:val="-2"/>
          <w:lang w:val="en-US"/>
        </w:rPr>
        <w:t xml:space="preserve"> </w:t>
      </w:r>
      <w:r w:rsidRPr="00717147">
        <w:rPr>
          <w:rFonts w:eastAsia="Calibri"/>
          <w:lang w:val="en-US"/>
        </w:rPr>
        <w:t>and</w:t>
      </w:r>
      <w:r w:rsidRPr="00717147">
        <w:rPr>
          <w:rFonts w:eastAsia="Calibri"/>
          <w:spacing w:val="-2"/>
          <w:lang w:val="en-US"/>
        </w:rPr>
        <w:t xml:space="preserve"> two-</w:t>
      </w:r>
      <w:r w:rsidRPr="00717147">
        <w:rPr>
          <w:rFonts w:eastAsia="Calibri"/>
          <w:spacing w:val="-1"/>
          <w:lang w:val="en-US"/>
        </w:rPr>
        <w:t>phase</w:t>
      </w:r>
      <w:r w:rsidRPr="00717147">
        <w:rPr>
          <w:rFonts w:eastAsia="Calibri"/>
          <w:spacing w:val="-4"/>
          <w:lang w:val="en-US"/>
        </w:rPr>
        <w:t xml:space="preserve"> </w:t>
      </w:r>
      <w:r w:rsidRPr="00717147">
        <w:rPr>
          <w:rFonts w:eastAsia="Calibri"/>
          <w:spacing w:val="-1"/>
          <w:lang w:val="en-US"/>
        </w:rPr>
        <w:t>thermal-hydraulics,</w:t>
      </w:r>
      <w:r w:rsidRPr="00717147">
        <w:rPr>
          <w:rFonts w:eastAsia="Calibri"/>
          <w:spacing w:val="13"/>
          <w:lang w:val="en-US"/>
        </w:rPr>
        <w:t xml:space="preserve"> advanced topics of </w:t>
      </w:r>
      <w:r w:rsidRPr="00717147">
        <w:rPr>
          <w:rFonts w:eastAsia="Calibri"/>
          <w:spacing w:val="-1"/>
          <w:lang w:val="en-US"/>
        </w:rPr>
        <w:t>scaling</w:t>
      </w:r>
      <w:r w:rsidRPr="00717147">
        <w:rPr>
          <w:rFonts w:eastAsia="Calibri"/>
          <w:spacing w:val="11"/>
          <w:lang w:val="en-US"/>
        </w:rPr>
        <w:t xml:space="preserve"> </w:t>
      </w:r>
      <w:r w:rsidRPr="00717147">
        <w:rPr>
          <w:rFonts w:eastAsia="Calibri"/>
          <w:spacing w:val="-1"/>
          <w:lang w:val="en-US"/>
        </w:rPr>
        <w:t>techniques,</w:t>
      </w:r>
      <w:r w:rsidRPr="00717147">
        <w:rPr>
          <w:rFonts w:eastAsia="Calibri"/>
          <w:spacing w:val="12"/>
          <w:lang w:val="en-US"/>
        </w:rPr>
        <w:t xml:space="preserve"> identification of the </w:t>
      </w:r>
      <w:r w:rsidRPr="00717147">
        <w:rPr>
          <w:rFonts w:eastAsia="Calibri"/>
          <w:spacing w:val="-1"/>
          <w:lang w:val="en-US"/>
        </w:rPr>
        <w:t>dominant</w:t>
      </w:r>
      <w:r w:rsidRPr="00717147">
        <w:rPr>
          <w:rFonts w:eastAsia="Calibri"/>
          <w:spacing w:val="13"/>
          <w:lang w:val="en-US"/>
        </w:rPr>
        <w:t xml:space="preserve"> </w:t>
      </w:r>
      <w:r w:rsidRPr="00717147">
        <w:rPr>
          <w:rFonts w:eastAsia="Calibri"/>
          <w:spacing w:val="-1"/>
          <w:lang w:val="en-US"/>
        </w:rPr>
        <w:t>phenomena</w:t>
      </w:r>
      <w:r w:rsidRPr="00717147">
        <w:rPr>
          <w:rFonts w:eastAsia="Calibri"/>
          <w:spacing w:val="11"/>
          <w:lang w:val="en-US"/>
        </w:rPr>
        <w:t xml:space="preserve"> </w:t>
      </w:r>
      <w:r w:rsidRPr="00717147">
        <w:rPr>
          <w:rFonts w:eastAsia="Calibri"/>
          <w:lang w:val="en-US"/>
        </w:rPr>
        <w:t>of</w:t>
      </w:r>
      <w:r w:rsidRPr="00717147">
        <w:rPr>
          <w:rFonts w:eastAsia="Calibri"/>
          <w:spacing w:val="9"/>
          <w:lang w:val="en-US"/>
        </w:rPr>
        <w:t xml:space="preserve"> </w:t>
      </w:r>
      <w:r w:rsidRPr="00717147">
        <w:rPr>
          <w:rFonts w:eastAsia="Calibri"/>
          <w:spacing w:val="-1"/>
          <w:lang w:val="en-US"/>
        </w:rPr>
        <w:t>major</w:t>
      </w:r>
      <w:r w:rsidRPr="00717147">
        <w:rPr>
          <w:rFonts w:eastAsia="Calibri"/>
          <w:spacing w:val="12"/>
          <w:lang w:val="en-US"/>
        </w:rPr>
        <w:t xml:space="preserve"> </w:t>
      </w:r>
      <w:r w:rsidRPr="00717147">
        <w:rPr>
          <w:rFonts w:eastAsia="Calibri"/>
          <w:spacing w:val="-1"/>
          <w:lang w:val="en-US"/>
        </w:rPr>
        <w:t>transients,</w:t>
      </w:r>
      <w:r w:rsidRPr="00717147">
        <w:rPr>
          <w:rFonts w:eastAsia="Calibri"/>
          <w:spacing w:val="12"/>
          <w:lang w:val="en-US"/>
        </w:rPr>
        <w:t xml:space="preserve"> </w:t>
      </w:r>
      <w:r w:rsidRPr="00717147">
        <w:rPr>
          <w:rFonts w:eastAsia="Calibri"/>
          <w:spacing w:val="-1"/>
          <w:lang w:val="en-US"/>
        </w:rPr>
        <w:t>code</w:t>
      </w:r>
      <w:r w:rsidRPr="00717147">
        <w:rPr>
          <w:rFonts w:eastAsia="Calibri"/>
          <w:spacing w:val="45"/>
          <w:lang w:val="en-US"/>
        </w:rPr>
        <w:t xml:space="preserve"> </w:t>
      </w:r>
      <w:r w:rsidRPr="00717147">
        <w:rPr>
          <w:rFonts w:eastAsia="Calibri"/>
          <w:lang w:val="en-US"/>
        </w:rPr>
        <w:t>V</w:t>
      </w:r>
      <w:r w:rsidR="001D7D1E">
        <w:rPr>
          <w:rFonts w:eastAsia="Calibri"/>
          <w:lang w:val="en-US"/>
        </w:rPr>
        <w:t xml:space="preserve"> </w:t>
      </w:r>
      <w:r w:rsidRPr="00717147">
        <w:rPr>
          <w:rFonts w:eastAsia="Calibri"/>
          <w:lang w:val="en-US"/>
        </w:rPr>
        <w:t>&amp;</w:t>
      </w:r>
      <w:r w:rsidRPr="00717147">
        <w:rPr>
          <w:rFonts w:eastAsia="Calibri"/>
          <w:spacing w:val="17"/>
          <w:lang w:val="en-US"/>
        </w:rPr>
        <w:t xml:space="preserve"> </w:t>
      </w:r>
      <w:r w:rsidRPr="00717147">
        <w:rPr>
          <w:rFonts w:eastAsia="Calibri"/>
          <w:lang w:val="en-US"/>
        </w:rPr>
        <w:t>V</w:t>
      </w:r>
      <w:r w:rsidRPr="00717147">
        <w:rPr>
          <w:rFonts w:eastAsia="Calibri"/>
          <w:spacing w:val="16"/>
          <w:lang w:val="en-US"/>
        </w:rPr>
        <w:t xml:space="preserve"> </w:t>
      </w:r>
      <w:r w:rsidRPr="00717147">
        <w:rPr>
          <w:rFonts w:eastAsia="Calibri"/>
          <w:spacing w:val="-1"/>
          <w:lang w:val="en-US"/>
        </w:rPr>
        <w:t>and</w:t>
      </w:r>
      <w:r w:rsidRPr="00717147">
        <w:rPr>
          <w:rFonts w:eastAsia="Calibri"/>
          <w:spacing w:val="16"/>
          <w:lang w:val="en-US"/>
        </w:rPr>
        <w:t xml:space="preserve"> </w:t>
      </w:r>
      <w:r w:rsidRPr="00717147">
        <w:rPr>
          <w:rFonts w:eastAsia="Calibri"/>
          <w:lang w:val="en-US"/>
        </w:rPr>
        <w:t>UQ</w:t>
      </w:r>
      <w:r w:rsidRPr="00717147">
        <w:rPr>
          <w:rFonts w:eastAsia="Calibri"/>
          <w:spacing w:val="18"/>
          <w:lang w:val="en-US"/>
        </w:rPr>
        <w:t xml:space="preserve"> </w:t>
      </w:r>
      <w:r w:rsidRPr="00717147">
        <w:rPr>
          <w:rFonts w:eastAsia="Calibri"/>
          <w:spacing w:val="-1"/>
          <w:lang w:val="en-US"/>
        </w:rPr>
        <w:t>requirements</w:t>
      </w:r>
      <w:r w:rsidRPr="00717147">
        <w:rPr>
          <w:rFonts w:eastAsia="Calibri"/>
          <w:spacing w:val="17"/>
          <w:lang w:val="en-US"/>
        </w:rPr>
        <w:t xml:space="preserve"> and </w:t>
      </w:r>
      <w:r w:rsidRPr="00717147">
        <w:rPr>
          <w:rFonts w:eastAsia="Calibri"/>
          <w:lang w:val="en-US"/>
        </w:rPr>
        <w:t xml:space="preserve">code </w:t>
      </w:r>
      <w:r w:rsidRPr="00717147">
        <w:rPr>
          <w:rFonts w:eastAsia="Calibri"/>
          <w:spacing w:val="-1"/>
          <w:lang w:val="en-US"/>
        </w:rPr>
        <w:t>scalability</w:t>
      </w:r>
      <w:r w:rsidRPr="00717147">
        <w:rPr>
          <w:rFonts w:eastAsia="Calibri"/>
          <w:spacing w:val="17"/>
          <w:lang w:val="en-US"/>
        </w:rPr>
        <w:t xml:space="preserve"> </w:t>
      </w:r>
      <w:r w:rsidRPr="00717147">
        <w:rPr>
          <w:rFonts w:eastAsia="Calibri"/>
          <w:spacing w:val="-1"/>
          <w:lang w:val="en-US"/>
        </w:rPr>
        <w:t>requirements.</w:t>
      </w:r>
    </w:p>
    <w:p w:rsidR="00603E7C" w:rsidRPr="00161B3B" w:rsidRDefault="00603E7C" w:rsidP="00603E7C">
      <w:pPr>
        <w:widowControl w:val="0"/>
        <w:numPr>
          <w:ilvl w:val="0"/>
          <w:numId w:val="5"/>
        </w:numPr>
        <w:tabs>
          <w:tab w:val="left" w:pos="360"/>
        </w:tabs>
        <w:ind w:right="-19"/>
        <w:jc w:val="both"/>
        <w:rPr>
          <w:rFonts w:eastAsia="Calibri"/>
          <w:lang w:val="en-US"/>
        </w:rPr>
      </w:pPr>
      <w:r w:rsidRPr="00717147">
        <w:rPr>
          <w:rFonts w:eastAsia="Calibri"/>
          <w:spacing w:val="-1"/>
          <w:lang w:val="en-US"/>
        </w:rPr>
        <w:t>Revisiting</w:t>
      </w:r>
      <w:r w:rsidRPr="00717147">
        <w:rPr>
          <w:rFonts w:eastAsia="Calibri"/>
          <w:spacing w:val="25"/>
          <w:lang w:val="en-US"/>
        </w:rPr>
        <w:t xml:space="preserve"> </w:t>
      </w:r>
      <w:r w:rsidRPr="00717147">
        <w:rPr>
          <w:rFonts w:eastAsia="Calibri"/>
          <w:spacing w:val="-1"/>
          <w:lang w:val="en-US"/>
        </w:rPr>
        <w:t>systematically</w:t>
      </w:r>
      <w:r w:rsidRPr="00717147">
        <w:rPr>
          <w:rFonts w:eastAsia="Calibri"/>
          <w:spacing w:val="25"/>
          <w:lang w:val="en-US"/>
        </w:rPr>
        <w:t xml:space="preserve"> </w:t>
      </w:r>
      <w:r w:rsidRPr="00717147">
        <w:rPr>
          <w:rFonts w:eastAsia="Calibri"/>
          <w:spacing w:val="-1"/>
          <w:lang w:val="en-US"/>
        </w:rPr>
        <w:t>the</w:t>
      </w:r>
      <w:r w:rsidRPr="00717147">
        <w:rPr>
          <w:rFonts w:eastAsia="Calibri"/>
          <w:spacing w:val="27"/>
          <w:lang w:val="en-US"/>
        </w:rPr>
        <w:t xml:space="preserve"> </w:t>
      </w:r>
      <w:r w:rsidRPr="00717147">
        <w:rPr>
          <w:rFonts w:eastAsia="Calibri"/>
          <w:spacing w:val="-1"/>
          <w:lang w:val="en-US"/>
        </w:rPr>
        <w:t>scalability</w:t>
      </w:r>
      <w:r w:rsidRPr="00717147">
        <w:rPr>
          <w:rFonts w:eastAsia="Calibri"/>
          <w:spacing w:val="24"/>
          <w:lang w:val="en-US"/>
        </w:rPr>
        <w:t xml:space="preserve"> </w:t>
      </w:r>
      <w:r w:rsidRPr="00717147">
        <w:rPr>
          <w:rFonts w:eastAsia="Calibri"/>
          <w:lang w:val="en-US"/>
        </w:rPr>
        <w:t>of</w:t>
      </w:r>
      <w:r w:rsidRPr="00717147">
        <w:rPr>
          <w:rFonts w:eastAsia="Calibri"/>
          <w:spacing w:val="26"/>
          <w:lang w:val="en-US"/>
        </w:rPr>
        <w:t xml:space="preserve"> </w:t>
      </w:r>
      <w:r w:rsidRPr="00717147">
        <w:rPr>
          <w:rFonts w:eastAsia="Calibri"/>
          <w:spacing w:val="-2"/>
          <w:lang w:val="en-US"/>
        </w:rPr>
        <w:t>system</w:t>
      </w:r>
      <w:r w:rsidRPr="00717147">
        <w:rPr>
          <w:rFonts w:eastAsia="Calibri"/>
          <w:spacing w:val="28"/>
          <w:lang w:val="en-US"/>
        </w:rPr>
        <w:t xml:space="preserve"> </w:t>
      </w:r>
      <w:r w:rsidRPr="00717147">
        <w:rPr>
          <w:rFonts w:eastAsia="Calibri"/>
          <w:spacing w:val="-2"/>
          <w:lang w:val="en-US"/>
        </w:rPr>
        <w:t>codes</w:t>
      </w:r>
      <w:r w:rsidRPr="00717147">
        <w:rPr>
          <w:rFonts w:eastAsia="Calibri"/>
          <w:spacing w:val="27"/>
          <w:lang w:val="en-US"/>
        </w:rPr>
        <w:t xml:space="preserve"> </w:t>
      </w:r>
      <w:r w:rsidRPr="00717147">
        <w:rPr>
          <w:rFonts w:eastAsia="Calibri"/>
          <w:lang w:val="en-US"/>
        </w:rPr>
        <w:t>at</w:t>
      </w:r>
      <w:r w:rsidRPr="00717147">
        <w:rPr>
          <w:rFonts w:eastAsia="Calibri"/>
          <w:spacing w:val="24"/>
          <w:lang w:val="en-US"/>
        </w:rPr>
        <w:t xml:space="preserve"> </w:t>
      </w:r>
      <w:r w:rsidRPr="00717147">
        <w:rPr>
          <w:rFonts w:eastAsia="Calibri"/>
          <w:lang w:val="en-US"/>
        </w:rPr>
        <w:t>the</w:t>
      </w:r>
      <w:r w:rsidRPr="00717147">
        <w:rPr>
          <w:rFonts w:eastAsia="Calibri"/>
          <w:spacing w:val="24"/>
          <w:lang w:val="en-US"/>
        </w:rPr>
        <w:t xml:space="preserve"> </w:t>
      </w:r>
      <w:r w:rsidRPr="00717147">
        <w:rPr>
          <w:rFonts w:eastAsia="Calibri"/>
          <w:spacing w:val="-1"/>
          <w:lang w:val="en-US"/>
        </w:rPr>
        <w:t>basic</w:t>
      </w:r>
      <w:r w:rsidRPr="00717147">
        <w:rPr>
          <w:rFonts w:eastAsia="Calibri"/>
          <w:spacing w:val="26"/>
          <w:lang w:val="en-US"/>
        </w:rPr>
        <w:t xml:space="preserve"> </w:t>
      </w:r>
      <w:r w:rsidRPr="00717147">
        <w:rPr>
          <w:rFonts w:eastAsia="Calibri"/>
          <w:spacing w:val="-1"/>
          <w:lang w:val="en-US"/>
        </w:rPr>
        <w:t>level</w:t>
      </w:r>
      <w:r w:rsidRPr="00717147">
        <w:rPr>
          <w:rFonts w:eastAsia="Calibri"/>
          <w:spacing w:val="24"/>
          <w:lang w:val="en-US"/>
        </w:rPr>
        <w:t xml:space="preserve"> </w:t>
      </w:r>
      <w:r w:rsidRPr="00717147">
        <w:rPr>
          <w:rFonts w:eastAsia="Calibri"/>
          <w:lang w:val="en-US"/>
        </w:rPr>
        <w:t>of</w:t>
      </w:r>
      <w:r w:rsidRPr="00717147">
        <w:rPr>
          <w:rFonts w:eastAsia="Calibri"/>
          <w:spacing w:val="24"/>
          <w:lang w:val="en-US"/>
        </w:rPr>
        <w:t xml:space="preserve"> </w:t>
      </w:r>
      <w:r w:rsidRPr="00717147">
        <w:rPr>
          <w:rFonts w:eastAsia="Calibri"/>
          <w:spacing w:val="-1"/>
          <w:lang w:val="en-US"/>
        </w:rPr>
        <w:t>each</w:t>
      </w:r>
      <w:r w:rsidRPr="00717147">
        <w:rPr>
          <w:rFonts w:eastAsia="Calibri"/>
          <w:spacing w:val="57"/>
          <w:lang w:val="en-US"/>
        </w:rPr>
        <w:t xml:space="preserve"> </w:t>
      </w:r>
      <w:r w:rsidRPr="00717147">
        <w:rPr>
          <w:rFonts w:eastAsia="Calibri"/>
          <w:spacing w:val="-1"/>
          <w:lang w:val="en-US"/>
        </w:rPr>
        <w:t>closure</w:t>
      </w:r>
      <w:r w:rsidRPr="00717147">
        <w:rPr>
          <w:rFonts w:eastAsia="Calibri"/>
          <w:spacing w:val="17"/>
          <w:lang w:val="en-US"/>
        </w:rPr>
        <w:t xml:space="preserve"> </w:t>
      </w:r>
      <w:r w:rsidRPr="00717147">
        <w:rPr>
          <w:rFonts w:eastAsia="Calibri"/>
          <w:spacing w:val="-1"/>
          <w:lang w:val="en-US"/>
        </w:rPr>
        <w:t>law</w:t>
      </w:r>
      <w:r w:rsidRPr="00717147">
        <w:rPr>
          <w:rFonts w:eastAsia="Calibri"/>
          <w:spacing w:val="17"/>
          <w:lang w:val="en-US"/>
        </w:rPr>
        <w:t xml:space="preserve"> </w:t>
      </w:r>
      <w:r w:rsidRPr="00717147">
        <w:rPr>
          <w:rFonts w:eastAsia="Calibri"/>
          <w:spacing w:val="-1"/>
          <w:lang w:val="en-US"/>
        </w:rPr>
        <w:t>may be</w:t>
      </w:r>
      <w:r w:rsidRPr="00717147">
        <w:rPr>
          <w:rFonts w:eastAsia="Calibri"/>
          <w:spacing w:val="17"/>
          <w:lang w:val="en-US"/>
        </w:rPr>
        <w:t xml:space="preserve"> </w:t>
      </w:r>
      <w:r w:rsidRPr="00717147">
        <w:rPr>
          <w:rFonts w:eastAsia="Calibri"/>
          <w:lang w:val="en-US"/>
        </w:rPr>
        <w:t>a</w:t>
      </w:r>
      <w:r w:rsidRPr="00717147">
        <w:rPr>
          <w:rFonts w:eastAsia="Calibri"/>
          <w:spacing w:val="17"/>
          <w:lang w:val="en-US"/>
        </w:rPr>
        <w:t xml:space="preserve"> </w:t>
      </w:r>
      <w:r w:rsidRPr="00717147">
        <w:rPr>
          <w:rFonts w:eastAsia="Calibri"/>
          <w:spacing w:val="-2"/>
          <w:lang w:val="en-US"/>
        </w:rPr>
        <w:t>good</w:t>
      </w:r>
      <w:r w:rsidRPr="00717147">
        <w:rPr>
          <w:rFonts w:eastAsia="Calibri"/>
          <w:spacing w:val="16"/>
          <w:lang w:val="en-US"/>
        </w:rPr>
        <w:t xml:space="preserve"> </w:t>
      </w:r>
      <w:r w:rsidRPr="00717147">
        <w:rPr>
          <w:rFonts w:eastAsia="Calibri"/>
          <w:spacing w:val="-1"/>
          <w:lang w:val="en-US"/>
        </w:rPr>
        <w:t>exercise</w:t>
      </w:r>
      <w:r w:rsidRPr="00717147">
        <w:rPr>
          <w:rFonts w:eastAsia="Calibri"/>
          <w:spacing w:val="17"/>
          <w:lang w:val="en-US"/>
        </w:rPr>
        <w:t xml:space="preserve"> </w:t>
      </w:r>
      <w:r w:rsidRPr="00717147">
        <w:rPr>
          <w:rFonts w:eastAsia="Calibri"/>
          <w:spacing w:val="-1"/>
          <w:lang w:val="en-US"/>
        </w:rPr>
        <w:t>for training new</w:t>
      </w:r>
      <w:r w:rsidRPr="00161B3B">
        <w:rPr>
          <w:rFonts w:eastAsia="Calibri"/>
          <w:spacing w:val="17"/>
          <w:lang w:val="en-US"/>
        </w:rPr>
        <w:t xml:space="preserve"> </w:t>
      </w:r>
      <w:r w:rsidRPr="00161B3B">
        <w:rPr>
          <w:rFonts w:eastAsia="Calibri"/>
          <w:lang w:val="en-US"/>
        </w:rPr>
        <w:t>code</w:t>
      </w:r>
      <w:r w:rsidRPr="00161B3B">
        <w:rPr>
          <w:rFonts w:eastAsia="Calibri"/>
          <w:spacing w:val="17"/>
          <w:lang w:val="en-US"/>
        </w:rPr>
        <w:t xml:space="preserve"> </w:t>
      </w:r>
      <w:r w:rsidRPr="00161B3B">
        <w:rPr>
          <w:rFonts w:eastAsia="Calibri"/>
          <w:spacing w:val="-1"/>
          <w:lang w:val="en-US"/>
        </w:rPr>
        <w:t>users, so to</w:t>
      </w:r>
      <w:r w:rsidRPr="00161B3B">
        <w:rPr>
          <w:rFonts w:eastAsia="Calibri"/>
          <w:spacing w:val="18"/>
          <w:lang w:val="en-US"/>
        </w:rPr>
        <w:t xml:space="preserve"> </w:t>
      </w:r>
      <w:r w:rsidRPr="00161B3B">
        <w:rPr>
          <w:rFonts w:eastAsia="Calibri"/>
          <w:spacing w:val="-1"/>
          <w:lang w:val="en-US"/>
        </w:rPr>
        <w:t>improve</w:t>
      </w:r>
      <w:r w:rsidRPr="00161B3B">
        <w:rPr>
          <w:rFonts w:eastAsia="Calibri"/>
          <w:spacing w:val="15"/>
          <w:lang w:val="en-US"/>
        </w:rPr>
        <w:t xml:space="preserve"> </w:t>
      </w:r>
      <w:r>
        <w:rPr>
          <w:rFonts w:eastAsia="Calibri"/>
          <w:spacing w:val="15"/>
          <w:lang w:val="en-US"/>
        </w:rPr>
        <w:t xml:space="preserve">the understanding of </w:t>
      </w:r>
      <w:r w:rsidRPr="00161B3B">
        <w:rPr>
          <w:rFonts w:eastAsia="Calibri"/>
          <w:spacing w:val="-1"/>
          <w:lang w:val="en-US"/>
        </w:rPr>
        <w:t>code</w:t>
      </w:r>
      <w:r w:rsidRPr="00161B3B">
        <w:rPr>
          <w:rFonts w:eastAsia="Calibri"/>
          <w:lang w:val="en-US"/>
        </w:rPr>
        <w:t xml:space="preserve"> </w:t>
      </w:r>
      <w:r w:rsidRPr="00161B3B">
        <w:rPr>
          <w:rFonts w:eastAsia="Calibri"/>
          <w:spacing w:val="-1"/>
          <w:lang w:val="en-US"/>
        </w:rPr>
        <w:t>scaling, uncertainty</w:t>
      </w:r>
      <w:r w:rsidRPr="00161B3B">
        <w:rPr>
          <w:rFonts w:eastAsia="Calibri"/>
          <w:spacing w:val="-2"/>
          <w:lang w:val="en-US"/>
        </w:rPr>
        <w:t xml:space="preserve"> </w:t>
      </w:r>
      <w:r w:rsidRPr="00161B3B">
        <w:rPr>
          <w:rFonts w:eastAsia="Calibri"/>
          <w:lang w:val="en-US"/>
        </w:rPr>
        <w:t>and</w:t>
      </w:r>
      <w:r w:rsidRPr="00161B3B">
        <w:rPr>
          <w:rFonts w:eastAsia="Calibri"/>
          <w:spacing w:val="-2"/>
          <w:lang w:val="en-US"/>
        </w:rPr>
        <w:t xml:space="preserve"> to improve code </w:t>
      </w:r>
      <w:r w:rsidRPr="00161B3B">
        <w:rPr>
          <w:rFonts w:eastAsia="Calibri"/>
          <w:spacing w:val="-1"/>
          <w:lang w:val="en-US"/>
        </w:rPr>
        <w:t>documentation.</w:t>
      </w:r>
    </w:p>
    <w:p w:rsidR="00603E7C" w:rsidRPr="004F06ED" w:rsidRDefault="00603E7C" w:rsidP="00603E7C">
      <w:pPr>
        <w:pStyle w:val="Corpotesto"/>
        <w:spacing w:after="200" w:line="276" w:lineRule="auto"/>
        <w:ind w:right="-19"/>
        <w:rPr>
          <w:rFonts w:asciiTheme="minorHAnsi" w:hAnsiTheme="minorHAnsi"/>
          <w:sz w:val="22"/>
          <w:szCs w:val="22"/>
        </w:rPr>
      </w:pPr>
      <w:r w:rsidRPr="00161B3B">
        <w:rPr>
          <w:rFonts w:asciiTheme="minorHAnsi" w:hAnsiTheme="minorHAnsi"/>
          <w:sz w:val="22"/>
          <w:szCs w:val="22"/>
        </w:rPr>
        <w:t xml:space="preserve">Multiscale analysis using several numerical tools at different scales will help in future to provide more accurate and reliable solutions to reactor issues. This approach requires first that the capabilities and limitations of 3-D two-phase flow calculation (CFD) methods for flows relevant to an NPP are well identified. The simulation capability of details of local phenomena aiming for a replica of the phenomena must be improved. </w:t>
      </w:r>
      <w:r>
        <w:rPr>
          <w:rFonts w:asciiTheme="minorHAnsi" w:hAnsiTheme="minorHAnsi"/>
          <w:sz w:val="22"/>
          <w:szCs w:val="22"/>
        </w:rPr>
        <w:t>Up-scaling</w:t>
      </w:r>
      <w:r w:rsidRPr="00161B3B">
        <w:rPr>
          <w:rFonts w:asciiTheme="minorHAnsi" w:hAnsiTheme="minorHAnsi"/>
          <w:sz w:val="22"/>
          <w:szCs w:val="22"/>
        </w:rPr>
        <w:t xml:space="preserve"> methods for modeling should be developed to use small-sc</w:t>
      </w:r>
      <w:r w:rsidRPr="004F06ED">
        <w:rPr>
          <w:rFonts w:asciiTheme="minorHAnsi" w:hAnsiTheme="minorHAnsi"/>
          <w:sz w:val="22"/>
          <w:szCs w:val="22"/>
        </w:rPr>
        <w:t>ale simulations for improving the closure laws used in SYS TH codes. The CFD tools also should follow an appropriate process of code validation to prove their capability for extrapolation to the NPP-prototype phenomena.</w:t>
      </w:r>
    </w:p>
    <w:p w:rsidR="004F06ED" w:rsidRDefault="004F06ED" w:rsidP="004F06ED">
      <w:pPr>
        <w:jc w:val="both"/>
        <w:rPr>
          <w:bCs/>
          <w:lang w:val="en-US"/>
        </w:rPr>
      </w:pPr>
    </w:p>
    <w:p w:rsidR="002929EF" w:rsidRPr="002929EF" w:rsidRDefault="002929EF" w:rsidP="004F06ED">
      <w:pPr>
        <w:jc w:val="both"/>
        <w:rPr>
          <w:b/>
          <w:bCs/>
          <w:lang w:val="en-US"/>
        </w:rPr>
      </w:pPr>
      <w:r w:rsidRPr="002929EF">
        <w:rPr>
          <w:b/>
          <w:bCs/>
          <w:lang w:val="en-US"/>
        </w:rPr>
        <w:t>List of Abbreviations</w:t>
      </w:r>
    </w:p>
    <w:p w:rsidR="00B20EC9" w:rsidRDefault="00B20EC9" w:rsidP="004F06ED">
      <w:pPr>
        <w:jc w:val="both"/>
        <w:rPr>
          <w:bCs/>
          <w:lang w:val="en-US"/>
        </w:rPr>
      </w:pPr>
      <w:r>
        <w:rPr>
          <w:bCs/>
          <w:lang w:val="en-US"/>
        </w:rPr>
        <w:t>BEMUSE</w:t>
      </w:r>
      <w:r w:rsidR="00A210B4">
        <w:rPr>
          <w:bCs/>
          <w:lang w:val="en-US"/>
        </w:rPr>
        <w:tab/>
      </w:r>
      <w:r w:rsidR="00A210B4">
        <w:rPr>
          <w:bCs/>
          <w:lang w:val="en-US"/>
        </w:rPr>
        <w:tab/>
        <w:t xml:space="preserve">= </w:t>
      </w:r>
      <w:r w:rsidR="00A210B4" w:rsidRPr="00A210B4">
        <w:rPr>
          <w:bCs/>
          <w:lang w:val="en-US"/>
        </w:rPr>
        <w:t>Best Estimate Methods plus Uncertainty and Sensitivity Evaluation</w:t>
      </w:r>
    </w:p>
    <w:p w:rsidR="004B3749" w:rsidRDefault="004B3749" w:rsidP="004F06ED">
      <w:pPr>
        <w:jc w:val="both"/>
        <w:rPr>
          <w:bCs/>
          <w:lang w:val="en-US"/>
        </w:rPr>
      </w:pPr>
      <w:r>
        <w:rPr>
          <w:bCs/>
          <w:lang w:val="en-US"/>
        </w:rPr>
        <w:t>BIC</w:t>
      </w:r>
      <w:r w:rsidR="008F6442">
        <w:rPr>
          <w:bCs/>
          <w:lang w:val="en-US"/>
        </w:rPr>
        <w:tab/>
      </w:r>
      <w:r w:rsidR="008F6442">
        <w:rPr>
          <w:bCs/>
          <w:lang w:val="en-US"/>
        </w:rPr>
        <w:tab/>
      </w:r>
      <w:r w:rsidR="008F6442">
        <w:rPr>
          <w:bCs/>
          <w:lang w:val="en-US"/>
        </w:rPr>
        <w:tab/>
        <w:t>= Boundary and Initial Conditions</w:t>
      </w:r>
    </w:p>
    <w:p w:rsidR="005D4ACC" w:rsidRDefault="005D4ACC" w:rsidP="004F06ED">
      <w:pPr>
        <w:jc w:val="both"/>
        <w:rPr>
          <w:bCs/>
          <w:lang w:val="en-US"/>
        </w:rPr>
      </w:pPr>
      <w:r>
        <w:rPr>
          <w:bCs/>
          <w:lang w:val="en-US"/>
        </w:rPr>
        <w:t>BWR</w:t>
      </w:r>
      <w:r w:rsidR="008F6442">
        <w:rPr>
          <w:bCs/>
          <w:lang w:val="en-US"/>
        </w:rPr>
        <w:tab/>
      </w:r>
      <w:r w:rsidR="008F6442">
        <w:rPr>
          <w:bCs/>
          <w:lang w:val="en-US"/>
        </w:rPr>
        <w:tab/>
      </w:r>
      <w:r w:rsidR="008F6442">
        <w:rPr>
          <w:bCs/>
          <w:lang w:val="en-US"/>
        </w:rPr>
        <w:tab/>
        <w:t xml:space="preserve">= Boiling Water Reactor  </w:t>
      </w:r>
    </w:p>
    <w:p w:rsidR="00486507" w:rsidRDefault="00486507" w:rsidP="004F06ED">
      <w:pPr>
        <w:jc w:val="both"/>
        <w:rPr>
          <w:bCs/>
          <w:lang w:val="en-US"/>
        </w:rPr>
      </w:pPr>
      <w:r>
        <w:rPr>
          <w:bCs/>
          <w:lang w:val="en-US"/>
        </w:rPr>
        <w:t>CCFL</w:t>
      </w:r>
      <w:r w:rsidR="00DA284D">
        <w:rPr>
          <w:bCs/>
          <w:lang w:val="en-US"/>
        </w:rPr>
        <w:tab/>
      </w:r>
      <w:r w:rsidR="00DA284D">
        <w:rPr>
          <w:bCs/>
          <w:lang w:val="en-US"/>
        </w:rPr>
        <w:tab/>
      </w:r>
      <w:r w:rsidR="00DA284D">
        <w:rPr>
          <w:bCs/>
          <w:lang w:val="en-US"/>
        </w:rPr>
        <w:tab/>
        <w:t xml:space="preserve">= Counter Current Flow Limitation </w:t>
      </w:r>
    </w:p>
    <w:p w:rsidR="002929EF" w:rsidRDefault="002929EF" w:rsidP="004F06ED">
      <w:pPr>
        <w:jc w:val="both"/>
        <w:rPr>
          <w:bCs/>
          <w:lang w:val="en-US"/>
        </w:rPr>
      </w:pPr>
      <w:r>
        <w:rPr>
          <w:bCs/>
          <w:lang w:val="en-US"/>
        </w:rPr>
        <w:t>CFD</w:t>
      </w:r>
      <w:r w:rsidR="00DA284D">
        <w:rPr>
          <w:bCs/>
          <w:lang w:val="en-US"/>
        </w:rPr>
        <w:tab/>
      </w:r>
      <w:r w:rsidR="00DA284D">
        <w:rPr>
          <w:bCs/>
          <w:lang w:val="en-US"/>
        </w:rPr>
        <w:tab/>
      </w:r>
      <w:r w:rsidR="00DA284D">
        <w:rPr>
          <w:bCs/>
          <w:lang w:val="en-US"/>
        </w:rPr>
        <w:tab/>
        <w:t>= Computational Fluid Dynamics</w:t>
      </w:r>
    </w:p>
    <w:p w:rsidR="004B3749" w:rsidRDefault="004B3749" w:rsidP="004F06ED">
      <w:pPr>
        <w:jc w:val="both"/>
        <w:rPr>
          <w:bCs/>
          <w:lang w:val="en-US"/>
        </w:rPr>
      </w:pPr>
      <w:r>
        <w:rPr>
          <w:bCs/>
          <w:lang w:val="en-US"/>
        </w:rPr>
        <w:t>CHF</w:t>
      </w:r>
      <w:r w:rsidR="008F6442">
        <w:rPr>
          <w:bCs/>
          <w:lang w:val="en-US"/>
        </w:rPr>
        <w:tab/>
      </w:r>
      <w:r w:rsidR="008F6442">
        <w:rPr>
          <w:bCs/>
          <w:lang w:val="en-US"/>
        </w:rPr>
        <w:tab/>
      </w:r>
      <w:r w:rsidR="008F6442">
        <w:rPr>
          <w:bCs/>
          <w:lang w:val="en-US"/>
        </w:rPr>
        <w:tab/>
        <w:t xml:space="preserve">= Critical Heat Flux </w:t>
      </w:r>
    </w:p>
    <w:p w:rsidR="00B20EC9" w:rsidRDefault="00B20EC9" w:rsidP="004F06ED">
      <w:pPr>
        <w:jc w:val="both"/>
        <w:rPr>
          <w:bCs/>
          <w:lang w:val="en-US"/>
        </w:rPr>
      </w:pPr>
      <w:r>
        <w:rPr>
          <w:bCs/>
          <w:lang w:val="en-US"/>
        </w:rPr>
        <w:t>CIAU</w:t>
      </w:r>
      <w:r w:rsidR="00DA284D">
        <w:rPr>
          <w:bCs/>
          <w:lang w:val="en-US"/>
        </w:rPr>
        <w:tab/>
      </w:r>
      <w:r w:rsidR="00DA284D">
        <w:rPr>
          <w:bCs/>
          <w:lang w:val="en-US"/>
        </w:rPr>
        <w:tab/>
      </w:r>
      <w:r w:rsidR="00DA284D">
        <w:rPr>
          <w:bCs/>
          <w:lang w:val="en-US"/>
        </w:rPr>
        <w:tab/>
        <w:t>= Code with capability of Internal Assessment of Uncertainty</w:t>
      </w:r>
    </w:p>
    <w:p w:rsidR="00B20EC9" w:rsidRDefault="00B20EC9" w:rsidP="004F06ED">
      <w:pPr>
        <w:jc w:val="both"/>
        <w:rPr>
          <w:bCs/>
          <w:lang w:val="en-US"/>
        </w:rPr>
      </w:pPr>
      <w:r>
        <w:rPr>
          <w:bCs/>
          <w:lang w:val="en-US"/>
        </w:rPr>
        <w:t>CSAU</w:t>
      </w:r>
      <w:r w:rsidR="00DA284D">
        <w:rPr>
          <w:bCs/>
          <w:lang w:val="en-US"/>
        </w:rPr>
        <w:tab/>
      </w:r>
      <w:r w:rsidR="00DA284D">
        <w:rPr>
          <w:bCs/>
          <w:lang w:val="en-US"/>
        </w:rPr>
        <w:tab/>
      </w:r>
      <w:r w:rsidR="00DA284D">
        <w:rPr>
          <w:bCs/>
          <w:lang w:val="en-US"/>
        </w:rPr>
        <w:tab/>
        <w:t xml:space="preserve">= Code, Scaling, Accuracy and Uncertainty </w:t>
      </w:r>
    </w:p>
    <w:p w:rsidR="002929EF" w:rsidRDefault="002929EF" w:rsidP="004F06ED">
      <w:pPr>
        <w:jc w:val="both"/>
        <w:rPr>
          <w:bCs/>
          <w:lang w:val="en-US"/>
        </w:rPr>
      </w:pPr>
      <w:r>
        <w:rPr>
          <w:bCs/>
          <w:lang w:val="en-US"/>
        </w:rPr>
        <w:t>CSNI</w:t>
      </w:r>
      <w:r w:rsidR="00DA284D">
        <w:rPr>
          <w:bCs/>
          <w:lang w:val="en-US"/>
        </w:rPr>
        <w:tab/>
      </w:r>
      <w:r w:rsidR="00DA284D">
        <w:rPr>
          <w:bCs/>
          <w:lang w:val="en-US"/>
        </w:rPr>
        <w:tab/>
      </w:r>
      <w:r w:rsidR="00DA284D">
        <w:rPr>
          <w:bCs/>
          <w:lang w:val="en-US"/>
        </w:rPr>
        <w:tab/>
        <w:t>= Committee on the Safety of Nuclear Installations</w:t>
      </w:r>
    </w:p>
    <w:p w:rsidR="005D4ACC" w:rsidRDefault="002929EF" w:rsidP="004F06ED">
      <w:pPr>
        <w:jc w:val="both"/>
        <w:rPr>
          <w:bCs/>
          <w:lang w:val="en-US"/>
        </w:rPr>
      </w:pPr>
      <w:r>
        <w:rPr>
          <w:bCs/>
          <w:lang w:val="en-US"/>
        </w:rPr>
        <w:t>CT</w:t>
      </w:r>
      <w:r w:rsidR="00DA284D">
        <w:rPr>
          <w:bCs/>
          <w:lang w:val="en-US"/>
        </w:rPr>
        <w:tab/>
      </w:r>
      <w:r w:rsidR="00DA284D">
        <w:rPr>
          <w:bCs/>
          <w:lang w:val="en-US"/>
        </w:rPr>
        <w:tab/>
      </w:r>
      <w:r w:rsidR="00DA284D">
        <w:rPr>
          <w:bCs/>
          <w:lang w:val="en-US"/>
        </w:rPr>
        <w:tab/>
        <w:t>= Counterpart Test</w:t>
      </w:r>
    </w:p>
    <w:p w:rsidR="002929EF" w:rsidRDefault="005D4ACC" w:rsidP="004F06ED">
      <w:pPr>
        <w:jc w:val="both"/>
        <w:rPr>
          <w:bCs/>
          <w:lang w:val="en-US"/>
        </w:rPr>
      </w:pPr>
      <w:r>
        <w:rPr>
          <w:bCs/>
          <w:lang w:val="en-US"/>
        </w:rPr>
        <w:t>DBA</w:t>
      </w:r>
      <w:r w:rsidR="00DA284D">
        <w:rPr>
          <w:bCs/>
          <w:lang w:val="en-US"/>
        </w:rPr>
        <w:t xml:space="preserve">  </w:t>
      </w:r>
      <w:r w:rsidR="008F6442">
        <w:rPr>
          <w:bCs/>
          <w:lang w:val="en-US"/>
        </w:rPr>
        <w:tab/>
      </w:r>
      <w:r w:rsidR="008F6442">
        <w:rPr>
          <w:bCs/>
          <w:lang w:val="en-US"/>
        </w:rPr>
        <w:tab/>
      </w:r>
      <w:r w:rsidR="008F6442">
        <w:rPr>
          <w:bCs/>
          <w:lang w:val="en-US"/>
        </w:rPr>
        <w:tab/>
        <w:t>= Design Basis Accident</w:t>
      </w:r>
    </w:p>
    <w:p w:rsidR="00FC2DDD" w:rsidRDefault="00FC2DDD" w:rsidP="004F06ED">
      <w:pPr>
        <w:jc w:val="both"/>
        <w:rPr>
          <w:bCs/>
          <w:lang w:val="en-US"/>
        </w:rPr>
      </w:pPr>
      <w:r>
        <w:rPr>
          <w:bCs/>
          <w:lang w:val="en-US"/>
        </w:rPr>
        <w:t>DNS</w:t>
      </w:r>
      <w:r>
        <w:rPr>
          <w:bCs/>
          <w:lang w:val="en-US"/>
        </w:rPr>
        <w:tab/>
      </w:r>
      <w:r>
        <w:rPr>
          <w:bCs/>
          <w:lang w:val="en-US"/>
        </w:rPr>
        <w:tab/>
      </w:r>
      <w:r>
        <w:rPr>
          <w:bCs/>
          <w:lang w:val="en-US"/>
        </w:rPr>
        <w:tab/>
        <w:t>= Direct Numerical Simulation</w:t>
      </w:r>
    </w:p>
    <w:p w:rsidR="00486507" w:rsidRDefault="00486507" w:rsidP="004F06ED">
      <w:pPr>
        <w:jc w:val="both"/>
        <w:rPr>
          <w:bCs/>
          <w:lang w:val="en-US"/>
        </w:rPr>
      </w:pPr>
      <w:r>
        <w:rPr>
          <w:bCs/>
          <w:lang w:val="en-US"/>
        </w:rPr>
        <w:t>DSS</w:t>
      </w:r>
      <w:r w:rsidR="00DA284D">
        <w:rPr>
          <w:bCs/>
          <w:lang w:val="en-US"/>
        </w:rPr>
        <w:tab/>
      </w:r>
      <w:r w:rsidR="00DA284D">
        <w:rPr>
          <w:bCs/>
          <w:lang w:val="en-US"/>
        </w:rPr>
        <w:tab/>
      </w:r>
      <w:r w:rsidR="00DA284D">
        <w:rPr>
          <w:bCs/>
          <w:lang w:val="en-US"/>
        </w:rPr>
        <w:tab/>
        <w:t xml:space="preserve">= Dynamic System Scaling </w:t>
      </w:r>
    </w:p>
    <w:p w:rsidR="00DA284D" w:rsidRDefault="00DA284D" w:rsidP="004F06ED">
      <w:pPr>
        <w:jc w:val="both"/>
        <w:rPr>
          <w:bCs/>
          <w:lang w:val="en-US"/>
        </w:rPr>
      </w:pPr>
      <w:r>
        <w:rPr>
          <w:bCs/>
          <w:lang w:val="en-US"/>
        </w:rPr>
        <w:t>ECC</w:t>
      </w:r>
      <w:r>
        <w:rPr>
          <w:bCs/>
          <w:lang w:val="en-US"/>
        </w:rPr>
        <w:tab/>
      </w:r>
      <w:r>
        <w:rPr>
          <w:bCs/>
          <w:lang w:val="en-US"/>
        </w:rPr>
        <w:tab/>
      </w:r>
      <w:r>
        <w:rPr>
          <w:bCs/>
          <w:lang w:val="en-US"/>
        </w:rPr>
        <w:tab/>
        <w:t>= Emergency Core Cooling</w:t>
      </w:r>
    </w:p>
    <w:p w:rsidR="00486507" w:rsidRDefault="00486507" w:rsidP="004F06ED">
      <w:pPr>
        <w:jc w:val="both"/>
        <w:rPr>
          <w:bCs/>
          <w:lang w:val="en-US"/>
        </w:rPr>
      </w:pPr>
      <w:r>
        <w:rPr>
          <w:bCs/>
          <w:lang w:val="en-US"/>
        </w:rPr>
        <w:t>FSA</w:t>
      </w:r>
      <w:r w:rsidR="00DA284D">
        <w:rPr>
          <w:bCs/>
          <w:lang w:val="en-US"/>
        </w:rPr>
        <w:tab/>
      </w:r>
      <w:r w:rsidR="00DA284D">
        <w:rPr>
          <w:bCs/>
          <w:lang w:val="en-US"/>
        </w:rPr>
        <w:tab/>
      </w:r>
      <w:r w:rsidR="00DA284D">
        <w:rPr>
          <w:bCs/>
          <w:lang w:val="en-US"/>
        </w:rPr>
        <w:tab/>
        <w:t>= Fractional Scaling Analysis</w:t>
      </w:r>
    </w:p>
    <w:p w:rsidR="00486507" w:rsidRDefault="00486507" w:rsidP="004F06ED">
      <w:pPr>
        <w:jc w:val="both"/>
        <w:rPr>
          <w:bCs/>
          <w:lang w:val="en-US"/>
        </w:rPr>
      </w:pPr>
      <w:r>
        <w:rPr>
          <w:bCs/>
          <w:lang w:val="en-US"/>
        </w:rPr>
        <w:lastRenderedPageBreak/>
        <w:t>H2TS</w:t>
      </w:r>
      <w:r w:rsidR="00DA284D">
        <w:rPr>
          <w:bCs/>
          <w:lang w:val="en-US"/>
        </w:rPr>
        <w:tab/>
      </w:r>
      <w:r w:rsidR="00DA284D">
        <w:rPr>
          <w:bCs/>
          <w:lang w:val="en-US"/>
        </w:rPr>
        <w:tab/>
      </w:r>
      <w:r w:rsidR="00DA284D">
        <w:rPr>
          <w:bCs/>
          <w:lang w:val="en-US"/>
        </w:rPr>
        <w:tab/>
        <w:t>= Hierarchical two Tiered Scaling</w:t>
      </w:r>
    </w:p>
    <w:p w:rsidR="002929EF" w:rsidRDefault="002929EF" w:rsidP="004F06ED">
      <w:pPr>
        <w:jc w:val="both"/>
        <w:rPr>
          <w:bCs/>
          <w:lang w:val="en-US"/>
        </w:rPr>
      </w:pPr>
      <w:r>
        <w:rPr>
          <w:bCs/>
          <w:lang w:val="en-US"/>
        </w:rPr>
        <w:t>ITF</w:t>
      </w:r>
      <w:r w:rsidR="00DA284D">
        <w:rPr>
          <w:bCs/>
          <w:lang w:val="en-US"/>
        </w:rPr>
        <w:tab/>
      </w:r>
      <w:r w:rsidR="00DA284D">
        <w:rPr>
          <w:bCs/>
          <w:lang w:val="en-US"/>
        </w:rPr>
        <w:tab/>
      </w:r>
      <w:r w:rsidR="00DA284D">
        <w:rPr>
          <w:bCs/>
          <w:lang w:val="en-US"/>
        </w:rPr>
        <w:tab/>
        <w:t>= Integral Test Facility</w:t>
      </w:r>
    </w:p>
    <w:p w:rsidR="00DA284D" w:rsidRDefault="00DA284D" w:rsidP="004F06ED">
      <w:pPr>
        <w:jc w:val="both"/>
        <w:rPr>
          <w:bCs/>
          <w:lang w:val="en-US"/>
        </w:rPr>
      </w:pPr>
      <w:r>
        <w:rPr>
          <w:bCs/>
          <w:lang w:val="en-US"/>
        </w:rPr>
        <w:t>LBLOCA</w:t>
      </w:r>
      <w:r>
        <w:rPr>
          <w:bCs/>
          <w:lang w:val="en-US"/>
        </w:rPr>
        <w:tab/>
      </w:r>
      <w:r>
        <w:rPr>
          <w:bCs/>
          <w:lang w:val="en-US"/>
        </w:rPr>
        <w:tab/>
      </w:r>
      <w:r>
        <w:rPr>
          <w:bCs/>
          <w:lang w:val="en-US"/>
        </w:rPr>
        <w:tab/>
        <w:t>= Large Break LOCA</w:t>
      </w:r>
    </w:p>
    <w:p w:rsidR="00FC2DDD" w:rsidRDefault="00FC2DDD" w:rsidP="004F06ED">
      <w:pPr>
        <w:jc w:val="both"/>
        <w:rPr>
          <w:bCs/>
          <w:lang w:val="en-US"/>
        </w:rPr>
      </w:pPr>
      <w:r>
        <w:rPr>
          <w:bCs/>
          <w:lang w:val="en-US"/>
        </w:rPr>
        <w:t>LES</w:t>
      </w:r>
      <w:r>
        <w:rPr>
          <w:bCs/>
          <w:lang w:val="en-US"/>
        </w:rPr>
        <w:tab/>
      </w:r>
      <w:r>
        <w:rPr>
          <w:bCs/>
          <w:lang w:val="en-US"/>
        </w:rPr>
        <w:tab/>
      </w:r>
      <w:r>
        <w:rPr>
          <w:bCs/>
          <w:lang w:val="en-US"/>
        </w:rPr>
        <w:tab/>
        <w:t>= Large Eddy Simulation</w:t>
      </w:r>
    </w:p>
    <w:p w:rsidR="004B3749" w:rsidRDefault="004B3749" w:rsidP="004F06ED">
      <w:pPr>
        <w:jc w:val="both"/>
        <w:rPr>
          <w:bCs/>
          <w:lang w:val="en-US"/>
        </w:rPr>
      </w:pPr>
      <w:r>
        <w:rPr>
          <w:bCs/>
          <w:lang w:val="en-US"/>
        </w:rPr>
        <w:t>MSLB</w:t>
      </w:r>
      <w:r w:rsidR="005D4ACC">
        <w:rPr>
          <w:bCs/>
          <w:lang w:val="en-US"/>
        </w:rPr>
        <w:tab/>
      </w:r>
      <w:r w:rsidR="005D4ACC">
        <w:rPr>
          <w:bCs/>
          <w:lang w:val="en-US"/>
        </w:rPr>
        <w:tab/>
      </w:r>
      <w:r w:rsidR="005D4ACC">
        <w:rPr>
          <w:bCs/>
          <w:lang w:val="en-US"/>
        </w:rPr>
        <w:tab/>
        <w:t>= Main Steam Line Br</w:t>
      </w:r>
      <w:r w:rsidR="00010788">
        <w:rPr>
          <w:bCs/>
          <w:lang w:val="en-US"/>
        </w:rPr>
        <w:t>e</w:t>
      </w:r>
      <w:r w:rsidR="005D4ACC">
        <w:rPr>
          <w:bCs/>
          <w:lang w:val="en-US"/>
        </w:rPr>
        <w:t>ak</w:t>
      </w:r>
    </w:p>
    <w:p w:rsidR="004B3749" w:rsidRDefault="004B3749" w:rsidP="004F06ED">
      <w:pPr>
        <w:jc w:val="both"/>
        <w:rPr>
          <w:bCs/>
          <w:lang w:val="en-US"/>
        </w:rPr>
      </w:pPr>
      <w:r>
        <w:rPr>
          <w:bCs/>
          <w:lang w:val="en-US"/>
        </w:rPr>
        <w:t>NC</w:t>
      </w:r>
      <w:r w:rsidR="005D4ACC">
        <w:rPr>
          <w:bCs/>
          <w:lang w:val="en-US"/>
        </w:rPr>
        <w:tab/>
      </w:r>
      <w:r w:rsidR="005D4ACC">
        <w:rPr>
          <w:bCs/>
          <w:lang w:val="en-US"/>
        </w:rPr>
        <w:tab/>
      </w:r>
      <w:r w:rsidR="005D4ACC">
        <w:rPr>
          <w:bCs/>
          <w:lang w:val="en-US"/>
        </w:rPr>
        <w:tab/>
        <w:t xml:space="preserve">= Natural Circulation </w:t>
      </w:r>
    </w:p>
    <w:p w:rsidR="002929EF" w:rsidRDefault="002929EF" w:rsidP="004F06ED">
      <w:pPr>
        <w:jc w:val="both"/>
        <w:rPr>
          <w:bCs/>
          <w:lang w:val="en-US"/>
        </w:rPr>
      </w:pPr>
      <w:r>
        <w:rPr>
          <w:bCs/>
          <w:lang w:val="en-US"/>
        </w:rPr>
        <w:t>NEA</w:t>
      </w:r>
      <w:r w:rsidR="00DA284D">
        <w:rPr>
          <w:bCs/>
          <w:lang w:val="en-US"/>
        </w:rPr>
        <w:tab/>
      </w:r>
      <w:r w:rsidR="00DA284D">
        <w:rPr>
          <w:bCs/>
          <w:lang w:val="en-US"/>
        </w:rPr>
        <w:tab/>
      </w:r>
      <w:r w:rsidR="00DA284D">
        <w:rPr>
          <w:bCs/>
          <w:lang w:val="en-US"/>
        </w:rPr>
        <w:tab/>
        <w:t>= Nuclear Energy Agency</w:t>
      </w:r>
    </w:p>
    <w:p w:rsidR="002929EF" w:rsidRDefault="002929EF" w:rsidP="004F06ED">
      <w:pPr>
        <w:jc w:val="both"/>
        <w:rPr>
          <w:bCs/>
          <w:lang w:val="en-US"/>
        </w:rPr>
      </w:pPr>
      <w:r>
        <w:rPr>
          <w:bCs/>
          <w:lang w:val="en-US"/>
        </w:rPr>
        <w:t>NPP</w:t>
      </w:r>
      <w:r w:rsidR="00DA284D">
        <w:rPr>
          <w:bCs/>
          <w:lang w:val="en-US"/>
        </w:rPr>
        <w:tab/>
      </w:r>
      <w:r w:rsidR="00DA284D">
        <w:rPr>
          <w:bCs/>
          <w:lang w:val="en-US"/>
        </w:rPr>
        <w:tab/>
      </w:r>
      <w:r w:rsidR="00DA284D">
        <w:rPr>
          <w:bCs/>
          <w:lang w:val="en-US"/>
        </w:rPr>
        <w:tab/>
        <w:t>= Nuclear Power Plants</w:t>
      </w:r>
    </w:p>
    <w:p w:rsidR="002929EF" w:rsidRDefault="002929EF" w:rsidP="004F06ED">
      <w:pPr>
        <w:jc w:val="both"/>
        <w:rPr>
          <w:bCs/>
          <w:lang w:val="en-US"/>
        </w:rPr>
      </w:pPr>
      <w:r>
        <w:rPr>
          <w:bCs/>
          <w:lang w:val="en-US"/>
        </w:rPr>
        <w:t>OECD</w:t>
      </w:r>
      <w:r w:rsidR="00DA284D">
        <w:rPr>
          <w:bCs/>
          <w:lang w:val="en-US"/>
        </w:rPr>
        <w:tab/>
      </w:r>
      <w:r w:rsidR="00DA284D">
        <w:rPr>
          <w:bCs/>
          <w:lang w:val="en-US"/>
        </w:rPr>
        <w:tab/>
      </w:r>
      <w:r w:rsidR="00DA284D">
        <w:rPr>
          <w:bCs/>
          <w:lang w:val="en-US"/>
        </w:rPr>
        <w:tab/>
        <w:t>= Organization for Economic Cooperation and Development</w:t>
      </w:r>
    </w:p>
    <w:p w:rsidR="004B3749" w:rsidRDefault="004B3749" w:rsidP="004F06ED">
      <w:pPr>
        <w:jc w:val="both"/>
        <w:rPr>
          <w:bCs/>
          <w:lang w:val="en-US"/>
        </w:rPr>
      </w:pPr>
      <w:r>
        <w:rPr>
          <w:bCs/>
          <w:lang w:val="en-US"/>
        </w:rPr>
        <w:t>PCT</w:t>
      </w:r>
      <w:r w:rsidR="005D4ACC">
        <w:rPr>
          <w:bCs/>
          <w:lang w:val="en-US"/>
        </w:rPr>
        <w:tab/>
      </w:r>
      <w:r w:rsidR="005D4ACC">
        <w:rPr>
          <w:bCs/>
          <w:lang w:val="en-US"/>
        </w:rPr>
        <w:tab/>
      </w:r>
      <w:r w:rsidR="005D4ACC">
        <w:rPr>
          <w:bCs/>
          <w:lang w:val="en-US"/>
        </w:rPr>
        <w:tab/>
        <w:t xml:space="preserve">= Peak Cladding Temperature </w:t>
      </w:r>
    </w:p>
    <w:p w:rsidR="002E39C5" w:rsidRDefault="002E39C5" w:rsidP="004F06ED">
      <w:pPr>
        <w:jc w:val="both"/>
        <w:rPr>
          <w:bCs/>
          <w:lang w:val="en-US"/>
        </w:rPr>
      </w:pPr>
      <w:r>
        <w:rPr>
          <w:bCs/>
          <w:lang w:val="en-US"/>
        </w:rPr>
        <w:t>PCV</w:t>
      </w:r>
      <w:r>
        <w:rPr>
          <w:bCs/>
          <w:lang w:val="en-US"/>
        </w:rPr>
        <w:tab/>
      </w:r>
      <w:r>
        <w:rPr>
          <w:bCs/>
          <w:lang w:val="en-US"/>
        </w:rPr>
        <w:tab/>
      </w:r>
      <w:r>
        <w:rPr>
          <w:bCs/>
          <w:lang w:val="en-US"/>
        </w:rPr>
        <w:tab/>
        <w:t>= Primary Containment Vessel</w:t>
      </w:r>
    </w:p>
    <w:p w:rsidR="004B3749" w:rsidRDefault="004B3749" w:rsidP="004F06ED">
      <w:pPr>
        <w:jc w:val="both"/>
        <w:rPr>
          <w:bCs/>
          <w:lang w:val="en-US"/>
        </w:rPr>
      </w:pPr>
      <w:r>
        <w:rPr>
          <w:bCs/>
          <w:lang w:val="en-US"/>
        </w:rPr>
        <w:t>PTS</w:t>
      </w:r>
      <w:r w:rsidR="005D4ACC">
        <w:rPr>
          <w:bCs/>
          <w:lang w:val="en-US"/>
        </w:rPr>
        <w:tab/>
      </w:r>
      <w:r w:rsidR="005D4ACC">
        <w:rPr>
          <w:bCs/>
          <w:lang w:val="en-US"/>
        </w:rPr>
        <w:tab/>
      </w:r>
      <w:r w:rsidR="005D4ACC">
        <w:rPr>
          <w:bCs/>
          <w:lang w:val="en-US"/>
        </w:rPr>
        <w:tab/>
        <w:t>= Pressurized Thermal Shock</w:t>
      </w:r>
    </w:p>
    <w:p w:rsidR="004B3749" w:rsidRDefault="004B3749" w:rsidP="004F06ED">
      <w:pPr>
        <w:jc w:val="both"/>
        <w:rPr>
          <w:bCs/>
          <w:lang w:val="en-US"/>
        </w:rPr>
      </w:pPr>
      <w:r>
        <w:rPr>
          <w:bCs/>
          <w:lang w:val="en-US"/>
        </w:rPr>
        <w:t>PWR</w:t>
      </w:r>
      <w:r w:rsidR="005D4ACC">
        <w:rPr>
          <w:bCs/>
          <w:lang w:val="en-US"/>
        </w:rPr>
        <w:tab/>
      </w:r>
      <w:r w:rsidR="005D4ACC">
        <w:rPr>
          <w:bCs/>
          <w:lang w:val="en-US"/>
        </w:rPr>
        <w:tab/>
      </w:r>
      <w:r w:rsidR="005D4ACC">
        <w:rPr>
          <w:bCs/>
          <w:lang w:val="en-US"/>
        </w:rPr>
        <w:tab/>
        <w:t>= Pressurized Water Reactor</w:t>
      </w:r>
    </w:p>
    <w:p w:rsidR="00FC2DDD" w:rsidRDefault="00FC2DDD" w:rsidP="004F06ED">
      <w:pPr>
        <w:jc w:val="both"/>
        <w:rPr>
          <w:bCs/>
          <w:lang w:val="en-US"/>
        </w:rPr>
      </w:pPr>
      <w:r>
        <w:rPr>
          <w:bCs/>
          <w:lang w:val="en-US"/>
        </w:rPr>
        <w:t>RANS</w:t>
      </w:r>
      <w:r>
        <w:rPr>
          <w:bCs/>
          <w:lang w:val="en-US"/>
        </w:rPr>
        <w:tab/>
      </w:r>
      <w:r>
        <w:rPr>
          <w:bCs/>
          <w:lang w:val="en-US"/>
        </w:rPr>
        <w:tab/>
      </w:r>
      <w:r>
        <w:rPr>
          <w:bCs/>
          <w:lang w:val="en-US"/>
        </w:rPr>
        <w:tab/>
        <w:t>= Reynolds Averaged Navier Stokes</w:t>
      </w:r>
    </w:p>
    <w:p w:rsidR="002929EF" w:rsidRDefault="002929EF" w:rsidP="004F06ED">
      <w:pPr>
        <w:jc w:val="both"/>
        <w:rPr>
          <w:bCs/>
          <w:lang w:val="en-US"/>
        </w:rPr>
      </w:pPr>
      <w:r>
        <w:rPr>
          <w:bCs/>
          <w:lang w:val="en-US"/>
        </w:rPr>
        <w:t>SETF</w:t>
      </w:r>
      <w:r w:rsidR="00DA284D">
        <w:rPr>
          <w:bCs/>
          <w:lang w:val="en-US"/>
        </w:rPr>
        <w:tab/>
      </w:r>
      <w:r w:rsidR="00DA284D">
        <w:rPr>
          <w:bCs/>
          <w:lang w:val="en-US"/>
        </w:rPr>
        <w:tab/>
      </w:r>
      <w:r w:rsidR="00DA284D">
        <w:rPr>
          <w:bCs/>
          <w:lang w:val="en-US"/>
        </w:rPr>
        <w:tab/>
        <w:t>= Separate Effect Test Facility</w:t>
      </w:r>
    </w:p>
    <w:p w:rsidR="004B3749" w:rsidRDefault="004B3749" w:rsidP="004F06ED">
      <w:pPr>
        <w:jc w:val="both"/>
        <w:rPr>
          <w:bCs/>
          <w:lang w:val="en-US"/>
        </w:rPr>
      </w:pPr>
      <w:r>
        <w:rPr>
          <w:bCs/>
          <w:lang w:val="en-US"/>
        </w:rPr>
        <w:t>SGTR</w:t>
      </w:r>
      <w:r w:rsidR="005D4ACC">
        <w:rPr>
          <w:bCs/>
          <w:lang w:val="en-US"/>
        </w:rPr>
        <w:tab/>
      </w:r>
      <w:r w:rsidR="005D4ACC">
        <w:rPr>
          <w:bCs/>
          <w:lang w:val="en-US"/>
        </w:rPr>
        <w:tab/>
      </w:r>
      <w:r w:rsidR="005D4ACC">
        <w:rPr>
          <w:bCs/>
          <w:lang w:val="en-US"/>
        </w:rPr>
        <w:tab/>
        <w:t>= Seam Generator Tube Rupture</w:t>
      </w:r>
    </w:p>
    <w:p w:rsidR="00B20EC9" w:rsidRDefault="00B20EC9" w:rsidP="004F06ED">
      <w:pPr>
        <w:jc w:val="both"/>
        <w:rPr>
          <w:bCs/>
          <w:lang w:val="en-US"/>
        </w:rPr>
      </w:pPr>
      <w:r>
        <w:rPr>
          <w:bCs/>
          <w:lang w:val="en-US"/>
        </w:rPr>
        <w:t>S-SOAR</w:t>
      </w:r>
      <w:r w:rsidR="00DA284D">
        <w:rPr>
          <w:bCs/>
          <w:lang w:val="en-US"/>
        </w:rPr>
        <w:tab/>
      </w:r>
      <w:r w:rsidR="00DA284D">
        <w:rPr>
          <w:bCs/>
          <w:lang w:val="en-US"/>
        </w:rPr>
        <w:tab/>
      </w:r>
      <w:r w:rsidR="00DA284D">
        <w:rPr>
          <w:bCs/>
          <w:lang w:val="en-US"/>
        </w:rPr>
        <w:tab/>
        <w:t>= Scaling State of Art Report</w:t>
      </w:r>
    </w:p>
    <w:p w:rsidR="00DA284D" w:rsidRDefault="00DA284D" w:rsidP="004F06ED">
      <w:pPr>
        <w:jc w:val="both"/>
        <w:rPr>
          <w:bCs/>
          <w:lang w:val="en-US"/>
        </w:rPr>
      </w:pPr>
      <w:r>
        <w:rPr>
          <w:bCs/>
          <w:lang w:val="en-US"/>
        </w:rPr>
        <w:t>UMAE</w:t>
      </w:r>
      <w:r w:rsidR="00A210B4">
        <w:rPr>
          <w:bCs/>
          <w:lang w:val="en-US"/>
        </w:rPr>
        <w:tab/>
      </w:r>
      <w:r w:rsidR="00A210B4">
        <w:rPr>
          <w:bCs/>
          <w:lang w:val="en-US"/>
        </w:rPr>
        <w:tab/>
      </w:r>
      <w:r w:rsidR="00A210B4">
        <w:rPr>
          <w:bCs/>
          <w:lang w:val="en-US"/>
        </w:rPr>
        <w:tab/>
        <w:t>= Uncertainty Method based on Accuracy Extrapolation</w:t>
      </w:r>
    </w:p>
    <w:p w:rsidR="005D4ACC" w:rsidRDefault="005D4ACC" w:rsidP="004F06ED">
      <w:pPr>
        <w:jc w:val="both"/>
        <w:rPr>
          <w:bCs/>
          <w:lang w:val="en-US"/>
        </w:rPr>
      </w:pPr>
      <w:r>
        <w:rPr>
          <w:bCs/>
          <w:lang w:val="en-US"/>
        </w:rPr>
        <w:t>VVER</w:t>
      </w:r>
      <w:r>
        <w:rPr>
          <w:bCs/>
          <w:lang w:val="en-US"/>
        </w:rPr>
        <w:tab/>
      </w:r>
      <w:r>
        <w:rPr>
          <w:bCs/>
          <w:lang w:val="en-US"/>
        </w:rPr>
        <w:tab/>
      </w:r>
      <w:r>
        <w:rPr>
          <w:bCs/>
          <w:lang w:val="en-US"/>
        </w:rPr>
        <w:tab/>
        <w:t>= Water cooled Water moderated Energy Reactor</w:t>
      </w:r>
    </w:p>
    <w:p w:rsidR="00B20EC9" w:rsidRDefault="00B20EC9" w:rsidP="004F06ED">
      <w:pPr>
        <w:jc w:val="both"/>
        <w:rPr>
          <w:bCs/>
          <w:lang w:val="en-US"/>
        </w:rPr>
      </w:pPr>
      <w:r>
        <w:rPr>
          <w:bCs/>
          <w:lang w:val="en-US"/>
        </w:rPr>
        <w:t>V &amp; V</w:t>
      </w:r>
      <w:r w:rsidR="00A210B4">
        <w:rPr>
          <w:bCs/>
          <w:lang w:val="en-US"/>
        </w:rPr>
        <w:tab/>
      </w:r>
      <w:r w:rsidR="00A210B4">
        <w:rPr>
          <w:bCs/>
          <w:lang w:val="en-US"/>
        </w:rPr>
        <w:tab/>
      </w:r>
      <w:r w:rsidR="00A210B4">
        <w:rPr>
          <w:bCs/>
          <w:lang w:val="en-US"/>
        </w:rPr>
        <w:tab/>
        <w:t>= Verification and Validation</w:t>
      </w:r>
    </w:p>
    <w:p w:rsidR="002929EF" w:rsidRDefault="002929EF" w:rsidP="004F06ED">
      <w:pPr>
        <w:jc w:val="both"/>
        <w:rPr>
          <w:bCs/>
          <w:lang w:val="en-US"/>
        </w:rPr>
      </w:pPr>
    </w:p>
    <w:p w:rsidR="00603E7C" w:rsidRPr="002929EF" w:rsidRDefault="004F06ED" w:rsidP="004F06ED">
      <w:pPr>
        <w:jc w:val="both"/>
        <w:rPr>
          <w:b/>
          <w:bCs/>
          <w:lang w:val="en-US"/>
        </w:rPr>
      </w:pPr>
      <w:r w:rsidRPr="002929EF">
        <w:rPr>
          <w:b/>
          <w:bCs/>
          <w:lang w:val="en-US"/>
        </w:rPr>
        <w:t>References</w:t>
      </w:r>
    </w:p>
    <w:p w:rsidR="00DA284D" w:rsidRDefault="00DA284D" w:rsidP="004F06ED">
      <w:pPr>
        <w:jc w:val="both"/>
        <w:rPr>
          <w:bCs/>
          <w:lang w:val="en-US"/>
        </w:rPr>
      </w:pPr>
      <w:r w:rsidRPr="00FC2B40">
        <w:rPr>
          <w:bCs/>
          <w:lang w:val="en-US"/>
        </w:rPr>
        <w:t xml:space="preserve">Boucher T.J., Larson T.K., </w:t>
      </w:r>
      <w:proofErr w:type="spellStart"/>
      <w:r w:rsidRPr="00FC2B40">
        <w:rPr>
          <w:bCs/>
          <w:lang w:val="en-US"/>
        </w:rPr>
        <w:t>McCreery</w:t>
      </w:r>
      <w:proofErr w:type="spellEnd"/>
      <w:r w:rsidRPr="00FC2B40">
        <w:rPr>
          <w:bCs/>
          <w:lang w:val="en-US"/>
        </w:rPr>
        <w:t xml:space="preserve"> G.E., Anderson J.L., 1990, Scaling analysis for a Savannah River reactor scaled model integral system, EGG-EAST-9382</w:t>
      </w:r>
      <w:r>
        <w:rPr>
          <w:bCs/>
          <w:lang w:val="en-US"/>
        </w:rPr>
        <w:t>, Idaho Falls (ID, US)</w:t>
      </w:r>
    </w:p>
    <w:p w:rsidR="00603E7C" w:rsidRDefault="004F06ED" w:rsidP="004F06ED">
      <w:pPr>
        <w:jc w:val="both"/>
        <w:rPr>
          <w:bCs/>
          <w:lang w:val="en-US"/>
        </w:rPr>
      </w:pPr>
      <w:r w:rsidRPr="004F06ED">
        <w:rPr>
          <w:bCs/>
          <w:lang w:val="en-US"/>
        </w:rPr>
        <w:t>D’Auria F., Galassi G.M., 2010, Scaling in nuclear reactor system thermal–hydraulics, J. Nuclear Engineering and Design 240 (10), 3267–3293</w:t>
      </w:r>
    </w:p>
    <w:p w:rsidR="00DA284D" w:rsidRDefault="00DA284D" w:rsidP="00DA284D">
      <w:pPr>
        <w:jc w:val="both"/>
        <w:rPr>
          <w:bCs/>
          <w:lang w:val="en-US"/>
        </w:rPr>
      </w:pPr>
      <w:r>
        <w:rPr>
          <w:bCs/>
          <w:lang w:val="en-US"/>
        </w:rPr>
        <w:t>OECD/NEA/CSNI, 2016, Scaling State of Art Report (S-SOAR), to be published by OECD/NEA/CSNI, Paris (F)</w:t>
      </w:r>
    </w:p>
    <w:p w:rsidR="00FC2DDD" w:rsidRDefault="00FC2DDD" w:rsidP="004F06ED">
      <w:pPr>
        <w:jc w:val="both"/>
        <w:rPr>
          <w:bCs/>
          <w:lang w:val="en-US"/>
        </w:rPr>
      </w:pPr>
      <w:r w:rsidRPr="00206E07">
        <w:rPr>
          <w:bCs/>
          <w:lang w:val="en-US"/>
        </w:rPr>
        <w:t xml:space="preserve">Ransom V.H., Wang W., Ishii M., 1998, Use of an ideal scaled model for scaling evaluation, </w:t>
      </w:r>
      <w:r>
        <w:rPr>
          <w:bCs/>
          <w:lang w:val="en-US"/>
        </w:rPr>
        <w:t>J. Nuclear Engineering and Design,</w:t>
      </w:r>
      <w:r w:rsidRPr="00206E07">
        <w:rPr>
          <w:bCs/>
          <w:lang w:val="en-US"/>
        </w:rPr>
        <w:t xml:space="preserve"> 186</w:t>
      </w:r>
    </w:p>
    <w:p w:rsidR="00FA7CA4" w:rsidRDefault="00FA7CA4" w:rsidP="004F06ED">
      <w:pPr>
        <w:jc w:val="both"/>
        <w:rPr>
          <w:bCs/>
          <w:lang w:val="en-US"/>
        </w:rPr>
      </w:pPr>
      <w:r w:rsidRPr="00984E41">
        <w:rPr>
          <w:bCs/>
          <w:lang w:val="en-US"/>
        </w:rPr>
        <w:lastRenderedPageBreak/>
        <w:t>USNRC,</w:t>
      </w:r>
      <w:r>
        <w:rPr>
          <w:bCs/>
          <w:lang w:val="en-US"/>
        </w:rPr>
        <w:t xml:space="preserve"> 1989,</w:t>
      </w:r>
      <w:r w:rsidRPr="00984E41">
        <w:rPr>
          <w:bCs/>
          <w:lang w:val="en-US"/>
        </w:rPr>
        <w:t xml:space="preserve"> Quantifying Reactor Safety Margins: Application of CSAU to a LBLOCA</w:t>
      </w:r>
      <w:r>
        <w:rPr>
          <w:bCs/>
          <w:lang w:val="en-US"/>
        </w:rPr>
        <w:t>,</w:t>
      </w:r>
      <w:r w:rsidRPr="00984E41">
        <w:rPr>
          <w:bCs/>
          <w:lang w:val="en-US"/>
        </w:rPr>
        <w:t xml:space="preserve"> NUREG/CR-5249, Washington, </w:t>
      </w:r>
      <w:r>
        <w:rPr>
          <w:bCs/>
          <w:lang w:val="en-US"/>
        </w:rPr>
        <w:t>(</w:t>
      </w:r>
      <w:r w:rsidRPr="00984E41">
        <w:rPr>
          <w:bCs/>
          <w:lang w:val="en-US"/>
        </w:rPr>
        <w:t>D</w:t>
      </w:r>
      <w:r>
        <w:rPr>
          <w:bCs/>
          <w:lang w:val="en-US"/>
        </w:rPr>
        <w:t>.</w:t>
      </w:r>
      <w:r w:rsidRPr="00984E41">
        <w:rPr>
          <w:bCs/>
          <w:lang w:val="en-US"/>
        </w:rPr>
        <w:t>C</w:t>
      </w:r>
      <w:r>
        <w:rPr>
          <w:bCs/>
          <w:lang w:val="en-US"/>
        </w:rPr>
        <w:t>.</w:t>
      </w:r>
      <w:r w:rsidRPr="00984E41">
        <w:rPr>
          <w:bCs/>
          <w:lang w:val="en-US"/>
        </w:rPr>
        <w:t>, US</w:t>
      </w:r>
      <w:r>
        <w:rPr>
          <w:bCs/>
          <w:lang w:val="en-US"/>
        </w:rPr>
        <w:t>)</w:t>
      </w:r>
    </w:p>
    <w:p w:rsidR="00FA7CA4" w:rsidRDefault="00FA7CA4" w:rsidP="004F06ED">
      <w:pPr>
        <w:jc w:val="both"/>
        <w:rPr>
          <w:b/>
          <w:bCs/>
          <w:sz w:val="28"/>
          <w:szCs w:val="28"/>
          <w:lang w:val="en-US"/>
        </w:rPr>
      </w:pPr>
      <w:r w:rsidRPr="00C0539C">
        <w:rPr>
          <w:bCs/>
          <w:color w:val="000000" w:themeColor="text1"/>
          <w:lang w:val="en-US"/>
        </w:rPr>
        <w:t>USNRC, 2005, Transient and Accident Analysis Methods</w:t>
      </w:r>
      <w:r>
        <w:rPr>
          <w:bCs/>
          <w:color w:val="000000" w:themeColor="text1"/>
          <w:lang w:val="en-US"/>
        </w:rPr>
        <w:t>,</w:t>
      </w:r>
      <w:r w:rsidRPr="00C0539C">
        <w:rPr>
          <w:bCs/>
          <w:color w:val="000000" w:themeColor="text1"/>
          <w:lang w:val="en-US"/>
        </w:rPr>
        <w:t xml:space="preserve"> RG 1.203, Washington (D.C., US)</w:t>
      </w:r>
    </w:p>
    <w:p w:rsidR="00603E7C" w:rsidRDefault="00603E7C" w:rsidP="00603E7C">
      <w:pPr>
        <w:jc w:val="center"/>
        <w:rPr>
          <w:b/>
          <w:bCs/>
          <w:sz w:val="28"/>
          <w:szCs w:val="28"/>
          <w:lang w:val="en-US"/>
        </w:rPr>
      </w:pPr>
    </w:p>
    <w:p w:rsidR="00603E7C" w:rsidRDefault="00603E7C" w:rsidP="00603E7C">
      <w:pPr>
        <w:jc w:val="center"/>
        <w:rPr>
          <w:b/>
          <w:bCs/>
          <w:sz w:val="28"/>
          <w:szCs w:val="28"/>
          <w:lang w:val="en-US"/>
        </w:rPr>
      </w:pPr>
    </w:p>
    <w:p w:rsidR="00C61C80" w:rsidRDefault="00C61C80" w:rsidP="00C61C80">
      <w:pPr>
        <w:jc w:val="center"/>
        <w:rPr>
          <w:b/>
          <w:bCs/>
          <w:lang w:val="en-US"/>
        </w:rPr>
      </w:pPr>
    </w:p>
    <w:p w:rsidR="00C61C80" w:rsidRDefault="00C61C80" w:rsidP="00C61C80">
      <w:pPr>
        <w:jc w:val="center"/>
        <w:rPr>
          <w:b/>
          <w:bCs/>
          <w:lang w:val="en-US"/>
        </w:rPr>
      </w:pPr>
    </w:p>
    <w:p w:rsidR="00C61C80" w:rsidRDefault="00C61C80" w:rsidP="00C61C80">
      <w:pPr>
        <w:jc w:val="center"/>
        <w:rPr>
          <w:b/>
          <w:bCs/>
          <w:lang w:val="en-US"/>
        </w:rPr>
      </w:pPr>
    </w:p>
    <w:p w:rsidR="00C61C80" w:rsidRDefault="00C61C80" w:rsidP="00C61C80">
      <w:pPr>
        <w:jc w:val="center"/>
        <w:rPr>
          <w:b/>
          <w:bCs/>
          <w:lang w:val="en-US"/>
        </w:rPr>
      </w:pPr>
    </w:p>
    <w:p w:rsidR="00C61C80" w:rsidRDefault="00C61C80" w:rsidP="00C61C80">
      <w:pPr>
        <w:jc w:val="center"/>
        <w:rPr>
          <w:b/>
          <w:bCs/>
          <w:lang w:val="en-US"/>
        </w:rPr>
      </w:pPr>
    </w:p>
    <w:p w:rsidR="00C61C80" w:rsidRDefault="00C61C80" w:rsidP="00C61C80">
      <w:pPr>
        <w:rPr>
          <w:b/>
          <w:bCs/>
          <w:lang w:val="en-US"/>
        </w:rPr>
      </w:pPr>
    </w:p>
    <w:p w:rsidR="00C61C80" w:rsidRDefault="00C61C80" w:rsidP="00C61C80">
      <w:pPr>
        <w:jc w:val="center"/>
        <w:rPr>
          <w:b/>
          <w:bCs/>
          <w:lang w:val="en-US"/>
        </w:rPr>
      </w:pPr>
    </w:p>
    <w:p w:rsidR="00C61C80" w:rsidRDefault="00C61C80" w:rsidP="00C61C80">
      <w:pPr>
        <w:jc w:val="center"/>
        <w:rPr>
          <w:b/>
          <w:bCs/>
          <w:lang w:val="en-US"/>
        </w:rPr>
      </w:pPr>
    </w:p>
    <w:p w:rsidR="00C61C80" w:rsidRPr="00C61C80" w:rsidRDefault="00C61C80" w:rsidP="00C61C80">
      <w:pPr>
        <w:jc w:val="center"/>
        <w:rPr>
          <w:b/>
          <w:lang w:val="en-US"/>
        </w:rPr>
      </w:pPr>
    </w:p>
    <w:sectPr w:rsidR="00C61C80" w:rsidRPr="00C61C80">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2BCF" w:rsidRDefault="00BD2BCF" w:rsidP="00C61C80">
      <w:pPr>
        <w:spacing w:after="0" w:line="240" w:lineRule="auto"/>
      </w:pPr>
      <w:r>
        <w:separator/>
      </w:r>
    </w:p>
  </w:endnote>
  <w:endnote w:type="continuationSeparator" w:id="0">
    <w:p w:rsidR="00BD2BCF" w:rsidRDefault="00BD2BCF" w:rsidP="00C61C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lgun Gothic">
    <w:altName w:val="굴림"/>
    <w:panose1 w:val="020B0503020000020004"/>
    <w:charset w:val="81"/>
    <w:family w:val="swiss"/>
    <w:pitch w:val="variable"/>
    <w:sig w:usb0="900002AF" w:usb1="09D77CFB" w:usb2="00000012" w:usb3="00000000" w:csb0="00080001"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9938130"/>
      <w:docPartObj>
        <w:docPartGallery w:val="Page Numbers (Bottom of Page)"/>
        <w:docPartUnique/>
      </w:docPartObj>
    </w:sdtPr>
    <w:sdtEndPr/>
    <w:sdtContent>
      <w:p w:rsidR="002E39C5" w:rsidRDefault="002E39C5">
        <w:pPr>
          <w:pStyle w:val="Pidipagina"/>
          <w:jc w:val="right"/>
        </w:pPr>
        <w:r>
          <w:fldChar w:fldCharType="begin"/>
        </w:r>
        <w:r>
          <w:instrText>PAGE   \* MERGEFORMAT</w:instrText>
        </w:r>
        <w:r>
          <w:fldChar w:fldCharType="separate"/>
        </w:r>
        <w:r w:rsidR="00CE026D">
          <w:rPr>
            <w:noProof/>
          </w:rPr>
          <w:t>1</w:t>
        </w:r>
        <w:r>
          <w:fldChar w:fldCharType="end"/>
        </w:r>
      </w:p>
    </w:sdtContent>
  </w:sdt>
  <w:p w:rsidR="002E39C5" w:rsidRDefault="002E39C5">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2BCF" w:rsidRDefault="00BD2BCF" w:rsidP="00C61C80">
      <w:pPr>
        <w:spacing w:after="0" w:line="240" w:lineRule="auto"/>
      </w:pPr>
      <w:r>
        <w:separator/>
      </w:r>
    </w:p>
  </w:footnote>
  <w:footnote w:type="continuationSeparator" w:id="0">
    <w:p w:rsidR="00BD2BCF" w:rsidRDefault="00BD2BCF" w:rsidP="00C61C8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5D0067"/>
    <w:multiLevelType w:val="hybridMultilevel"/>
    <w:tmpl w:val="979A65A2"/>
    <w:lvl w:ilvl="0" w:tplc="04090001">
      <w:start w:val="1"/>
      <w:numFmt w:val="bullet"/>
      <w:lvlText w:val=""/>
      <w:lvlJc w:val="left"/>
      <w:pPr>
        <w:ind w:left="1512" w:hanging="360"/>
      </w:pPr>
      <w:rPr>
        <w:rFonts w:ascii="Symbol" w:hAnsi="Symbol" w:hint="default"/>
      </w:rPr>
    </w:lvl>
    <w:lvl w:ilvl="1" w:tplc="04090003">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1">
    <w:nsid w:val="67626D0E"/>
    <w:multiLevelType w:val="hybridMultilevel"/>
    <w:tmpl w:val="EC5299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EC251F6"/>
    <w:multiLevelType w:val="hybridMultilevel"/>
    <w:tmpl w:val="8FD2DBBE"/>
    <w:lvl w:ilvl="0" w:tplc="6CAC89A2">
      <w:start w:val="1"/>
      <w:numFmt w:val="decimal"/>
      <w:lvlText w:val="%1."/>
      <w:lvlJc w:val="left"/>
      <w:pPr>
        <w:ind w:left="1211" w:hanging="360"/>
      </w:pPr>
      <w:rPr>
        <w:rFonts w:hint="default"/>
      </w:rPr>
    </w:lvl>
    <w:lvl w:ilvl="1" w:tplc="04100019" w:tentative="1">
      <w:start w:val="1"/>
      <w:numFmt w:val="lowerLetter"/>
      <w:lvlText w:val="%2."/>
      <w:lvlJc w:val="left"/>
      <w:pPr>
        <w:ind w:left="1931" w:hanging="360"/>
      </w:pPr>
    </w:lvl>
    <w:lvl w:ilvl="2" w:tplc="0410001B" w:tentative="1">
      <w:start w:val="1"/>
      <w:numFmt w:val="lowerRoman"/>
      <w:lvlText w:val="%3."/>
      <w:lvlJc w:val="right"/>
      <w:pPr>
        <w:ind w:left="2651" w:hanging="180"/>
      </w:pPr>
    </w:lvl>
    <w:lvl w:ilvl="3" w:tplc="0410000F" w:tentative="1">
      <w:start w:val="1"/>
      <w:numFmt w:val="decimal"/>
      <w:lvlText w:val="%4."/>
      <w:lvlJc w:val="left"/>
      <w:pPr>
        <w:ind w:left="3371" w:hanging="360"/>
      </w:pPr>
    </w:lvl>
    <w:lvl w:ilvl="4" w:tplc="04100019" w:tentative="1">
      <w:start w:val="1"/>
      <w:numFmt w:val="lowerLetter"/>
      <w:lvlText w:val="%5."/>
      <w:lvlJc w:val="left"/>
      <w:pPr>
        <w:ind w:left="4091" w:hanging="360"/>
      </w:pPr>
    </w:lvl>
    <w:lvl w:ilvl="5" w:tplc="0410001B" w:tentative="1">
      <w:start w:val="1"/>
      <w:numFmt w:val="lowerRoman"/>
      <w:lvlText w:val="%6."/>
      <w:lvlJc w:val="right"/>
      <w:pPr>
        <w:ind w:left="4811" w:hanging="180"/>
      </w:pPr>
    </w:lvl>
    <w:lvl w:ilvl="6" w:tplc="0410000F" w:tentative="1">
      <w:start w:val="1"/>
      <w:numFmt w:val="decimal"/>
      <w:lvlText w:val="%7."/>
      <w:lvlJc w:val="left"/>
      <w:pPr>
        <w:ind w:left="5531" w:hanging="360"/>
      </w:pPr>
    </w:lvl>
    <w:lvl w:ilvl="7" w:tplc="04100019" w:tentative="1">
      <w:start w:val="1"/>
      <w:numFmt w:val="lowerLetter"/>
      <w:lvlText w:val="%8."/>
      <w:lvlJc w:val="left"/>
      <w:pPr>
        <w:ind w:left="6251" w:hanging="360"/>
      </w:pPr>
    </w:lvl>
    <w:lvl w:ilvl="8" w:tplc="0410001B" w:tentative="1">
      <w:start w:val="1"/>
      <w:numFmt w:val="lowerRoman"/>
      <w:lvlText w:val="%9."/>
      <w:lvlJc w:val="right"/>
      <w:pPr>
        <w:ind w:left="6971" w:hanging="180"/>
      </w:pPr>
    </w:lvl>
  </w:abstractNum>
  <w:abstractNum w:abstractNumId="3">
    <w:nsid w:val="6F14308D"/>
    <w:multiLevelType w:val="hybridMultilevel"/>
    <w:tmpl w:val="966637D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7D446642"/>
    <w:multiLevelType w:val="multilevel"/>
    <w:tmpl w:val="9E383830"/>
    <w:lvl w:ilvl="0">
      <w:start w:val="1"/>
      <w:numFmt w:val="decimal"/>
      <w:lvlText w:val="%1."/>
      <w:lvlJc w:val="left"/>
      <w:pPr>
        <w:tabs>
          <w:tab w:val="num" w:pos="1080"/>
        </w:tabs>
        <w:ind w:left="1080" w:hanging="720"/>
      </w:pPr>
    </w:lvl>
    <w:lvl w:ilvl="1">
      <w:start w:val="1"/>
      <w:numFmt w:val="decimal"/>
      <w:lvlText w:val="%2."/>
      <w:lvlJc w:val="left"/>
      <w:pPr>
        <w:tabs>
          <w:tab w:val="num" w:pos="1800"/>
        </w:tabs>
        <w:ind w:left="1800" w:hanging="720"/>
      </w:pPr>
    </w:lvl>
    <w:lvl w:ilvl="2">
      <w:start w:val="1"/>
      <w:numFmt w:val="decimal"/>
      <w:lvlText w:val="%3."/>
      <w:lvlJc w:val="left"/>
      <w:pPr>
        <w:tabs>
          <w:tab w:val="num" w:pos="2520"/>
        </w:tabs>
        <w:ind w:left="2520" w:hanging="720"/>
      </w:pPr>
    </w:lvl>
    <w:lvl w:ilvl="3">
      <w:start w:val="1"/>
      <w:numFmt w:val="decimal"/>
      <w:lvlText w:val="%4."/>
      <w:lvlJc w:val="left"/>
      <w:pPr>
        <w:tabs>
          <w:tab w:val="num" w:pos="3240"/>
        </w:tabs>
        <w:ind w:left="3240" w:hanging="720"/>
      </w:pPr>
    </w:lvl>
    <w:lvl w:ilvl="4">
      <w:start w:val="1"/>
      <w:numFmt w:val="decimal"/>
      <w:lvlText w:val="%5."/>
      <w:lvlJc w:val="left"/>
      <w:pPr>
        <w:tabs>
          <w:tab w:val="num" w:pos="3960"/>
        </w:tabs>
        <w:ind w:left="3960" w:hanging="720"/>
      </w:pPr>
    </w:lvl>
    <w:lvl w:ilvl="5">
      <w:start w:val="1"/>
      <w:numFmt w:val="decimal"/>
      <w:lvlText w:val="%6."/>
      <w:lvlJc w:val="left"/>
      <w:pPr>
        <w:tabs>
          <w:tab w:val="num" w:pos="4680"/>
        </w:tabs>
        <w:ind w:left="4680" w:hanging="720"/>
      </w:pPr>
    </w:lvl>
    <w:lvl w:ilvl="6">
      <w:start w:val="1"/>
      <w:numFmt w:val="decimal"/>
      <w:lvlText w:val="%7."/>
      <w:lvlJc w:val="left"/>
      <w:pPr>
        <w:tabs>
          <w:tab w:val="num" w:pos="5400"/>
        </w:tabs>
        <w:ind w:left="5400" w:hanging="720"/>
      </w:pPr>
    </w:lvl>
    <w:lvl w:ilvl="7">
      <w:start w:val="1"/>
      <w:numFmt w:val="decimal"/>
      <w:lvlText w:val="%8."/>
      <w:lvlJc w:val="left"/>
      <w:pPr>
        <w:tabs>
          <w:tab w:val="num" w:pos="6120"/>
        </w:tabs>
        <w:ind w:left="6120" w:hanging="720"/>
      </w:pPr>
    </w:lvl>
    <w:lvl w:ilvl="8">
      <w:start w:val="1"/>
      <w:numFmt w:val="decimal"/>
      <w:lvlText w:val="%9."/>
      <w:lvlJc w:val="left"/>
      <w:pPr>
        <w:tabs>
          <w:tab w:val="num" w:pos="6840"/>
        </w:tabs>
        <w:ind w:left="6840" w:hanging="720"/>
      </w:pPr>
    </w:lvl>
  </w:abstractNum>
  <w:num w:numId="1">
    <w:abstractNumId w:val="0"/>
  </w:num>
  <w:num w:numId="2">
    <w:abstractNumId w:val="2"/>
  </w:num>
  <w:num w:numId="3">
    <w:abstractNumId w:val="3"/>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B9D"/>
    <w:rsid w:val="00000A0F"/>
    <w:rsid w:val="00000B68"/>
    <w:rsid w:val="00000D74"/>
    <w:rsid w:val="00002E2E"/>
    <w:rsid w:val="00003333"/>
    <w:rsid w:val="00004F20"/>
    <w:rsid w:val="0000540D"/>
    <w:rsid w:val="0000543C"/>
    <w:rsid w:val="00005830"/>
    <w:rsid w:val="00005BF4"/>
    <w:rsid w:val="000063A8"/>
    <w:rsid w:val="00006C34"/>
    <w:rsid w:val="00006DFF"/>
    <w:rsid w:val="00010788"/>
    <w:rsid w:val="000109A2"/>
    <w:rsid w:val="0001113A"/>
    <w:rsid w:val="00011519"/>
    <w:rsid w:val="00012E39"/>
    <w:rsid w:val="000143CC"/>
    <w:rsid w:val="000147DF"/>
    <w:rsid w:val="00014A90"/>
    <w:rsid w:val="0001578D"/>
    <w:rsid w:val="00016644"/>
    <w:rsid w:val="000168FE"/>
    <w:rsid w:val="000173B0"/>
    <w:rsid w:val="00017DEE"/>
    <w:rsid w:val="0002142D"/>
    <w:rsid w:val="0002161C"/>
    <w:rsid w:val="000216ED"/>
    <w:rsid w:val="0002256C"/>
    <w:rsid w:val="0002279A"/>
    <w:rsid w:val="00023CBC"/>
    <w:rsid w:val="0002406F"/>
    <w:rsid w:val="0002434C"/>
    <w:rsid w:val="00024E3E"/>
    <w:rsid w:val="00027816"/>
    <w:rsid w:val="00027E2B"/>
    <w:rsid w:val="000310D0"/>
    <w:rsid w:val="00031A0D"/>
    <w:rsid w:val="000325B4"/>
    <w:rsid w:val="00032B74"/>
    <w:rsid w:val="00032CE1"/>
    <w:rsid w:val="00032EEE"/>
    <w:rsid w:val="000336D3"/>
    <w:rsid w:val="000345F6"/>
    <w:rsid w:val="00035F82"/>
    <w:rsid w:val="000369C8"/>
    <w:rsid w:val="00036CBC"/>
    <w:rsid w:val="00037796"/>
    <w:rsid w:val="00037821"/>
    <w:rsid w:val="00037C43"/>
    <w:rsid w:val="00037FC5"/>
    <w:rsid w:val="00040666"/>
    <w:rsid w:val="00040D86"/>
    <w:rsid w:val="0004106A"/>
    <w:rsid w:val="000410EB"/>
    <w:rsid w:val="0004136F"/>
    <w:rsid w:val="00041916"/>
    <w:rsid w:val="00042730"/>
    <w:rsid w:val="00042E6C"/>
    <w:rsid w:val="00044874"/>
    <w:rsid w:val="00045AFE"/>
    <w:rsid w:val="00046F52"/>
    <w:rsid w:val="000474E6"/>
    <w:rsid w:val="00050050"/>
    <w:rsid w:val="000500C4"/>
    <w:rsid w:val="0005011C"/>
    <w:rsid w:val="00050486"/>
    <w:rsid w:val="000515C1"/>
    <w:rsid w:val="00051A58"/>
    <w:rsid w:val="00052987"/>
    <w:rsid w:val="00052BAE"/>
    <w:rsid w:val="00053580"/>
    <w:rsid w:val="00053816"/>
    <w:rsid w:val="00054613"/>
    <w:rsid w:val="000552D4"/>
    <w:rsid w:val="00055E2A"/>
    <w:rsid w:val="00056F0B"/>
    <w:rsid w:val="000574B9"/>
    <w:rsid w:val="00060452"/>
    <w:rsid w:val="000604CA"/>
    <w:rsid w:val="00060A90"/>
    <w:rsid w:val="00063271"/>
    <w:rsid w:val="000648FB"/>
    <w:rsid w:val="00066577"/>
    <w:rsid w:val="0006659C"/>
    <w:rsid w:val="0006723D"/>
    <w:rsid w:val="00070314"/>
    <w:rsid w:val="00070BEF"/>
    <w:rsid w:val="00070E73"/>
    <w:rsid w:val="00071130"/>
    <w:rsid w:val="0007200C"/>
    <w:rsid w:val="000726A4"/>
    <w:rsid w:val="00073393"/>
    <w:rsid w:val="00073525"/>
    <w:rsid w:val="00073931"/>
    <w:rsid w:val="00073D62"/>
    <w:rsid w:val="000743CA"/>
    <w:rsid w:val="00074640"/>
    <w:rsid w:val="00075C39"/>
    <w:rsid w:val="0007743E"/>
    <w:rsid w:val="00077D23"/>
    <w:rsid w:val="00080D54"/>
    <w:rsid w:val="00081ACA"/>
    <w:rsid w:val="00084467"/>
    <w:rsid w:val="00085DD9"/>
    <w:rsid w:val="00086311"/>
    <w:rsid w:val="0008701A"/>
    <w:rsid w:val="000872B0"/>
    <w:rsid w:val="000876AA"/>
    <w:rsid w:val="00087C07"/>
    <w:rsid w:val="000901A4"/>
    <w:rsid w:val="000902EC"/>
    <w:rsid w:val="00090DF4"/>
    <w:rsid w:val="00090EC3"/>
    <w:rsid w:val="0009103D"/>
    <w:rsid w:val="00091AF5"/>
    <w:rsid w:val="000928FB"/>
    <w:rsid w:val="00093572"/>
    <w:rsid w:val="00093998"/>
    <w:rsid w:val="00094BD2"/>
    <w:rsid w:val="00094DE1"/>
    <w:rsid w:val="00094F76"/>
    <w:rsid w:val="00096064"/>
    <w:rsid w:val="00096B43"/>
    <w:rsid w:val="000A0A23"/>
    <w:rsid w:val="000A13FE"/>
    <w:rsid w:val="000A18F4"/>
    <w:rsid w:val="000A1DEF"/>
    <w:rsid w:val="000A2E29"/>
    <w:rsid w:val="000A2E94"/>
    <w:rsid w:val="000A31F5"/>
    <w:rsid w:val="000A45F5"/>
    <w:rsid w:val="000A4BCA"/>
    <w:rsid w:val="000A4D34"/>
    <w:rsid w:val="000A5DE3"/>
    <w:rsid w:val="000A696D"/>
    <w:rsid w:val="000A6ED3"/>
    <w:rsid w:val="000A737F"/>
    <w:rsid w:val="000A7A10"/>
    <w:rsid w:val="000A7D96"/>
    <w:rsid w:val="000B01E1"/>
    <w:rsid w:val="000B02A3"/>
    <w:rsid w:val="000B09FE"/>
    <w:rsid w:val="000B0E06"/>
    <w:rsid w:val="000B463A"/>
    <w:rsid w:val="000B47FF"/>
    <w:rsid w:val="000B4ED3"/>
    <w:rsid w:val="000B5406"/>
    <w:rsid w:val="000B7F16"/>
    <w:rsid w:val="000C03AF"/>
    <w:rsid w:val="000C06B6"/>
    <w:rsid w:val="000C0CA2"/>
    <w:rsid w:val="000C0F56"/>
    <w:rsid w:val="000C5D28"/>
    <w:rsid w:val="000C5E33"/>
    <w:rsid w:val="000C6D7A"/>
    <w:rsid w:val="000C6DA2"/>
    <w:rsid w:val="000C717D"/>
    <w:rsid w:val="000C7269"/>
    <w:rsid w:val="000D1E57"/>
    <w:rsid w:val="000D280C"/>
    <w:rsid w:val="000D2A91"/>
    <w:rsid w:val="000D2B2E"/>
    <w:rsid w:val="000D32DF"/>
    <w:rsid w:val="000D4098"/>
    <w:rsid w:val="000D49B3"/>
    <w:rsid w:val="000D52F3"/>
    <w:rsid w:val="000D55ED"/>
    <w:rsid w:val="000D5BD2"/>
    <w:rsid w:val="000D69B3"/>
    <w:rsid w:val="000D6C82"/>
    <w:rsid w:val="000D6CC0"/>
    <w:rsid w:val="000D75CD"/>
    <w:rsid w:val="000D76AD"/>
    <w:rsid w:val="000D7BDA"/>
    <w:rsid w:val="000D7DE0"/>
    <w:rsid w:val="000E22F3"/>
    <w:rsid w:val="000E28B9"/>
    <w:rsid w:val="000E2B81"/>
    <w:rsid w:val="000E3408"/>
    <w:rsid w:val="000E376F"/>
    <w:rsid w:val="000E6DAC"/>
    <w:rsid w:val="000F189C"/>
    <w:rsid w:val="000F1AAE"/>
    <w:rsid w:val="000F204A"/>
    <w:rsid w:val="000F2405"/>
    <w:rsid w:val="000F2EDA"/>
    <w:rsid w:val="000F308F"/>
    <w:rsid w:val="000F3854"/>
    <w:rsid w:val="000F46DF"/>
    <w:rsid w:val="000F5C12"/>
    <w:rsid w:val="000F6027"/>
    <w:rsid w:val="000F6040"/>
    <w:rsid w:val="000F688C"/>
    <w:rsid w:val="000F6DB1"/>
    <w:rsid w:val="000F79CA"/>
    <w:rsid w:val="000F7BA2"/>
    <w:rsid w:val="000F7CD8"/>
    <w:rsid w:val="00100AED"/>
    <w:rsid w:val="00100DD8"/>
    <w:rsid w:val="001012E5"/>
    <w:rsid w:val="00101439"/>
    <w:rsid w:val="0010187B"/>
    <w:rsid w:val="00101D98"/>
    <w:rsid w:val="00101E94"/>
    <w:rsid w:val="0010273A"/>
    <w:rsid w:val="00103591"/>
    <w:rsid w:val="00103D9F"/>
    <w:rsid w:val="001041DF"/>
    <w:rsid w:val="001044CB"/>
    <w:rsid w:val="0010461C"/>
    <w:rsid w:val="001047B7"/>
    <w:rsid w:val="0010578C"/>
    <w:rsid w:val="00107582"/>
    <w:rsid w:val="001079A2"/>
    <w:rsid w:val="00110181"/>
    <w:rsid w:val="00110D3C"/>
    <w:rsid w:val="00111A1C"/>
    <w:rsid w:val="0011243E"/>
    <w:rsid w:val="00113B67"/>
    <w:rsid w:val="001141AD"/>
    <w:rsid w:val="0011433D"/>
    <w:rsid w:val="001148A9"/>
    <w:rsid w:val="00115053"/>
    <w:rsid w:val="00116A84"/>
    <w:rsid w:val="001178CA"/>
    <w:rsid w:val="00117CFA"/>
    <w:rsid w:val="001204FF"/>
    <w:rsid w:val="00120D2B"/>
    <w:rsid w:val="00121427"/>
    <w:rsid w:val="001231E2"/>
    <w:rsid w:val="00123220"/>
    <w:rsid w:val="001234CC"/>
    <w:rsid w:val="00124344"/>
    <w:rsid w:val="0012663D"/>
    <w:rsid w:val="001273E1"/>
    <w:rsid w:val="00127683"/>
    <w:rsid w:val="00127ADC"/>
    <w:rsid w:val="00127CCF"/>
    <w:rsid w:val="00127E5A"/>
    <w:rsid w:val="001306B0"/>
    <w:rsid w:val="00131FED"/>
    <w:rsid w:val="00132002"/>
    <w:rsid w:val="001321A6"/>
    <w:rsid w:val="00132398"/>
    <w:rsid w:val="00135D3B"/>
    <w:rsid w:val="001363DC"/>
    <w:rsid w:val="00137C12"/>
    <w:rsid w:val="00140016"/>
    <w:rsid w:val="001411DD"/>
    <w:rsid w:val="00143B89"/>
    <w:rsid w:val="00144466"/>
    <w:rsid w:val="001449C2"/>
    <w:rsid w:val="00144A5C"/>
    <w:rsid w:val="001452A3"/>
    <w:rsid w:val="0014652B"/>
    <w:rsid w:val="001467E1"/>
    <w:rsid w:val="00146C22"/>
    <w:rsid w:val="00147718"/>
    <w:rsid w:val="00150D8B"/>
    <w:rsid w:val="00151390"/>
    <w:rsid w:val="00151BCC"/>
    <w:rsid w:val="00152882"/>
    <w:rsid w:val="00152FF1"/>
    <w:rsid w:val="0015392E"/>
    <w:rsid w:val="0015485C"/>
    <w:rsid w:val="00154A98"/>
    <w:rsid w:val="0015651E"/>
    <w:rsid w:val="001576FB"/>
    <w:rsid w:val="00160CEC"/>
    <w:rsid w:val="00161187"/>
    <w:rsid w:val="00162725"/>
    <w:rsid w:val="001630E4"/>
    <w:rsid w:val="00163D88"/>
    <w:rsid w:val="0016433E"/>
    <w:rsid w:val="00164F1F"/>
    <w:rsid w:val="00165EF9"/>
    <w:rsid w:val="00167353"/>
    <w:rsid w:val="00170A86"/>
    <w:rsid w:val="00171557"/>
    <w:rsid w:val="00171AC0"/>
    <w:rsid w:val="001721E9"/>
    <w:rsid w:val="001725B3"/>
    <w:rsid w:val="0017387A"/>
    <w:rsid w:val="00174725"/>
    <w:rsid w:val="00175107"/>
    <w:rsid w:val="001767E5"/>
    <w:rsid w:val="001768FE"/>
    <w:rsid w:val="00177AA6"/>
    <w:rsid w:val="00180BB7"/>
    <w:rsid w:val="00181E66"/>
    <w:rsid w:val="001826EC"/>
    <w:rsid w:val="00183299"/>
    <w:rsid w:val="001862F7"/>
    <w:rsid w:val="001867C5"/>
    <w:rsid w:val="00190519"/>
    <w:rsid w:val="0019082D"/>
    <w:rsid w:val="00190968"/>
    <w:rsid w:val="001912F1"/>
    <w:rsid w:val="00191D28"/>
    <w:rsid w:val="001920C1"/>
    <w:rsid w:val="001928E2"/>
    <w:rsid w:val="00193366"/>
    <w:rsid w:val="00193537"/>
    <w:rsid w:val="00193AAD"/>
    <w:rsid w:val="001949B3"/>
    <w:rsid w:val="00194A1D"/>
    <w:rsid w:val="001959B4"/>
    <w:rsid w:val="00195B08"/>
    <w:rsid w:val="00196907"/>
    <w:rsid w:val="001A06A9"/>
    <w:rsid w:val="001A07D3"/>
    <w:rsid w:val="001A1377"/>
    <w:rsid w:val="001A16E6"/>
    <w:rsid w:val="001A1D06"/>
    <w:rsid w:val="001A234B"/>
    <w:rsid w:val="001A300E"/>
    <w:rsid w:val="001A30F9"/>
    <w:rsid w:val="001A35D4"/>
    <w:rsid w:val="001A37FF"/>
    <w:rsid w:val="001A3F3F"/>
    <w:rsid w:val="001A548B"/>
    <w:rsid w:val="001A5C94"/>
    <w:rsid w:val="001A5E9F"/>
    <w:rsid w:val="001A6127"/>
    <w:rsid w:val="001A769B"/>
    <w:rsid w:val="001B0917"/>
    <w:rsid w:val="001B225F"/>
    <w:rsid w:val="001B38AF"/>
    <w:rsid w:val="001B3B33"/>
    <w:rsid w:val="001B45E7"/>
    <w:rsid w:val="001B4686"/>
    <w:rsid w:val="001B47F9"/>
    <w:rsid w:val="001B740E"/>
    <w:rsid w:val="001B7DDA"/>
    <w:rsid w:val="001C083C"/>
    <w:rsid w:val="001C2684"/>
    <w:rsid w:val="001C3390"/>
    <w:rsid w:val="001C4936"/>
    <w:rsid w:val="001C4F0A"/>
    <w:rsid w:val="001C5567"/>
    <w:rsid w:val="001C568D"/>
    <w:rsid w:val="001C5E6B"/>
    <w:rsid w:val="001C6086"/>
    <w:rsid w:val="001C6AA9"/>
    <w:rsid w:val="001C726C"/>
    <w:rsid w:val="001D0766"/>
    <w:rsid w:val="001D0E38"/>
    <w:rsid w:val="001D158A"/>
    <w:rsid w:val="001D21A3"/>
    <w:rsid w:val="001D23D6"/>
    <w:rsid w:val="001D365E"/>
    <w:rsid w:val="001D395B"/>
    <w:rsid w:val="001D3D25"/>
    <w:rsid w:val="001D43A6"/>
    <w:rsid w:val="001D5377"/>
    <w:rsid w:val="001D5EE7"/>
    <w:rsid w:val="001D6559"/>
    <w:rsid w:val="001D69BF"/>
    <w:rsid w:val="001D7352"/>
    <w:rsid w:val="001D79F4"/>
    <w:rsid w:val="001D7D1E"/>
    <w:rsid w:val="001E0165"/>
    <w:rsid w:val="001E066C"/>
    <w:rsid w:val="001E3348"/>
    <w:rsid w:val="001E3770"/>
    <w:rsid w:val="001E4377"/>
    <w:rsid w:val="001E4F1E"/>
    <w:rsid w:val="001E6AC4"/>
    <w:rsid w:val="001E71DD"/>
    <w:rsid w:val="001F0B09"/>
    <w:rsid w:val="001F1298"/>
    <w:rsid w:val="001F164B"/>
    <w:rsid w:val="001F3025"/>
    <w:rsid w:val="001F3A21"/>
    <w:rsid w:val="001F3EE6"/>
    <w:rsid w:val="001F449D"/>
    <w:rsid w:val="001F5E96"/>
    <w:rsid w:val="001F7562"/>
    <w:rsid w:val="001F7DD1"/>
    <w:rsid w:val="00200804"/>
    <w:rsid w:val="00201176"/>
    <w:rsid w:val="00202EFE"/>
    <w:rsid w:val="002044ED"/>
    <w:rsid w:val="002058D4"/>
    <w:rsid w:val="00207FD9"/>
    <w:rsid w:val="00210908"/>
    <w:rsid w:val="00212FA7"/>
    <w:rsid w:val="00213351"/>
    <w:rsid w:val="00213A74"/>
    <w:rsid w:val="00214E2F"/>
    <w:rsid w:val="00214E49"/>
    <w:rsid w:val="002165D2"/>
    <w:rsid w:val="00217CB7"/>
    <w:rsid w:val="0022024C"/>
    <w:rsid w:val="00221488"/>
    <w:rsid w:val="00222122"/>
    <w:rsid w:val="002222BB"/>
    <w:rsid w:val="0022271E"/>
    <w:rsid w:val="002228CC"/>
    <w:rsid w:val="002228D9"/>
    <w:rsid w:val="0022323F"/>
    <w:rsid w:val="00223657"/>
    <w:rsid w:val="00223746"/>
    <w:rsid w:val="00223E3C"/>
    <w:rsid w:val="00223F11"/>
    <w:rsid w:val="00224248"/>
    <w:rsid w:val="00224343"/>
    <w:rsid w:val="002246E7"/>
    <w:rsid w:val="00224A5C"/>
    <w:rsid w:val="00225284"/>
    <w:rsid w:val="00225775"/>
    <w:rsid w:val="0022607B"/>
    <w:rsid w:val="002263F5"/>
    <w:rsid w:val="00227C8C"/>
    <w:rsid w:val="00227F76"/>
    <w:rsid w:val="0023212F"/>
    <w:rsid w:val="00232661"/>
    <w:rsid w:val="00233682"/>
    <w:rsid w:val="00233BD7"/>
    <w:rsid w:val="0023470E"/>
    <w:rsid w:val="00234CCC"/>
    <w:rsid w:val="0023559D"/>
    <w:rsid w:val="00235D2F"/>
    <w:rsid w:val="00236A7C"/>
    <w:rsid w:val="00237192"/>
    <w:rsid w:val="00240387"/>
    <w:rsid w:val="00240924"/>
    <w:rsid w:val="00242F2F"/>
    <w:rsid w:val="002438A1"/>
    <w:rsid w:val="00244384"/>
    <w:rsid w:val="00246113"/>
    <w:rsid w:val="002465B5"/>
    <w:rsid w:val="00246819"/>
    <w:rsid w:val="00246AA3"/>
    <w:rsid w:val="00246DC9"/>
    <w:rsid w:val="00247052"/>
    <w:rsid w:val="00247379"/>
    <w:rsid w:val="00247A17"/>
    <w:rsid w:val="002517A5"/>
    <w:rsid w:val="0025246A"/>
    <w:rsid w:val="002534E2"/>
    <w:rsid w:val="00253948"/>
    <w:rsid w:val="002544D3"/>
    <w:rsid w:val="00256C88"/>
    <w:rsid w:val="002574BE"/>
    <w:rsid w:val="002616B3"/>
    <w:rsid w:val="00262A10"/>
    <w:rsid w:val="00262CC8"/>
    <w:rsid w:val="0026319C"/>
    <w:rsid w:val="00263205"/>
    <w:rsid w:val="0026321A"/>
    <w:rsid w:val="002642A3"/>
    <w:rsid w:val="00265085"/>
    <w:rsid w:val="00265FBF"/>
    <w:rsid w:val="0026638B"/>
    <w:rsid w:val="00266A28"/>
    <w:rsid w:val="0026742D"/>
    <w:rsid w:val="00267508"/>
    <w:rsid w:val="00267760"/>
    <w:rsid w:val="00267C55"/>
    <w:rsid w:val="00267E39"/>
    <w:rsid w:val="002702EF"/>
    <w:rsid w:val="00270525"/>
    <w:rsid w:val="0027077B"/>
    <w:rsid w:val="00270B4E"/>
    <w:rsid w:val="002711EE"/>
    <w:rsid w:val="00273C0A"/>
    <w:rsid w:val="00273D3D"/>
    <w:rsid w:val="002744D4"/>
    <w:rsid w:val="00274C58"/>
    <w:rsid w:val="00274FD6"/>
    <w:rsid w:val="00277804"/>
    <w:rsid w:val="00277A6B"/>
    <w:rsid w:val="00277C4C"/>
    <w:rsid w:val="002801AB"/>
    <w:rsid w:val="002820AF"/>
    <w:rsid w:val="00282974"/>
    <w:rsid w:val="00283EC3"/>
    <w:rsid w:val="00284388"/>
    <w:rsid w:val="00284556"/>
    <w:rsid w:val="002858A3"/>
    <w:rsid w:val="00286149"/>
    <w:rsid w:val="00286EDC"/>
    <w:rsid w:val="00287371"/>
    <w:rsid w:val="00290451"/>
    <w:rsid w:val="00290F06"/>
    <w:rsid w:val="00291098"/>
    <w:rsid w:val="002914B2"/>
    <w:rsid w:val="002929EF"/>
    <w:rsid w:val="00293FA5"/>
    <w:rsid w:val="0029558B"/>
    <w:rsid w:val="002955EB"/>
    <w:rsid w:val="00297130"/>
    <w:rsid w:val="002A1EDE"/>
    <w:rsid w:val="002A28A1"/>
    <w:rsid w:val="002A31B7"/>
    <w:rsid w:val="002A46E1"/>
    <w:rsid w:val="002A683A"/>
    <w:rsid w:val="002A7182"/>
    <w:rsid w:val="002A7A04"/>
    <w:rsid w:val="002A7BCE"/>
    <w:rsid w:val="002A7EE5"/>
    <w:rsid w:val="002B0C0F"/>
    <w:rsid w:val="002B1672"/>
    <w:rsid w:val="002B1F20"/>
    <w:rsid w:val="002B1FB7"/>
    <w:rsid w:val="002B2168"/>
    <w:rsid w:val="002B2F36"/>
    <w:rsid w:val="002B3114"/>
    <w:rsid w:val="002B34BC"/>
    <w:rsid w:val="002B49EB"/>
    <w:rsid w:val="002B4E09"/>
    <w:rsid w:val="002B4EAB"/>
    <w:rsid w:val="002B5669"/>
    <w:rsid w:val="002B6608"/>
    <w:rsid w:val="002B6C67"/>
    <w:rsid w:val="002B769B"/>
    <w:rsid w:val="002B7D67"/>
    <w:rsid w:val="002C0997"/>
    <w:rsid w:val="002C19B5"/>
    <w:rsid w:val="002C2D4D"/>
    <w:rsid w:val="002C468C"/>
    <w:rsid w:val="002C62D6"/>
    <w:rsid w:val="002C63F4"/>
    <w:rsid w:val="002C6D1C"/>
    <w:rsid w:val="002D0C69"/>
    <w:rsid w:val="002D15D8"/>
    <w:rsid w:val="002D19AB"/>
    <w:rsid w:val="002D230A"/>
    <w:rsid w:val="002D2B69"/>
    <w:rsid w:val="002D39F1"/>
    <w:rsid w:val="002D4D03"/>
    <w:rsid w:val="002D5050"/>
    <w:rsid w:val="002D5B68"/>
    <w:rsid w:val="002D628F"/>
    <w:rsid w:val="002D6D94"/>
    <w:rsid w:val="002D7898"/>
    <w:rsid w:val="002E240B"/>
    <w:rsid w:val="002E25EE"/>
    <w:rsid w:val="002E340B"/>
    <w:rsid w:val="002E35DC"/>
    <w:rsid w:val="002E39C5"/>
    <w:rsid w:val="002E39E9"/>
    <w:rsid w:val="002E3AF7"/>
    <w:rsid w:val="002E3AFD"/>
    <w:rsid w:val="002E43EF"/>
    <w:rsid w:val="002E4999"/>
    <w:rsid w:val="002E4EE3"/>
    <w:rsid w:val="002E639C"/>
    <w:rsid w:val="002E6C38"/>
    <w:rsid w:val="002E6DEB"/>
    <w:rsid w:val="002E740C"/>
    <w:rsid w:val="002E77C9"/>
    <w:rsid w:val="002E7B25"/>
    <w:rsid w:val="002F189C"/>
    <w:rsid w:val="002F2C43"/>
    <w:rsid w:val="002F3383"/>
    <w:rsid w:val="002F424C"/>
    <w:rsid w:val="002F5F48"/>
    <w:rsid w:val="002F5F50"/>
    <w:rsid w:val="002F6689"/>
    <w:rsid w:val="002F70CE"/>
    <w:rsid w:val="00300306"/>
    <w:rsid w:val="00300922"/>
    <w:rsid w:val="00300FFC"/>
    <w:rsid w:val="0030137D"/>
    <w:rsid w:val="0030191D"/>
    <w:rsid w:val="003026A0"/>
    <w:rsid w:val="00302A42"/>
    <w:rsid w:val="00302DB6"/>
    <w:rsid w:val="00303598"/>
    <w:rsid w:val="00304CEE"/>
    <w:rsid w:val="00306EB8"/>
    <w:rsid w:val="00306FA8"/>
    <w:rsid w:val="003104DF"/>
    <w:rsid w:val="00310FE0"/>
    <w:rsid w:val="003120A1"/>
    <w:rsid w:val="00313403"/>
    <w:rsid w:val="00314391"/>
    <w:rsid w:val="003148F4"/>
    <w:rsid w:val="00314B35"/>
    <w:rsid w:val="00317D22"/>
    <w:rsid w:val="00317D7F"/>
    <w:rsid w:val="00317E54"/>
    <w:rsid w:val="00320006"/>
    <w:rsid w:val="0032069D"/>
    <w:rsid w:val="00320BE8"/>
    <w:rsid w:val="003217FC"/>
    <w:rsid w:val="0032209E"/>
    <w:rsid w:val="00322654"/>
    <w:rsid w:val="003232A3"/>
    <w:rsid w:val="003234C4"/>
    <w:rsid w:val="00325096"/>
    <w:rsid w:val="00326020"/>
    <w:rsid w:val="00326C0E"/>
    <w:rsid w:val="00326D1B"/>
    <w:rsid w:val="00326D97"/>
    <w:rsid w:val="00326FA4"/>
    <w:rsid w:val="00327325"/>
    <w:rsid w:val="00330750"/>
    <w:rsid w:val="003307DC"/>
    <w:rsid w:val="00330FC0"/>
    <w:rsid w:val="003322AA"/>
    <w:rsid w:val="00332370"/>
    <w:rsid w:val="00332CD0"/>
    <w:rsid w:val="00333420"/>
    <w:rsid w:val="00333E90"/>
    <w:rsid w:val="00334D95"/>
    <w:rsid w:val="00335BFE"/>
    <w:rsid w:val="00335F9D"/>
    <w:rsid w:val="00337A62"/>
    <w:rsid w:val="00337EB6"/>
    <w:rsid w:val="00340F99"/>
    <w:rsid w:val="00344FC8"/>
    <w:rsid w:val="00345448"/>
    <w:rsid w:val="003455D7"/>
    <w:rsid w:val="00345632"/>
    <w:rsid w:val="0034602F"/>
    <w:rsid w:val="00346FCA"/>
    <w:rsid w:val="0034767D"/>
    <w:rsid w:val="003476A3"/>
    <w:rsid w:val="0034783B"/>
    <w:rsid w:val="00350907"/>
    <w:rsid w:val="00352CBD"/>
    <w:rsid w:val="00355AA8"/>
    <w:rsid w:val="00355D02"/>
    <w:rsid w:val="003561CE"/>
    <w:rsid w:val="0035658F"/>
    <w:rsid w:val="0035782F"/>
    <w:rsid w:val="00357915"/>
    <w:rsid w:val="003603E7"/>
    <w:rsid w:val="00360517"/>
    <w:rsid w:val="003608F6"/>
    <w:rsid w:val="003616E6"/>
    <w:rsid w:val="0036244D"/>
    <w:rsid w:val="00362DF5"/>
    <w:rsid w:val="00362E60"/>
    <w:rsid w:val="00363CC9"/>
    <w:rsid w:val="00363E03"/>
    <w:rsid w:val="003642F4"/>
    <w:rsid w:val="0036432F"/>
    <w:rsid w:val="00364342"/>
    <w:rsid w:val="0036529A"/>
    <w:rsid w:val="00367E1B"/>
    <w:rsid w:val="0037089E"/>
    <w:rsid w:val="0037214F"/>
    <w:rsid w:val="00372F4F"/>
    <w:rsid w:val="003735B2"/>
    <w:rsid w:val="003740AE"/>
    <w:rsid w:val="0037428D"/>
    <w:rsid w:val="00374F6D"/>
    <w:rsid w:val="00375A7C"/>
    <w:rsid w:val="0037645F"/>
    <w:rsid w:val="003764C5"/>
    <w:rsid w:val="00377637"/>
    <w:rsid w:val="00377E84"/>
    <w:rsid w:val="00377EC9"/>
    <w:rsid w:val="00380541"/>
    <w:rsid w:val="00380A4B"/>
    <w:rsid w:val="003823E3"/>
    <w:rsid w:val="00383128"/>
    <w:rsid w:val="00383341"/>
    <w:rsid w:val="00384114"/>
    <w:rsid w:val="00385404"/>
    <w:rsid w:val="00385A83"/>
    <w:rsid w:val="00385C5C"/>
    <w:rsid w:val="00385FCE"/>
    <w:rsid w:val="00386115"/>
    <w:rsid w:val="0038631A"/>
    <w:rsid w:val="00386C38"/>
    <w:rsid w:val="00387579"/>
    <w:rsid w:val="003903AD"/>
    <w:rsid w:val="0039091B"/>
    <w:rsid w:val="00390AF9"/>
    <w:rsid w:val="00391B2C"/>
    <w:rsid w:val="00394EEE"/>
    <w:rsid w:val="00394F3E"/>
    <w:rsid w:val="00396C4D"/>
    <w:rsid w:val="00397273"/>
    <w:rsid w:val="003975B4"/>
    <w:rsid w:val="0039775E"/>
    <w:rsid w:val="003A0EC0"/>
    <w:rsid w:val="003A1959"/>
    <w:rsid w:val="003A2AD1"/>
    <w:rsid w:val="003A3066"/>
    <w:rsid w:val="003A38CD"/>
    <w:rsid w:val="003A3949"/>
    <w:rsid w:val="003A43BE"/>
    <w:rsid w:val="003A5F09"/>
    <w:rsid w:val="003A61DF"/>
    <w:rsid w:val="003A7ED7"/>
    <w:rsid w:val="003B0773"/>
    <w:rsid w:val="003B0A57"/>
    <w:rsid w:val="003B14A6"/>
    <w:rsid w:val="003B170D"/>
    <w:rsid w:val="003B1915"/>
    <w:rsid w:val="003B1FEC"/>
    <w:rsid w:val="003B56A8"/>
    <w:rsid w:val="003B5D0B"/>
    <w:rsid w:val="003B6C41"/>
    <w:rsid w:val="003B7A62"/>
    <w:rsid w:val="003C0719"/>
    <w:rsid w:val="003C0E43"/>
    <w:rsid w:val="003C18E6"/>
    <w:rsid w:val="003C3470"/>
    <w:rsid w:val="003C39A0"/>
    <w:rsid w:val="003C427D"/>
    <w:rsid w:val="003C5777"/>
    <w:rsid w:val="003C581F"/>
    <w:rsid w:val="003C61BE"/>
    <w:rsid w:val="003C675B"/>
    <w:rsid w:val="003C69D4"/>
    <w:rsid w:val="003C6E6B"/>
    <w:rsid w:val="003C75A7"/>
    <w:rsid w:val="003D0E56"/>
    <w:rsid w:val="003D1712"/>
    <w:rsid w:val="003D3251"/>
    <w:rsid w:val="003D37EF"/>
    <w:rsid w:val="003D3DDE"/>
    <w:rsid w:val="003D47B3"/>
    <w:rsid w:val="003D4806"/>
    <w:rsid w:val="003D505C"/>
    <w:rsid w:val="003D5711"/>
    <w:rsid w:val="003D6902"/>
    <w:rsid w:val="003D7BF5"/>
    <w:rsid w:val="003E0530"/>
    <w:rsid w:val="003E0E03"/>
    <w:rsid w:val="003E1415"/>
    <w:rsid w:val="003E2701"/>
    <w:rsid w:val="003E3020"/>
    <w:rsid w:val="003E3F8C"/>
    <w:rsid w:val="003E4284"/>
    <w:rsid w:val="003E450D"/>
    <w:rsid w:val="003E5A03"/>
    <w:rsid w:val="003E5A40"/>
    <w:rsid w:val="003E5FBE"/>
    <w:rsid w:val="003E62D8"/>
    <w:rsid w:val="003E6312"/>
    <w:rsid w:val="003E63B6"/>
    <w:rsid w:val="003E63D6"/>
    <w:rsid w:val="003E7CB9"/>
    <w:rsid w:val="003F1119"/>
    <w:rsid w:val="003F1959"/>
    <w:rsid w:val="003F27D3"/>
    <w:rsid w:val="003F3306"/>
    <w:rsid w:val="003F3378"/>
    <w:rsid w:val="003F3D46"/>
    <w:rsid w:val="003F3D5F"/>
    <w:rsid w:val="003F4A4E"/>
    <w:rsid w:val="003F4E9E"/>
    <w:rsid w:val="003F51F9"/>
    <w:rsid w:val="003F64C3"/>
    <w:rsid w:val="003F7E01"/>
    <w:rsid w:val="0040266E"/>
    <w:rsid w:val="00402C77"/>
    <w:rsid w:val="00402EA3"/>
    <w:rsid w:val="00403324"/>
    <w:rsid w:val="0040347B"/>
    <w:rsid w:val="00403574"/>
    <w:rsid w:val="00403EA2"/>
    <w:rsid w:val="00404E99"/>
    <w:rsid w:val="00404F57"/>
    <w:rsid w:val="004050DC"/>
    <w:rsid w:val="00405599"/>
    <w:rsid w:val="00405AEF"/>
    <w:rsid w:val="00406F51"/>
    <w:rsid w:val="0040700A"/>
    <w:rsid w:val="0041046E"/>
    <w:rsid w:val="00410F2D"/>
    <w:rsid w:val="00412536"/>
    <w:rsid w:val="00414934"/>
    <w:rsid w:val="004151E1"/>
    <w:rsid w:val="0041640C"/>
    <w:rsid w:val="00416623"/>
    <w:rsid w:val="00420DD4"/>
    <w:rsid w:val="00421FCA"/>
    <w:rsid w:val="00422550"/>
    <w:rsid w:val="00422895"/>
    <w:rsid w:val="00422BE0"/>
    <w:rsid w:val="00422C67"/>
    <w:rsid w:val="00422E52"/>
    <w:rsid w:val="00423C22"/>
    <w:rsid w:val="00423CB1"/>
    <w:rsid w:val="00424A5A"/>
    <w:rsid w:val="00424E38"/>
    <w:rsid w:val="00427AA7"/>
    <w:rsid w:val="00427DB9"/>
    <w:rsid w:val="0043159A"/>
    <w:rsid w:val="004318BC"/>
    <w:rsid w:val="0043374A"/>
    <w:rsid w:val="00433D29"/>
    <w:rsid w:val="00434610"/>
    <w:rsid w:val="004359D2"/>
    <w:rsid w:val="00437551"/>
    <w:rsid w:val="00437B50"/>
    <w:rsid w:val="00440375"/>
    <w:rsid w:val="004409DE"/>
    <w:rsid w:val="00441031"/>
    <w:rsid w:val="004412F8"/>
    <w:rsid w:val="004421B2"/>
    <w:rsid w:val="00442601"/>
    <w:rsid w:val="004426FA"/>
    <w:rsid w:val="00442A46"/>
    <w:rsid w:val="0044344F"/>
    <w:rsid w:val="00443A06"/>
    <w:rsid w:val="00444E48"/>
    <w:rsid w:val="00444FBC"/>
    <w:rsid w:val="0044548A"/>
    <w:rsid w:val="00445B39"/>
    <w:rsid w:val="004478D3"/>
    <w:rsid w:val="00452D81"/>
    <w:rsid w:val="00453757"/>
    <w:rsid w:val="00453A33"/>
    <w:rsid w:val="004549BC"/>
    <w:rsid w:val="00454A66"/>
    <w:rsid w:val="004551BB"/>
    <w:rsid w:val="004551C1"/>
    <w:rsid w:val="00455AEC"/>
    <w:rsid w:val="00456274"/>
    <w:rsid w:val="0045691B"/>
    <w:rsid w:val="00456E76"/>
    <w:rsid w:val="0045751E"/>
    <w:rsid w:val="0045797F"/>
    <w:rsid w:val="004579DA"/>
    <w:rsid w:val="0046061B"/>
    <w:rsid w:val="00460838"/>
    <w:rsid w:val="00461317"/>
    <w:rsid w:val="00461592"/>
    <w:rsid w:val="00462704"/>
    <w:rsid w:val="00462CC6"/>
    <w:rsid w:val="004636ED"/>
    <w:rsid w:val="004642B9"/>
    <w:rsid w:val="00464CC8"/>
    <w:rsid w:val="00464ED3"/>
    <w:rsid w:val="00465098"/>
    <w:rsid w:val="004660A4"/>
    <w:rsid w:val="00467112"/>
    <w:rsid w:val="0046753C"/>
    <w:rsid w:val="00467FB9"/>
    <w:rsid w:val="0047120D"/>
    <w:rsid w:val="00471728"/>
    <w:rsid w:val="00471A27"/>
    <w:rsid w:val="004728BE"/>
    <w:rsid w:val="00472C1D"/>
    <w:rsid w:val="00472C71"/>
    <w:rsid w:val="00473994"/>
    <w:rsid w:val="004744BC"/>
    <w:rsid w:val="0047580F"/>
    <w:rsid w:val="0047598F"/>
    <w:rsid w:val="00475E93"/>
    <w:rsid w:val="00477C18"/>
    <w:rsid w:val="00477EB2"/>
    <w:rsid w:val="004806F1"/>
    <w:rsid w:val="00481047"/>
    <w:rsid w:val="0048126D"/>
    <w:rsid w:val="004814F2"/>
    <w:rsid w:val="0048324F"/>
    <w:rsid w:val="00483E70"/>
    <w:rsid w:val="0048403A"/>
    <w:rsid w:val="00485494"/>
    <w:rsid w:val="00485584"/>
    <w:rsid w:val="00485740"/>
    <w:rsid w:val="00485A4A"/>
    <w:rsid w:val="00485FB4"/>
    <w:rsid w:val="00486507"/>
    <w:rsid w:val="0048654F"/>
    <w:rsid w:val="00487FC3"/>
    <w:rsid w:val="004904FB"/>
    <w:rsid w:val="00490C38"/>
    <w:rsid w:val="00490C5F"/>
    <w:rsid w:val="0049176B"/>
    <w:rsid w:val="004926AE"/>
    <w:rsid w:val="00492BAE"/>
    <w:rsid w:val="00492CEC"/>
    <w:rsid w:val="0049369E"/>
    <w:rsid w:val="00494513"/>
    <w:rsid w:val="004949D6"/>
    <w:rsid w:val="00494B55"/>
    <w:rsid w:val="00495336"/>
    <w:rsid w:val="00497209"/>
    <w:rsid w:val="00497715"/>
    <w:rsid w:val="004A0734"/>
    <w:rsid w:val="004A0ADE"/>
    <w:rsid w:val="004A11BC"/>
    <w:rsid w:val="004A239E"/>
    <w:rsid w:val="004A269F"/>
    <w:rsid w:val="004A3067"/>
    <w:rsid w:val="004A440C"/>
    <w:rsid w:val="004A4D93"/>
    <w:rsid w:val="004A5011"/>
    <w:rsid w:val="004A5391"/>
    <w:rsid w:val="004A54C3"/>
    <w:rsid w:val="004A5F58"/>
    <w:rsid w:val="004A624B"/>
    <w:rsid w:val="004A6C4A"/>
    <w:rsid w:val="004A6E88"/>
    <w:rsid w:val="004A7D28"/>
    <w:rsid w:val="004B04F3"/>
    <w:rsid w:val="004B0D2E"/>
    <w:rsid w:val="004B18B2"/>
    <w:rsid w:val="004B1BA8"/>
    <w:rsid w:val="004B1F7B"/>
    <w:rsid w:val="004B287F"/>
    <w:rsid w:val="004B3570"/>
    <w:rsid w:val="004B3749"/>
    <w:rsid w:val="004B3B63"/>
    <w:rsid w:val="004B6084"/>
    <w:rsid w:val="004B7F42"/>
    <w:rsid w:val="004C0E2D"/>
    <w:rsid w:val="004C11C7"/>
    <w:rsid w:val="004C2576"/>
    <w:rsid w:val="004C2DC6"/>
    <w:rsid w:val="004C2F48"/>
    <w:rsid w:val="004C3C82"/>
    <w:rsid w:val="004C3DB0"/>
    <w:rsid w:val="004C3FD6"/>
    <w:rsid w:val="004C48D3"/>
    <w:rsid w:val="004C6065"/>
    <w:rsid w:val="004C69CD"/>
    <w:rsid w:val="004C6CA7"/>
    <w:rsid w:val="004D076D"/>
    <w:rsid w:val="004D08BA"/>
    <w:rsid w:val="004D13F1"/>
    <w:rsid w:val="004D23D1"/>
    <w:rsid w:val="004D2C15"/>
    <w:rsid w:val="004D35E6"/>
    <w:rsid w:val="004D49B5"/>
    <w:rsid w:val="004D50B2"/>
    <w:rsid w:val="004D5568"/>
    <w:rsid w:val="004D57B7"/>
    <w:rsid w:val="004D5D66"/>
    <w:rsid w:val="004D62FA"/>
    <w:rsid w:val="004D7EAE"/>
    <w:rsid w:val="004E046D"/>
    <w:rsid w:val="004E0700"/>
    <w:rsid w:val="004E0715"/>
    <w:rsid w:val="004E28FA"/>
    <w:rsid w:val="004E3DBB"/>
    <w:rsid w:val="004E5350"/>
    <w:rsid w:val="004E6988"/>
    <w:rsid w:val="004E6C32"/>
    <w:rsid w:val="004F06ED"/>
    <w:rsid w:val="004F1601"/>
    <w:rsid w:val="004F361B"/>
    <w:rsid w:val="004F4EF6"/>
    <w:rsid w:val="004F51C6"/>
    <w:rsid w:val="004F52CF"/>
    <w:rsid w:val="004F5D30"/>
    <w:rsid w:val="004F72F6"/>
    <w:rsid w:val="00500A3F"/>
    <w:rsid w:val="00500FC5"/>
    <w:rsid w:val="005016B7"/>
    <w:rsid w:val="00501DF8"/>
    <w:rsid w:val="00502331"/>
    <w:rsid w:val="005027F7"/>
    <w:rsid w:val="0050332C"/>
    <w:rsid w:val="00505462"/>
    <w:rsid w:val="005066AD"/>
    <w:rsid w:val="00506901"/>
    <w:rsid w:val="00506984"/>
    <w:rsid w:val="0050753F"/>
    <w:rsid w:val="00510EF6"/>
    <w:rsid w:val="0051144F"/>
    <w:rsid w:val="005123C3"/>
    <w:rsid w:val="005123FC"/>
    <w:rsid w:val="00512726"/>
    <w:rsid w:val="00513D50"/>
    <w:rsid w:val="00514C95"/>
    <w:rsid w:val="005153AE"/>
    <w:rsid w:val="00516704"/>
    <w:rsid w:val="005168DD"/>
    <w:rsid w:val="00516B82"/>
    <w:rsid w:val="00516E08"/>
    <w:rsid w:val="00517096"/>
    <w:rsid w:val="005170BE"/>
    <w:rsid w:val="00517902"/>
    <w:rsid w:val="00517D20"/>
    <w:rsid w:val="0052044C"/>
    <w:rsid w:val="0052102E"/>
    <w:rsid w:val="005215A9"/>
    <w:rsid w:val="00521A60"/>
    <w:rsid w:val="00521DFA"/>
    <w:rsid w:val="00521F5C"/>
    <w:rsid w:val="00522BBD"/>
    <w:rsid w:val="00522CDB"/>
    <w:rsid w:val="00522FE7"/>
    <w:rsid w:val="00524AEE"/>
    <w:rsid w:val="00524D01"/>
    <w:rsid w:val="005257D3"/>
    <w:rsid w:val="0052612C"/>
    <w:rsid w:val="005276DC"/>
    <w:rsid w:val="00527FB9"/>
    <w:rsid w:val="00530814"/>
    <w:rsid w:val="00530C8F"/>
    <w:rsid w:val="0053119E"/>
    <w:rsid w:val="005320E7"/>
    <w:rsid w:val="00533857"/>
    <w:rsid w:val="00533A64"/>
    <w:rsid w:val="00534832"/>
    <w:rsid w:val="00535019"/>
    <w:rsid w:val="00536535"/>
    <w:rsid w:val="00536EC5"/>
    <w:rsid w:val="0053705C"/>
    <w:rsid w:val="00537768"/>
    <w:rsid w:val="005377AE"/>
    <w:rsid w:val="00537FBA"/>
    <w:rsid w:val="005407F9"/>
    <w:rsid w:val="00540CEF"/>
    <w:rsid w:val="00540F27"/>
    <w:rsid w:val="00541505"/>
    <w:rsid w:val="005425C7"/>
    <w:rsid w:val="00542C7D"/>
    <w:rsid w:val="00544451"/>
    <w:rsid w:val="005453A9"/>
    <w:rsid w:val="0054594B"/>
    <w:rsid w:val="0054648E"/>
    <w:rsid w:val="00547313"/>
    <w:rsid w:val="0054738B"/>
    <w:rsid w:val="00547A74"/>
    <w:rsid w:val="005505BA"/>
    <w:rsid w:val="00551778"/>
    <w:rsid w:val="0055214E"/>
    <w:rsid w:val="00552693"/>
    <w:rsid w:val="005530D2"/>
    <w:rsid w:val="00553879"/>
    <w:rsid w:val="00553D1C"/>
    <w:rsid w:val="005550AB"/>
    <w:rsid w:val="005552F5"/>
    <w:rsid w:val="005553E9"/>
    <w:rsid w:val="00556638"/>
    <w:rsid w:val="00556ACD"/>
    <w:rsid w:val="00560F83"/>
    <w:rsid w:val="005614A5"/>
    <w:rsid w:val="00561D7E"/>
    <w:rsid w:val="0056210E"/>
    <w:rsid w:val="00563267"/>
    <w:rsid w:val="0056335C"/>
    <w:rsid w:val="0056471E"/>
    <w:rsid w:val="00565E5C"/>
    <w:rsid w:val="00565FA1"/>
    <w:rsid w:val="00566741"/>
    <w:rsid w:val="00567040"/>
    <w:rsid w:val="00567896"/>
    <w:rsid w:val="00567C43"/>
    <w:rsid w:val="00570496"/>
    <w:rsid w:val="00570550"/>
    <w:rsid w:val="0057056B"/>
    <w:rsid w:val="00573217"/>
    <w:rsid w:val="005739FD"/>
    <w:rsid w:val="005743CE"/>
    <w:rsid w:val="00574A40"/>
    <w:rsid w:val="005750F8"/>
    <w:rsid w:val="00575255"/>
    <w:rsid w:val="0057562B"/>
    <w:rsid w:val="005765ED"/>
    <w:rsid w:val="005777A6"/>
    <w:rsid w:val="005814FD"/>
    <w:rsid w:val="005832DA"/>
    <w:rsid w:val="00583C9B"/>
    <w:rsid w:val="005840BB"/>
    <w:rsid w:val="005845E2"/>
    <w:rsid w:val="00584C7D"/>
    <w:rsid w:val="005856BC"/>
    <w:rsid w:val="00586F97"/>
    <w:rsid w:val="00587666"/>
    <w:rsid w:val="00587CCA"/>
    <w:rsid w:val="0059000C"/>
    <w:rsid w:val="00590873"/>
    <w:rsid w:val="005908F5"/>
    <w:rsid w:val="00590C60"/>
    <w:rsid w:val="005914C8"/>
    <w:rsid w:val="0059174F"/>
    <w:rsid w:val="00591DC4"/>
    <w:rsid w:val="00592387"/>
    <w:rsid w:val="00592921"/>
    <w:rsid w:val="0059336B"/>
    <w:rsid w:val="00593E7D"/>
    <w:rsid w:val="00593F35"/>
    <w:rsid w:val="00594469"/>
    <w:rsid w:val="005953AB"/>
    <w:rsid w:val="0059571C"/>
    <w:rsid w:val="005969E7"/>
    <w:rsid w:val="005A0649"/>
    <w:rsid w:val="005A0C24"/>
    <w:rsid w:val="005A0FD6"/>
    <w:rsid w:val="005A1BD2"/>
    <w:rsid w:val="005A2146"/>
    <w:rsid w:val="005A230F"/>
    <w:rsid w:val="005A2EE8"/>
    <w:rsid w:val="005A531E"/>
    <w:rsid w:val="005A54C1"/>
    <w:rsid w:val="005A5A4A"/>
    <w:rsid w:val="005A73BE"/>
    <w:rsid w:val="005A794D"/>
    <w:rsid w:val="005A7B2E"/>
    <w:rsid w:val="005A7CB3"/>
    <w:rsid w:val="005A7CFE"/>
    <w:rsid w:val="005B03F9"/>
    <w:rsid w:val="005B0E7E"/>
    <w:rsid w:val="005B0EF0"/>
    <w:rsid w:val="005B0FD1"/>
    <w:rsid w:val="005B1103"/>
    <w:rsid w:val="005B18F8"/>
    <w:rsid w:val="005B1C91"/>
    <w:rsid w:val="005B1CF1"/>
    <w:rsid w:val="005B22FE"/>
    <w:rsid w:val="005B2AAE"/>
    <w:rsid w:val="005B3478"/>
    <w:rsid w:val="005B5A52"/>
    <w:rsid w:val="005B5FCE"/>
    <w:rsid w:val="005B649A"/>
    <w:rsid w:val="005B7443"/>
    <w:rsid w:val="005C02C7"/>
    <w:rsid w:val="005C06D0"/>
    <w:rsid w:val="005C0FB3"/>
    <w:rsid w:val="005C2362"/>
    <w:rsid w:val="005C3239"/>
    <w:rsid w:val="005C339B"/>
    <w:rsid w:val="005C38B9"/>
    <w:rsid w:val="005C58DB"/>
    <w:rsid w:val="005C5E87"/>
    <w:rsid w:val="005C5F21"/>
    <w:rsid w:val="005C628E"/>
    <w:rsid w:val="005C6E54"/>
    <w:rsid w:val="005C6ED0"/>
    <w:rsid w:val="005D0384"/>
    <w:rsid w:val="005D1BF3"/>
    <w:rsid w:val="005D274B"/>
    <w:rsid w:val="005D2A4B"/>
    <w:rsid w:val="005D2ED7"/>
    <w:rsid w:val="005D343D"/>
    <w:rsid w:val="005D3D57"/>
    <w:rsid w:val="005D4778"/>
    <w:rsid w:val="005D48FD"/>
    <w:rsid w:val="005D4ACC"/>
    <w:rsid w:val="005D4EBF"/>
    <w:rsid w:val="005D5193"/>
    <w:rsid w:val="005D598F"/>
    <w:rsid w:val="005D65FB"/>
    <w:rsid w:val="005E0C87"/>
    <w:rsid w:val="005E1038"/>
    <w:rsid w:val="005E1C36"/>
    <w:rsid w:val="005E1D4A"/>
    <w:rsid w:val="005E3094"/>
    <w:rsid w:val="005E36E2"/>
    <w:rsid w:val="005E3919"/>
    <w:rsid w:val="005E44F6"/>
    <w:rsid w:val="005E59D4"/>
    <w:rsid w:val="005E6031"/>
    <w:rsid w:val="005F04AE"/>
    <w:rsid w:val="005F0514"/>
    <w:rsid w:val="005F053C"/>
    <w:rsid w:val="005F2016"/>
    <w:rsid w:val="005F3E50"/>
    <w:rsid w:val="005F40D1"/>
    <w:rsid w:val="005F5282"/>
    <w:rsid w:val="005F63FC"/>
    <w:rsid w:val="005F7BB3"/>
    <w:rsid w:val="0060062C"/>
    <w:rsid w:val="00600E57"/>
    <w:rsid w:val="00600EEF"/>
    <w:rsid w:val="00601841"/>
    <w:rsid w:val="0060191B"/>
    <w:rsid w:val="00602DA6"/>
    <w:rsid w:val="00602F85"/>
    <w:rsid w:val="00603E7C"/>
    <w:rsid w:val="00604CA7"/>
    <w:rsid w:val="006055DB"/>
    <w:rsid w:val="00605972"/>
    <w:rsid w:val="00606AB2"/>
    <w:rsid w:val="0060779E"/>
    <w:rsid w:val="00607EE0"/>
    <w:rsid w:val="00607F9D"/>
    <w:rsid w:val="0061017E"/>
    <w:rsid w:val="00611623"/>
    <w:rsid w:val="006129B9"/>
    <w:rsid w:val="00613604"/>
    <w:rsid w:val="00613BE9"/>
    <w:rsid w:val="006143A0"/>
    <w:rsid w:val="0061451A"/>
    <w:rsid w:val="006147F1"/>
    <w:rsid w:val="0061512A"/>
    <w:rsid w:val="00615240"/>
    <w:rsid w:val="0061566E"/>
    <w:rsid w:val="00615D11"/>
    <w:rsid w:val="00615E72"/>
    <w:rsid w:val="0061626A"/>
    <w:rsid w:val="0062024E"/>
    <w:rsid w:val="00620BF8"/>
    <w:rsid w:val="00620FBB"/>
    <w:rsid w:val="00622960"/>
    <w:rsid w:val="00622A43"/>
    <w:rsid w:val="006238DF"/>
    <w:rsid w:val="0062584A"/>
    <w:rsid w:val="00626B4B"/>
    <w:rsid w:val="00626BEC"/>
    <w:rsid w:val="006273C3"/>
    <w:rsid w:val="006305BB"/>
    <w:rsid w:val="00630789"/>
    <w:rsid w:val="00630B82"/>
    <w:rsid w:val="00630C63"/>
    <w:rsid w:val="00631A50"/>
    <w:rsid w:val="006335F7"/>
    <w:rsid w:val="0063389D"/>
    <w:rsid w:val="00633A22"/>
    <w:rsid w:val="00633C15"/>
    <w:rsid w:val="0063450B"/>
    <w:rsid w:val="00634983"/>
    <w:rsid w:val="00634B3D"/>
    <w:rsid w:val="00634CDC"/>
    <w:rsid w:val="006350B8"/>
    <w:rsid w:val="006357DC"/>
    <w:rsid w:val="00635E1B"/>
    <w:rsid w:val="00635F38"/>
    <w:rsid w:val="00637448"/>
    <w:rsid w:val="00637454"/>
    <w:rsid w:val="006407FC"/>
    <w:rsid w:val="006415F2"/>
    <w:rsid w:val="00641AB9"/>
    <w:rsid w:val="00641C52"/>
    <w:rsid w:val="00642020"/>
    <w:rsid w:val="006420D4"/>
    <w:rsid w:val="00643732"/>
    <w:rsid w:val="0064441C"/>
    <w:rsid w:val="006446D6"/>
    <w:rsid w:val="00644FEF"/>
    <w:rsid w:val="00645FF2"/>
    <w:rsid w:val="00646A3F"/>
    <w:rsid w:val="0064713C"/>
    <w:rsid w:val="006501FF"/>
    <w:rsid w:val="006503EC"/>
    <w:rsid w:val="00651B2F"/>
    <w:rsid w:val="00652708"/>
    <w:rsid w:val="00653055"/>
    <w:rsid w:val="00653AE2"/>
    <w:rsid w:val="0065605C"/>
    <w:rsid w:val="00656F33"/>
    <w:rsid w:val="00656F5B"/>
    <w:rsid w:val="006579B7"/>
    <w:rsid w:val="00660969"/>
    <w:rsid w:val="00661CB2"/>
    <w:rsid w:val="0066249A"/>
    <w:rsid w:val="006624C5"/>
    <w:rsid w:val="00663869"/>
    <w:rsid w:val="00663FD3"/>
    <w:rsid w:val="006653C2"/>
    <w:rsid w:val="00665C05"/>
    <w:rsid w:val="0066614C"/>
    <w:rsid w:val="00666762"/>
    <w:rsid w:val="00667582"/>
    <w:rsid w:val="006703E0"/>
    <w:rsid w:val="006705DE"/>
    <w:rsid w:val="00671B82"/>
    <w:rsid w:val="0067236E"/>
    <w:rsid w:val="00673CC9"/>
    <w:rsid w:val="00674293"/>
    <w:rsid w:val="006744BB"/>
    <w:rsid w:val="00674B9D"/>
    <w:rsid w:val="00675573"/>
    <w:rsid w:val="006766A3"/>
    <w:rsid w:val="0068011B"/>
    <w:rsid w:val="00680FC9"/>
    <w:rsid w:val="00681D2A"/>
    <w:rsid w:val="00681D75"/>
    <w:rsid w:val="00682107"/>
    <w:rsid w:val="0068498D"/>
    <w:rsid w:val="00684C7D"/>
    <w:rsid w:val="00685ECD"/>
    <w:rsid w:val="00686152"/>
    <w:rsid w:val="006861C3"/>
    <w:rsid w:val="0068647B"/>
    <w:rsid w:val="00686556"/>
    <w:rsid w:val="006879B2"/>
    <w:rsid w:val="00687EA3"/>
    <w:rsid w:val="00690928"/>
    <w:rsid w:val="0069126A"/>
    <w:rsid w:val="00691391"/>
    <w:rsid w:val="00691553"/>
    <w:rsid w:val="00693E89"/>
    <w:rsid w:val="00694495"/>
    <w:rsid w:val="00694667"/>
    <w:rsid w:val="00695393"/>
    <w:rsid w:val="00695841"/>
    <w:rsid w:val="00696250"/>
    <w:rsid w:val="006974D1"/>
    <w:rsid w:val="006A1412"/>
    <w:rsid w:val="006A1604"/>
    <w:rsid w:val="006A1957"/>
    <w:rsid w:val="006A22BE"/>
    <w:rsid w:val="006A2668"/>
    <w:rsid w:val="006A2811"/>
    <w:rsid w:val="006A3953"/>
    <w:rsid w:val="006A47E1"/>
    <w:rsid w:val="006A587F"/>
    <w:rsid w:val="006A645F"/>
    <w:rsid w:val="006A65B0"/>
    <w:rsid w:val="006B067F"/>
    <w:rsid w:val="006B0EAD"/>
    <w:rsid w:val="006B1877"/>
    <w:rsid w:val="006B1DB3"/>
    <w:rsid w:val="006B2B02"/>
    <w:rsid w:val="006B4C94"/>
    <w:rsid w:val="006B4CE7"/>
    <w:rsid w:val="006B5780"/>
    <w:rsid w:val="006B636D"/>
    <w:rsid w:val="006B68BB"/>
    <w:rsid w:val="006B6901"/>
    <w:rsid w:val="006B6A50"/>
    <w:rsid w:val="006B6DA3"/>
    <w:rsid w:val="006B6E24"/>
    <w:rsid w:val="006C0302"/>
    <w:rsid w:val="006C0359"/>
    <w:rsid w:val="006C0BBC"/>
    <w:rsid w:val="006C0F94"/>
    <w:rsid w:val="006C1024"/>
    <w:rsid w:val="006C162E"/>
    <w:rsid w:val="006C1A50"/>
    <w:rsid w:val="006C1D66"/>
    <w:rsid w:val="006C2704"/>
    <w:rsid w:val="006C28F7"/>
    <w:rsid w:val="006C2965"/>
    <w:rsid w:val="006C2D53"/>
    <w:rsid w:val="006C3BE1"/>
    <w:rsid w:val="006C417A"/>
    <w:rsid w:val="006C4A8E"/>
    <w:rsid w:val="006C59D1"/>
    <w:rsid w:val="006C7752"/>
    <w:rsid w:val="006D03D1"/>
    <w:rsid w:val="006D0647"/>
    <w:rsid w:val="006D1B1F"/>
    <w:rsid w:val="006D21A4"/>
    <w:rsid w:val="006D233B"/>
    <w:rsid w:val="006D2BB4"/>
    <w:rsid w:val="006D423C"/>
    <w:rsid w:val="006D423F"/>
    <w:rsid w:val="006D4CDF"/>
    <w:rsid w:val="006D5FAB"/>
    <w:rsid w:val="006D63B4"/>
    <w:rsid w:val="006D68FF"/>
    <w:rsid w:val="006D706C"/>
    <w:rsid w:val="006D70C4"/>
    <w:rsid w:val="006E2371"/>
    <w:rsid w:val="006E2700"/>
    <w:rsid w:val="006E2C89"/>
    <w:rsid w:val="006E3BA9"/>
    <w:rsid w:val="006E3C1A"/>
    <w:rsid w:val="006E5455"/>
    <w:rsid w:val="006E65A6"/>
    <w:rsid w:val="006E6BCF"/>
    <w:rsid w:val="006E6D84"/>
    <w:rsid w:val="006E76DA"/>
    <w:rsid w:val="006F0865"/>
    <w:rsid w:val="006F13FE"/>
    <w:rsid w:val="006F15E6"/>
    <w:rsid w:val="006F175E"/>
    <w:rsid w:val="006F1DDC"/>
    <w:rsid w:val="006F20E1"/>
    <w:rsid w:val="006F2824"/>
    <w:rsid w:val="006F428D"/>
    <w:rsid w:val="006F568D"/>
    <w:rsid w:val="006F5866"/>
    <w:rsid w:val="006F587E"/>
    <w:rsid w:val="006F6852"/>
    <w:rsid w:val="006F7065"/>
    <w:rsid w:val="006F79D9"/>
    <w:rsid w:val="007000AD"/>
    <w:rsid w:val="00700733"/>
    <w:rsid w:val="0070088C"/>
    <w:rsid w:val="00700E8D"/>
    <w:rsid w:val="00701575"/>
    <w:rsid w:val="0070236D"/>
    <w:rsid w:val="00702814"/>
    <w:rsid w:val="00702BE6"/>
    <w:rsid w:val="00702D12"/>
    <w:rsid w:val="007053C8"/>
    <w:rsid w:val="00705CE3"/>
    <w:rsid w:val="007067A9"/>
    <w:rsid w:val="007072AA"/>
    <w:rsid w:val="0071143D"/>
    <w:rsid w:val="0071216E"/>
    <w:rsid w:val="00712A2F"/>
    <w:rsid w:val="00712F17"/>
    <w:rsid w:val="00712F69"/>
    <w:rsid w:val="00713F2D"/>
    <w:rsid w:val="00715D8F"/>
    <w:rsid w:val="00715DB5"/>
    <w:rsid w:val="0071623F"/>
    <w:rsid w:val="00716335"/>
    <w:rsid w:val="007168E9"/>
    <w:rsid w:val="00717017"/>
    <w:rsid w:val="007171D0"/>
    <w:rsid w:val="00717A9B"/>
    <w:rsid w:val="00717B9D"/>
    <w:rsid w:val="0072034C"/>
    <w:rsid w:val="0072445C"/>
    <w:rsid w:val="00724CC4"/>
    <w:rsid w:val="007252EE"/>
    <w:rsid w:val="007253AC"/>
    <w:rsid w:val="00726AF7"/>
    <w:rsid w:val="007270C5"/>
    <w:rsid w:val="00727FBB"/>
    <w:rsid w:val="007306C5"/>
    <w:rsid w:val="00730E28"/>
    <w:rsid w:val="007325EB"/>
    <w:rsid w:val="00732CE5"/>
    <w:rsid w:val="00732CF4"/>
    <w:rsid w:val="0073393C"/>
    <w:rsid w:val="007346A1"/>
    <w:rsid w:val="007346D8"/>
    <w:rsid w:val="00734EDA"/>
    <w:rsid w:val="00735CAA"/>
    <w:rsid w:val="00736A02"/>
    <w:rsid w:val="00736B9F"/>
    <w:rsid w:val="0073726D"/>
    <w:rsid w:val="0074270C"/>
    <w:rsid w:val="00743544"/>
    <w:rsid w:val="00746A8B"/>
    <w:rsid w:val="00746EC2"/>
    <w:rsid w:val="0074711E"/>
    <w:rsid w:val="00747967"/>
    <w:rsid w:val="00750287"/>
    <w:rsid w:val="0075102D"/>
    <w:rsid w:val="007517D7"/>
    <w:rsid w:val="0075184C"/>
    <w:rsid w:val="00752C66"/>
    <w:rsid w:val="0075372D"/>
    <w:rsid w:val="007550FF"/>
    <w:rsid w:val="0075663C"/>
    <w:rsid w:val="007566C2"/>
    <w:rsid w:val="00756D35"/>
    <w:rsid w:val="00756E79"/>
    <w:rsid w:val="00757184"/>
    <w:rsid w:val="00757538"/>
    <w:rsid w:val="00760556"/>
    <w:rsid w:val="00760671"/>
    <w:rsid w:val="007625E6"/>
    <w:rsid w:val="00762CD3"/>
    <w:rsid w:val="00767F83"/>
    <w:rsid w:val="00770086"/>
    <w:rsid w:val="00772515"/>
    <w:rsid w:val="007729A8"/>
    <w:rsid w:val="007735E2"/>
    <w:rsid w:val="007736D1"/>
    <w:rsid w:val="00774B7F"/>
    <w:rsid w:val="00774C4C"/>
    <w:rsid w:val="0077509A"/>
    <w:rsid w:val="00775106"/>
    <w:rsid w:val="00775751"/>
    <w:rsid w:val="00775A0D"/>
    <w:rsid w:val="00777FDC"/>
    <w:rsid w:val="007800D3"/>
    <w:rsid w:val="007808A1"/>
    <w:rsid w:val="007808DA"/>
    <w:rsid w:val="00783D24"/>
    <w:rsid w:val="0078454B"/>
    <w:rsid w:val="00784A2D"/>
    <w:rsid w:val="00784BFB"/>
    <w:rsid w:val="00784DB3"/>
    <w:rsid w:val="0078514F"/>
    <w:rsid w:val="007851FC"/>
    <w:rsid w:val="0078560A"/>
    <w:rsid w:val="00785C41"/>
    <w:rsid w:val="00790743"/>
    <w:rsid w:val="00790CAB"/>
    <w:rsid w:val="007924FD"/>
    <w:rsid w:val="00792778"/>
    <w:rsid w:val="007931D5"/>
    <w:rsid w:val="0079363C"/>
    <w:rsid w:val="00794F79"/>
    <w:rsid w:val="007954D3"/>
    <w:rsid w:val="00795BD9"/>
    <w:rsid w:val="00796D71"/>
    <w:rsid w:val="00796D9E"/>
    <w:rsid w:val="00797AAE"/>
    <w:rsid w:val="007A075E"/>
    <w:rsid w:val="007A0EF3"/>
    <w:rsid w:val="007A12E8"/>
    <w:rsid w:val="007A1D13"/>
    <w:rsid w:val="007A1F59"/>
    <w:rsid w:val="007A30EB"/>
    <w:rsid w:val="007A3D43"/>
    <w:rsid w:val="007A5AA3"/>
    <w:rsid w:val="007A7372"/>
    <w:rsid w:val="007A7431"/>
    <w:rsid w:val="007A761B"/>
    <w:rsid w:val="007B03B0"/>
    <w:rsid w:val="007B072D"/>
    <w:rsid w:val="007B0932"/>
    <w:rsid w:val="007B0FCB"/>
    <w:rsid w:val="007B10A7"/>
    <w:rsid w:val="007B1B15"/>
    <w:rsid w:val="007B2DC5"/>
    <w:rsid w:val="007B3875"/>
    <w:rsid w:val="007B4219"/>
    <w:rsid w:val="007B4EF6"/>
    <w:rsid w:val="007B55C6"/>
    <w:rsid w:val="007B5F10"/>
    <w:rsid w:val="007B6516"/>
    <w:rsid w:val="007B702E"/>
    <w:rsid w:val="007B744F"/>
    <w:rsid w:val="007B7E86"/>
    <w:rsid w:val="007C1231"/>
    <w:rsid w:val="007C3205"/>
    <w:rsid w:val="007C332E"/>
    <w:rsid w:val="007C3F98"/>
    <w:rsid w:val="007C43EA"/>
    <w:rsid w:val="007C47ED"/>
    <w:rsid w:val="007C5760"/>
    <w:rsid w:val="007C5761"/>
    <w:rsid w:val="007C5B8D"/>
    <w:rsid w:val="007D1462"/>
    <w:rsid w:val="007D3107"/>
    <w:rsid w:val="007D32DB"/>
    <w:rsid w:val="007D38F8"/>
    <w:rsid w:val="007D505E"/>
    <w:rsid w:val="007D5348"/>
    <w:rsid w:val="007D5AE5"/>
    <w:rsid w:val="007D6BB3"/>
    <w:rsid w:val="007D766B"/>
    <w:rsid w:val="007D7D40"/>
    <w:rsid w:val="007E0EC9"/>
    <w:rsid w:val="007E0F2A"/>
    <w:rsid w:val="007E13C8"/>
    <w:rsid w:val="007E15E2"/>
    <w:rsid w:val="007E1D43"/>
    <w:rsid w:val="007E22F9"/>
    <w:rsid w:val="007E2A50"/>
    <w:rsid w:val="007E2F65"/>
    <w:rsid w:val="007E3DE4"/>
    <w:rsid w:val="007E3EFF"/>
    <w:rsid w:val="007E5687"/>
    <w:rsid w:val="007E5DAE"/>
    <w:rsid w:val="007E77AE"/>
    <w:rsid w:val="007E7C88"/>
    <w:rsid w:val="007F0E3B"/>
    <w:rsid w:val="007F1BF7"/>
    <w:rsid w:val="007F25D7"/>
    <w:rsid w:val="007F3172"/>
    <w:rsid w:val="007F321F"/>
    <w:rsid w:val="007F3A36"/>
    <w:rsid w:val="007F439A"/>
    <w:rsid w:val="007F4BF6"/>
    <w:rsid w:val="007F4F6B"/>
    <w:rsid w:val="007F6084"/>
    <w:rsid w:val="007F6816"/>
    <w:rsid w:val="007F69A7"/>
    <w:rsid w:val="007F6A37"/>
    <w:rsid w:val="007F6DBA"/>
    <w:rsid w:val="007F75D5"/>
    <w:rsid w:val="00801558"/>
    <w:rsid w:val="008033F3"/>
    <w:rsid w:val="008043F3"/>
    <w:rsid w:val="008045E7"/>
    <w:rsid w:val="00805630"/>
    <w:rsid w:val="008065CE"/>
    <w:rsid w:val="00806D45"/>
    <w:rsid w:val="00807026"/>
    <w:rsid w:val="00807688"/>
    <w:rsid w:val="008078BA"/>
    <w:rsid w:val="0081146E"/>
    <w:rsid w:val="00812CC7"/>
    <w:rsid w:val="00812CCB"/>
    <w:rsid w:val="00813077"/>
    <w:rsid w:val="008144A3"/>
    <w:rsid w:val="008159CA"/>
    <w:rsid w:val="00815C62"/>
    <w:rsid w:val="00816EF6"/>
    <w:rsid w:val="00817ABF"/>
    <w:rsid w:val="00817BCB"/>
    <w:rsid w:val="0082072F"/>
    <w:rsid w:val="00820A24"/>
    <w:rsid w:val="00821896"/>
    <w:rsid w:val="008226CD"/>
    <w:rsid w:val="008226FD"/>
    <w:rsid w:val="008233FE"/>
    <w:rsid w:val="00824F44"/>
    <w:rsid w:val="00825582"/>
    <w:rsid w:val="00827118"/>
    <w:rsid w:val="00827189"/>
    <w:rsid w:val="00827D83"/>
    <w:rsid w:val="008303FC"/>
    <w:rsid w:val="00830434"/>
    <w:rsid w:val="00830567"/>
    <w:rsid w:val="00830569"/>
    <w:rsid w:val="00830D5D"/>
    <w:rsid w:val="00831489"/>
    <w:rsid w:val="00831E61"/>
    <w:rsid w:val="00831EBB"/>
    <w:rsid w:val="00831F83"/>
    <w:rsid w:val="008344A1"/>
    <w:rsid w:val="00835300"/>
    <w:rsid w:val="008353E2"/>
    <w:rsid w:val="00835EE0"/>
    <w:rsid w:val="008378BA"/>
    <w:rsid w:val="00837BFA"/>
    <w:rsid w:val="00841AB7"/>
    <w:rsid w:val="00842391"/>
    <w:rsid w:val="00842705"/>
    <w:rsid w:val="00842E40"/>
    <w:rsid w:val="00842E93"/>
    <w:rsid w:val="008432CD"/>
    <w:rsid w:val="00843457"/>
    <w:rsid w:val="00843CB0"/>
    <w:rsid w:val="00844562"/>
    <w:rsid w:val="0084590A"/>
    <w:rsid w:val="008463D2"/>
    <w:rsid w:val="00846485"/>
    <w:rsid w:val="00846591"/>
    <w:rsid w:val="00846D3B"/>
    <w:rsid w:val="00847878"/>
    <w:rsid w:val="008507E0"/>
    <w:rsid w:val="00850DE5"/>
    <w:rsid w:val="0085109B"/>
    <w:rsid w:val="00851BE5"/>
    <w:rsid w:val="00853772"/>
    <w:rsid w:val="0085391E"/>
    <w:rsid w:val="00854255"/>
    <w:rsid w:val="008542E9"/>
    <w:rsid w:val="008547A9"/>
    <w:rsid w:val="00854DE5"/>
    <w:rsid w:val="008558BE"/>
    <w:rsid w:val="00856792"/>
    <w:rsid w:val="00857A43"/>
    <w:rsid w:val="00860E18"/>
    <w:rsid w:val="00861207"/>
    <w:rsid w:val="008616B5"/>
    <w:rsid w:val="008618DF"/>
    <w:rsid w:val="00861BB9"/>
    <w:rsid w:val="00861D81"/>
    <w:rsid w:val="0086257A"/>
    <w:rsid w:val="00863D9C"/>
    <w:rsid w:val="00864DCA"/>
    <w:rsid w:val="00865B3B"/>
    <w:rsid w:val="00865D5E"/>
    <w:rsid w:val="00865E73"/>
    <w:rsid w:val="00866539"/>
    <w:rsid w:val="00866D9D"/>
    <w:rsid w:val="00866F54"/>
    <w:rsid w:val="008672D8"/>
    <w:rsid w:val="0086765C"/>
    <w:rsid w:val="00867D66"/>
    <w:rsid w:val="00867D6B"/>
    <w:rsid w:val="008701FC"/>
    <w:rsid w:val="00870459"/>
    <w:rsid w:val="00870577"/>
    <w:rsid w:val="00870FEF"/>
    <w:rsid w:val="008715E1"/>
    <w:rsid w:val="008718F9"/>
    <w:rsid w:val="00873EC9"/>
    <w:rsid w:val="0087461E"/>
    <w:rsid w:val="00875185"/>
    <w:rsid w:val="0087594B"/>
    <w:rsid w:val="00875A46"/>
    <w:rsid w:val="00875A95"/>
    <w:rsid w:val="00875DD3"/>
    <w:rsid w:val="008760EB"/>
    <w:rsid w:val="00876446"/>
    <w:rsid w:val="00876594"/>
    <w:rsid w:val="00876FB9"/>
    <w:rsid w:val="0088030F"/>
    <w:rsid w:val="00880516"/>
    <w:rsid w:val="00880826"/>
    <w:rsid w:val="00880D5C"/>
    <w:rsid w:val="00882272"/>
    <w:rsid w:val="00882642"/>
    <w:rsid w:val="00882AD7"/>
    <w:rsid w:val="008840FC"/>
    <w:rsid w:val="00884933"/>
    <w:rsid w:val="00886B7B"/>
    <w:rsid w:val="00886E5A"/>
    <w:rsid w:val="00887118"/>
    <w:rsid w:val="00887D1A"/>
    <w:rsid w:val="008909D2"/>
    <w:rsid w:val="00891C2B"/>
    <w:rsid w:val="00891FE9"/>
    <w:rsid w:val="00892562"/>
    <w:rsid w:val="00894208"/>
    <w:rsid w:val="0089441C"/>
    <w:rsid w:val="008944EE"/>
    <w:rsid w:val="00894840"/>
    <w:rsid w:val="00895A9A"/>
    <w:rsid w:val="00896532"/>
    <w:rsid w:val="008A0FBD"/>
    <w:rsid w:val="008A1D27"/>
    <w:rsid w:val="008A270B"/>
    <w:rsid w:val="008A402C"/>
    <w:rsid w:val="008A4342"/>
    <w:rsid w:val="008A5B0B"/>
    <w:rsid w:val="008A5DDA"/>
    <w:rsid w:val="008A66A7"/>
    <w:rsid w:val="008A6FE2"/>
    <w:rsid w:val="008A79CA"/>
    <w:rsid w:val="008A7CC3"/>
    <w:rsid w:val="008B068F"/>
    <w:rsid w:val="008B073B"/>
    <w:rsid w:val="008B1C47"/>
    <w:rsid w:val="008B25F5"/>
    <w:rsid w:val="008B2B86"/>
    <w:rsid w:val="008B2CA6"/>
    <w:rsid w:val="008B39EE"/>
    <w:rsid w:val="008B3F4D"/>
    <w:rsid w:val="008B7AE3"/>
    <w:rsid w:val="008C019B"/>
    <w:rsid w:val="008C02F0"/>
    <w:rsid w:val="008C185F"/>
    <w:rsid w:val="008C1933"/>
    <w:rsid w:val="008C1B33"/>
    <w:rsid w:val="008C1F43"/>
    <w:rsid w:val="008C37C7"/>
    <w:rsid w:val="008C5489"/>
    <w:rsid w:val="008C592A"/>
    <w:rsid w:val="008C5D38"/>
    <w:rsid w:val="008C7EC7"/>
    <w:rsid w:val="008C7F62"/>
    <w:rsid w:val="008D0189"/>
    <w:rsid w:val="008D02A6"/>
    <w:rsid w:val="008D0CA3"/>
    <w:rsid w:val="008D1048"/>
    <w:rsid w:val="008D24D5"/>
    <w:rsid w:val="008D3303"/>
    <w:rsid w:val="008D394D"/>
    <w:rsid w:val="008D61BC"/>
    <w:rsid w:val="008D6708"/>
    <w:rsid w:val="008D70B5"/>
    <w:rsid w:val="008E0A7D"/>
    <w:rsid w:val="008E0E0E"/>
    <w:rsid w:val="008E0EA1"/>
    <w:rsid w:val="008E109C"/>
    <w:rsid w:val="008E12DA"/>
    <w:rsid w:val="008E1396"/>
    <w:rsid w:val="008E2199"/>
    <w:rsid w:val="008E2916"/>
    <w:rsid w:val="008E2C65"/>
    <w:rsid w:val="008E3A39"/>
    <w:rsid w:val="008E3DC3"/>
    <w:rsid w:val="008E470F"/>
    <w:rsid w:val="008E4DAA"/>
    <w:rsid w:val="008E6695"/>
    <w:rsid w:val="008E6A4E"/>
    <w:rsid w:val="008E7762"/>
    <w:rsid w:val="008E7C6D"/>
    <w:rsid w:val="008F016C"/>
    <w:rsid w:val="008F1E4D"/>
    <w:rsid w:val="008F217B"/>
    <w:rsid w:val="008F291A"/>
    <w:rsid w:val="008F3F5B"/>
    <w:rsid w:val="008F3F6C"/>
    <w:rsid w:val="008F41C8"/>
    <w:rsid w:val="008F6442"/>
    <w:rsid w:val="008F72C0"/>
    <w:rsid w:val="008F74E2"/>
    <w:rsid w:val="008F7A2D"/>
    <w:rsid w:val="00900175"/>
    <w:rsid w:val="0090208D"/>
    <w:rsid w:val="009021EE"/>
    <w:rsid w:val="00902F6A"/>
    <w:rsid w:val="00903267"/>
    <w:rsid w:val="00904147"/>
    <w:rsid w:val="00905703"/>
    <w:rsid w:val="0090699A"/>
    <w:rsid w:val="009073F5"/>
    <w:rsid w:val="0090764A"/>
    <w:rsid w:val="00907CB8"/>
    <w:rsid w:val="00910700"/>
    <w:rsid w:val="009109AA"/>
    <w:rsid w:val="00912877"/>
    <w:rsid w:val="009132F4"/>
    <w:rsid w:val="0091356D"/>
    <w:rsid w:val="009135C2"/>
    <w:rsid w:val="00914A6B"/>
    <w:rsid w:val="00914CEE"/>
    <w:rsid w:val="00916994"/>
    <w:rsid w:val="009174F6"/>
    <w:rsid w:val="00917CA4"/>
    <w:rsid w:val="00920302"/>
    <w:rsid w:val="0092286C"/>
    <w:rsid w:val="0092289D"/>
    <w:rsid w:val="00922C0C"/>
    <w:rsid w:val="00922F96"/>
    <w:rsid w:val="009232A3"/>
    <w:rsid w:val="009238C4"/>
    <w:rsid w:val="0092390B"/>
    <w:rsid w:val="00923DDB"/>
    <w:rsid w:val="009245B6"/>
    <w:rsid w:val="00925B20"/>
    <w:rsid w:val="0092630E"/>
    <w:rsid w:val="00926705"/>
    <w:rsid w:val="009277EF"/>
    <w:rsid w:val="0092786F"/>
    <w:rsid w:val="00930D70"/>
    <w:rsid w:val="00931104"/>
    <w:rsid w:val="009318CD"/>
    <w:rsid w:val="0093218B"/>
    <w:rsid w:val="00933A12"/>
    <w:rsid w:val="009342ED"/>
    <w:rsid w:val="00934D3F"/>
    <w:rsid w:val="00936AAC"/>
    <w:rsid w:val="00940D99"/>
    <w:rsid w:val="00941509"/>
    <w:rsid w:val="009421E1"/>
    <w:rsid w:val="0094299D"/>
    <w:rsid w:val="00942CA3"/>
    <w:rsid w:val="00943009"/>
    <w:rsid w:val="00943CBA"/>
    <w:rsid w:val="0094459B"/>
    <w:rsid w:val="009454B9"/>
    <w:rsid w:val="00945A8E"/>
    <w:rsid w:val="00946508"/>
    <w:rsid w:val="0094703F"/>
    <w:rsid w:val="0094714B"/>
    <w:rsid w:val="00947D6C"/>
    <w:rsid w:val="0095027A"/>
    <w:rsid w:val="0095095E"/>
    <w:rsid w:val="0095122C"/>
    <w:rsid w:val="00952009"/>
    <w:rsid w:val="0095202D"/>
    <w:rsid w:val="009535C0"/>
    <w:rsid w:val="00954121"/>
    <w:rsid w:val="00954140"/>
    <w:rsid w:val="0095481F"/>
    <w:rsid w:val="00956403"/>
    <w:rsid w:val="0095690C"/>
    <w:rsid w:val="00956CB3"/>
    <w:rsid w:val="00956EB8"/>
    <w:rsid w:val="00960551"/>
    <w:rsid w:val="00961592"/>
    <w:rsid w:val="0096165C"/>
    <w:rsid w:val="00961866"/>
    <w:rsid w:val="00961AF5"/>
    <w:rsid w:val="00961E9D"/>
    <w:rsid w:val="009628CF"/>
    <w:rsid w:val="009632BD"/>
    <w:rsid w:val="00963CE8"/>
    <w:rsid w:val="00964390"/>
    <w:rsid w:val="0096487E"/>
    <w:rsid w:val="00964D27"/>
    <w:rsid w:val="00964D78"/>
    <w:rsid w:val="0096516E"/>
    <w:rsid w:val="00965848"/>
    <w:rsid w:val="009673BE"/>
    <w:rsid w:val="009674D4"/>
    <w:rsid w:val="009678F0"/>
    <w:rsid w:val="009715CB"/>
    <w:rsid w:val="00971A55"/>
    <w:rsid w:val="00972638"/>
    <w:rsid w:val="00972686"/>
    <w:rsid w:val="00972C8C"/>
    <w:rsid w:val="00973880"/>
    <w:rsid w:val="00975CAE"/>
    <w:rsid w:val="009768DF"/>
    <w:rsid w:val="00976FF4"/>
    <w:rsid w:val="009776D5"/>
    <w:rsid w:val="00977D09"/>
    <w:rsid w:val="00977D0E"/>
    <w:rsid w:val="00980A93"/>
    <w:rsid w:val="00980F89"/>
    <w:rsid w:val="009810FD"/>
    <w:rsid w:val="00981A40"/>
    <w:rsid w:val="0098207D"/>
    <w:rsid w:val="009837C3"/>
    <w:rsid w:val="0098402F"/>
    <w:rsid w:val="00984DBE"/>
    <w:rsid w:val="00985C50"/>
    <w:rsid w:val="00985ED8"/>
    <w:rsid w:val="00986974"/>
    <w:rsid w:val="00986D09"/>
    <w:rsid w:val="009872E8"/>
    <w:rsid w:val="00987C9A"/>
    <w:rsid w:val="00987CF1"/>
    <w:rsid w:val="00990B2D"/>
    <w:rsid w:val="00990FC9"/>
    <w:rsid w:val="00991D8C"/>
    <w:rsid w:val="0099395B"/>
    <w:rsid w:val="009941A7"/>
    <w:rsid w:val="00994912"/>
    <w:rsid w:val="00994C5E"/>
    <w:rsid w:val="0099550E"/>
    <w:rsid w:val="0099591F"/>
    <w:rsid w:val="00995E5E"/>
    <w:rsid w:val="00996425"/>
    <w:rsid w:val="00996573"/>
    <w:rsid w:val="00996E8B"/>
    <w:rsid w:val="0099712B"/>
    <w:rsid w:val="00997135"/>
    <w:rsid w:val="009A0641"/>
    <w:rsid w:val="009A110C"/>
    <w:rsid w:val="009A1879"/>
    <w:rsid w:val="009A1DBA"/>
    <w:rsid w:val="009A2317"/>
    <w:rsid w:val="009A30A1"/>
    <w:rsid w:val="009A3426"/>
    <w:rsid w:val="009A5512"/>
    <w:rsid w:val="009A6403"/>
    <w:rsid w:val="009A680A"/>
    <w:rsid w:val="009B03A6"/>
    <w:rsid w:val="009B0828"/>
    <w:rsid w:val="009B0D99"/>
    <w:rsid w:val="009B1491"/>
    <w:rsid w:val="009B21E3"/>
    <w:rsid w:val="009B34A5"/>
    <w:rsid w:val="009B4715"/>
    <w:rsid w:val="009B6936"/>
    <w:rsid w:val="009B7397"/>
    <w:rsid w:val="009B7EFF"/>
    <w:rsid w:val="009C0A0E"/>
    <w:rsid w:val="009C10D8"/>
    <w:rsid w:val="009C120C"/>
    <w:rsid w:val="009C18E8"/>
    <w:rsid w:val="009C1D17"/>
    <w:rsid w:val="009C497D"/>
    <w:rsid w:val="009C49D5"/>
    <w:rsid w:val="009C521B"/>
    <w:rsid w:val="009C55D4"/>
    <w:rsid w:val="009C742E"/>
    <w:rsid w:val="009C77F7"/>
    <w:rsid w:val="009C7CFA"/>
    <w:rsid w:val="009D0EBF"/>
    <w:rsid w:val="009D0FB0"/>
    <w:rsid w:val="009D106A"/>
    <w:rsid w:val="009D164C"/>
    <w:rsid w:val="009D2CA9"/>
    <w:rsid w:val="009D2E10"/>
    <w:rsid w:val="009D30C3"/>
    <w:rsid w:val="009D36AE"/>
    <w:rsid w:val="009D37C8"/>
    <w:rsid w:val="009D3D37"/>
    <w:rsid w:val="009D3D4C"/>
    <w:rsid w:val="009D400A"/>
    <w:rsid w:val="009D4464"/>
    <w:rsid w:val="009D476A"/>
    <w:rsid w:val="009D509F"/>
    <w:rsid w:val="009D5781"/>
    <w:rsid w:val="009D5E5B"/>
    <w:rsid w:val="009D5FB6"/>
    <w:rsid w:val="009D627E"/>
    <w:rsid w:val="009D62CA"/>
    <w:rsid w:val="009D68DA"/>
    <w:rsid w:val="009D761D"/>
    <w:rsid w:val="009E0A9C"/>
    <w:rsid w:val="009E0F58"/>
    <w:rsid w:val="009E3EAF"/>
    <w:rsid w:val="009E4C90"/>
    <w:rsid w:val="009E51F3"/>
    <w:rsid w:val="009E5CE3"/>
    <w:rsid w:val="009E5D4E"/>
    <w:rsid w:val="009E6A41"/>
    <w:rsid w:val="009E6BF6"/>
    <w:rsid w:val="009E79C2"/>
    <w:rsid w:val="009F0C80"/>
    <w:rsid w:val="009F10F5"/>
    <w:rsid w:val="009F15C7"/>
    <w:rsid w:val="009F1977"/>
    <w:rsid w:val="009F1E73"/>
    <w:rsid w:val="009F296A"/>
    <w:rsid w:val="009F3F4F"/>
    <w:rsid w:val="009F406D"/>
    <w:rsid w:val="009F4D2B"/>
    <w:rsid w:val="009F5078"/>
    <w:rsid w:val="009F5AB2"/>
    <w:rsid w:val="009F7C8C"/>
    <w:rsid w:val="009F7DB9"/>
    <w:rsid w:val="00A005C5"/>
    <w:rsid w:val="00A01603"/>
    <w:rsid w:val="00A01B40"/>
    <w:rsid w:val="00A01D05"/>
    <w:rsid w:val="00A02490"/>
    <w:rsid w:val="00A025AC"/>
    <w:rsid w:val="00A0275A"/>
    <w:rsid w:val="00A02979"/>
    <w:rsid w:val="00A03F5C"/>
    <w:rsid w:val="00A04A70"/>
    <w:rsid w:val="00A05755"/>
    <w:rsid w:val="00A073D3"/>
    <w:rsid w:val="00A10121"/>
    <w:rsid w:val="00A10B18"/>
    <w:rsid w:val="00A10CE5"/>
    <w:rsid w:val="00A11612"/>
    <w:rsid w:val="00A11AA0"/>
    <w:rsid w:val="00A11D19"/>
    <w:rsid w:val="00A1212B"/>
    <w:rsid w:val="00A12652"/>
    <w:rsid w:val="00A13302"/>
    <w:rsid w:val="00A146A1"/>
    <w:rsid w:val="00A148AB"/>
    <w:rsid w:val="00A16935"/>
    <w:rsid w:val="00A169AD"/>
    <w:rsid w:val="00A16B6B"/>
    <w:rsid w:val="00A16B98"/>
    <w:rsid w:val="00A1724A"/>
    <w:rsid w:val="00A2016F"/>
    <w:rsid w:val="00A20536"/>
    <w:rsid w:val="00A210B4"/>
    <w:rsid w:val="00A21C56"/>
    <w:rsid w:val="00A21EC6"/>
    <w:rsid w:val="00A21FBE"/>
    <w:rsid w:val="00A2294F"/>
    <w:rsid w:val="00A23745"/>
    <w:rsid w:val="00A23A3C"/>
    <w:rsid w:val="00A24F3F"/>
    <w:rsid w:val="00A26080"/>
    <w:rsid w:val="00A32959"/>
    <w:rsid w:val="00A33AF9"/>
    <w:rsid w:val="00A3572B"/>
    <w:rsid w:val="00A36674"/>
    <w:rsid w:val="00A36A58"/>
    <w:rsid w:val="00A37624"/>
    <w:rsid w:val="00A3764F"/>
    <w:rsid w:val="00A40477"/>
    <w:rsid w:val="00A407D9"/>
    <w:rsid w:val="00A40F83"/>
    <w:rsid w:val="00A4243C"/>
    <w:rsid w:val="00A42E01"/>
    <w:rsid w:val="00A42F49"/>
    <w:rsid w:val="00A438D0"/>
    <w:rsid w:val="00A439D3"/>
    <w:rsid w:val="00A44F93"/>
    <w:rsid w:val="00A453AE"/>
    <w:rsid w:val="00A4566C"/>
    <w:rsid w:val="00A45C5E"/>
    <w:rsid w:val="00A461C3"/>
    <w:rsid w:val="00A476A6"/>
    <w:rsid w:val="00A47D6A"/>
    <w:rsid w:val="00A51A36"/>
    <w:rsid w:val="00A51B66"/>
    <w:rsid w:val="00A525FE"/>
    <w:rsid w:val="00A530A4"/>
    <w:rsid w:val="00A53DEB"/>
    <w:rsid w:val="00A54D22"/>
    <w:rsid w:val="00A553EE"/>
    <w:rsid w:val="00A558CF"/>
    <w:rsid w:val="00A56D59"/>
    <w:rsid w:val="00A576C5"/>
    <w:rsid w:val="00A5784B"/>
    <w:rsid w:val="00A60F0D"/>
    <w:rsid w:val="00A612BC"/>
    <w:rsid w:val="00A6218B"/>
    <w:rsid w:val="00A623CC"/>
    <w:rsid w:val="00A62681"/>
    <w:rsid w:val="00A6279C"/>
    <w:rsid w:val="00A62AD6"/>
    <w:rsid w:val="00A637D7"/>
    <w:rsid w:val="00A639E1"/>
    <w:rsid w:val="00A66651"/>
    <w:rsid w:val="00A70916"/>
    <w:rsid w:val="00A709C0"/>
    <w:rsid w:val="00A70E11"/>
    <w:rsid w:val="00A70E80"/>
    <w:rsid w:val="00A71101"/>
    <w:rsid w:val="00A717B1"/>
    <w:rsid w:val="00A71D39"/>
    <w:rsid w:val="00A72B0D"/>
    <w:rsid w:val="00A734C6"/>
    <w:rsid w:val="00A73BFB"/>
    <w:rsid w:val="00A73E64"/>
    <w:rsid w:val="00A74469"/>
    <w:rsid w:val="00A74980"/>
    <w:rsid w:val="00A74A8D"/>
    <w:rsid w:val="00A75BB3"/>
    <w:rsid w:val="00A7685D"/>
    <w:rsid w:val="00A8095B"/>
    <w:rsid w:val="00A80A77"/>
    <w:rsid w:val="00A813AE"/>
    <w:rsid w:val="00A823E7"/>
    <w:rsid w:val="00A82909"/>
    <w:rsid w:val="00A83933"/>
    <w:rsid w:val="00A83C25"/>
    <w:rsid w:val="00A85317"/>
    <w:rsid w:val="00A8575C"/>
    <w:rsid w:val="00A85819"/>
    <w:rsid w:val="00A87A38"/>
    <w:rsid w:val="00A907FA"/>
    <w:rsid w:val="00A9083D"/>
    <w:rsid w:val="00A908BA"/>
    <w:rsid w:val="00A90DC0"/>
    <w:rsid w:val="00A910A4"/>
    <w:rsid w:val="00A922BA"/>
    <w:rsid w:val="00A925C6"/>
    <w:rsid w:val="00A92EF3"/>
    <w:rsid w:val="00A92F89"/>
    <w:rsid w:val="00A93E5C"/>
    <w:rsid w:val="00A9416C"/>
    <w:rsid w:val="00A94C98"/>
    <w:rsid w:val="00A959EA"/>
    <w:rsid w:val="00A9647B"/>
    <w:rsid w:val="00A97480"/>
    <w:rsid w:val="00A977F9"/>
    <w:rsid w:val="00AA002B"/>
    <w:rsid w:val="00AA2D66"/>
    <w:rsid w:val="00AA42C9"/>
    <w:rsid w:val="00AA43D6"/>
    <w:rsid w:val="00AA49CB"/>
    <w:rsid w:val="00AA4B06"/>
    <w:rsid w:val="00AA541D"/>
    <w:rsid w:val="00AA7755"/>
    <w:rsid w:val="00AB0C27"/>
    <w:rsid w:val="00AB2208"/>
    <w:rsid w:val="00AB3962"/>
    <w:rsid w:val="00AB3A31"/>
    <w:rsid w:val="00AB6D3F"/>
    <w:rsid w:val="00AB6F05"/>
    <w:rsid w:val="00AB70C4"/>
    <w:rsid w:val="00AB7DBF"/>
    <w:rsid w:val="00AB7E63"/>
    <w:rsid w:val="00AB7F9F"/>
    <w:rsid w:val="00AC012E"/>
    <w:rsid w:val="00AC10EF"/>
    <w:rsid w:val="00AC2F7F"/>
    <w:rsid w:val="00AC4671"/>
    <w:rsid w:val="00AC5195"/>
    <w:rsid w:val="00AC5FFE"/>
    <w:rsid w:val="00AC661C"/>
    <w:rsid w:val="00AC662C"/>
    <w:rsid w:val="00AC6796"/>
    <w:rsid w:val="00AC7DE6"/>
    <w:rsid w:val="00AD169D"/>
    <w:rsid w:val="00AD1AB0"/>
    <w:rsid w:val="00AD2479"/>
    <w:rsid w:val="00AD4205"/>
    <w:rsid w:val="00AD57CF"/>
    <w:rsid w:val="00AD5CD8"/>
    <w:rsid w:val="00AD64A3"/>
    <w:rsid w:val="00AD658C"/>
    <w:rsid w:val="00AD6D87"/>
    <w:rsid w:val="00AD6DCB"/>
    <w:rsid w:val="00AD78A4"/>
    <w:rsid w:val="00AE05AB"/>
    <w:rsid w:val="00AE2222"/>
    <w:rsid w:val="00AE2A58"/>
    <w:rsid w:val="00AE30EA"/>
    <w:rsid w:val="00AE3877"/>
    <w:rsid w:val="00AE419E"/>
    <w:rsid w:val="00AE518C"/>
    <w:rsid w:val="00AE5795"/>
    <w:rsid w:val="00AE66A2"/>
    <w:rsid w:val="00AE68D5"/>
    <w:rsid w:val="00AF053F"/>
    <w:rsid w:val="00AF1650"/>
    <w:rsid w:val="00AF2982"/>
    <w:rsid w:val="00AF2C01"/>
    <w:rsid w:val="00AF35F1"/>
    <w:rsid w:val="00AF3C24"/>
    <w:rsid w:val="00AF417C"/>
    <w:rsid w:val="00AF48C3"/>
    <w:rsid w:val="00AF4B4B"/>
    <w:rsid w:val="00AF5BA1"/>
    <w:rsid w:val="00AF6C20"/>
    <w:rsid w:val="00B00D37"/>
    <w:rsid w:val="00B01787"/>
    <w:rsid w:val="00B019B8"/>
    <w:rsid w:val="00B02914"/>
    <w:rsid w:val="00B02A0D"/>
    <w:rsid w:val="00B03288"/>
    <w:rsid w:val="00B0335A"/>
    <w:rsid w:val="00B03609"/>
    <w:rsid w:val="00B0457D"/>
    <w:rsid w:val="00B0494B"/>
    <w:rsid w:val="00B051FA"/>
    <w:rsid w:val="00B054EE"/>
    <w:rsid w:val="00B059CA"/>
    <w:rsid w:val="00B05AAF"/>
    <w:rsid w:val="00B06D42"/>
    <w:rsid w:val="00B073D3"/>
    <w:rsid w:val="00B10A20"/>
    <w:rsid w:val="00B11878"/>
    <w:rsid w:val="00B11935"/>
    <w:rsid w:val="00B11CFD"/>
    <w:rsid w:val="00B11FAD"/>
    <w:rsid w:val="00B13665"/>
    <w:rsid w:val="00B13DF6"/>
    <w:rsid w:val="00B147E4"/>
    <w:rsid w:val="00B15300"/>
    <w:rsid w:val="00B162B0"/>
    <w:rsid w:val="00B172C0"/>
    <w:rsid w:val="00B174D0"/>
    <w:rsid w:val="00B1785B"/>
    <w:rsid w:val="00B20D16"/>
    <w:rsid w:val="00B20EC9"/>
    <w:rsid w:val="00B223B8"/>
    <w:rsid w:val="00B224EE"/>
    <w:rsid w:val="00B234C3"/>
    <w:rsid w:val="00B2353D"/>
    <w:rsid w:val="00B23DB8"/>
    <w:rsid w:val="00B2428E"/>
    <w:rsid w:val="00B2533D"/>
    <w:rsid w:val="00B259BA"/>
    <w:rsid w:val="00B30526"/>
    <w:rsid w:val="00B32A32"/>
    <w:rsid w:val="00B32FB7"/>
    <w:rsid w:val="00B33941"/>
    <w:rsid w:val="00B343E6"/>
    <w:rsid w:val="00B3524A"/>
    <w:rsid w:val="00B35F90"/>
    <w:rsid w:val="00B36292"/>
    <w:rsid w:val="00B36785"/>
    <w:rsid w:val="00B3700D"/>
    <w:rsid w:val="00B3732B"/>
    <w:rsid w:val="00B40422"/>
    <w:rsid w:val="00B42422"/>
    <w:rsid w:val="00B432FB"/>
    <w:rsid w:val="00B434A4"/>
    <w:rsid w:val="00B44BBD"/>
    <w:rsid w:val="00B44D8F"/>
    <w:rsid w:val="00B44E19"/>
    <w:rsid w:val="00B45B36"/>
    <w:rsid w:val="00B45EF9"/>
    <w:rsid w:val="00B4640A"/>
    <w:rsid w:val="00B46858"/>
    <w:rsid w:val="00B472B0"/>
    <w:rsid w:val="00B5091D"/>
    <w:rsid w:val="00B50FA9"/>
    <w:rsid w:val="00B51A30"/>
    <w:rsid w:val="00B51F43"/>
    <w:rsid w:val="00B52655"/>
    <w:rsid w:val="00B52BF3"/>
    <w:rsid w:val="00B53354"/>
    <w:rsid w:val="00B53C20"/>
    <w:rsid w:val="00B543EC"/>
    <w:rsid w:val="00B545C3"/>
    <w:rsid w:val="00B566F0"/>
    <w:rsid w:val="00B5745C"/>
    <w:rsid w:val="00B574DF"/>
    <w:rsid w:val="00B578E2"/>
    <w:rsid w:val="00B62ED2"/>
    <w:rsid w:val="00B6311B"/>
    <w:rsid w:val="00B63690"/>
    <w:rsid w:val="00B639E1"/>
    <w:rsid w:val="00B63DB8"/>
    <w:rsid w:val="00B63F47"/>
    <w:rsid w:val="00B649FB"/>
    <w:rsid w:val="00B652AD"/>
    <w:rsid w:val="00B658C6"/>
    <w:rsid w:val="00B65CD3"/>
    <w:rsid w:val="00B677BE"/>
    <w:rsid w:val="00B6785C"/>
    <w:rsid w:val="00B67DD8"/>
    <w:rsid w:val="00B70299"/>
    <w:rsid w:val="00B727F3"/>
    <w:rsid w:val="00B73148"/>
    <w:rsid w:val="00B73FE1"/>
    <w:rsid w:val="00B764D9"/>
    <w:rsid w:val="00B7696F"/>
    <w:rsid w:val="00B7738D"/>
    <w:rsid w:val="00B80781"/>
    <w:rsid w:val="00B812E7"/>
    <w:rsid w:val="00B817BB"/>
    <w:rsid w:val="00B83467"/>
    <w:rsid w:val="00B83F22"/>
    <w:rsid w:val="00B84AFD"/>
    <w:rsid w:val="00B85F1F"/>
    <w:rsid w:val="00B866CE"/>
    <w:rsid w:val="00B86B3D"/>
    <w:rsid w:val="00B91B4A"/>
    <w:rsid w:val="00B9314E"/>
    <w:rsid w:val="00B94D14"/>
    <w:rsid w:val="00B957C5"/>
    <w:rsid w:val="00B963E2"/>
    <w:rsid w:val="00B96426"/>
    <w:rsid w:val="00BA097B"/>
    <w:rsid w:val="00BA18B5"/>
    <w:rsid w:val="00BA1BCA"/>
    <w:rsid w:val="00BA237E"/>
    <w:rsid w:val="00BA2E6F"/>
    <w:rsid w:val="00BA3538"/>
    <w:rsid w:val="00BA432C"/>
    <w:rsid w:val="00BA4B72"/>
    <w:rsid w:val="00BA55F9"/>
    <w:rsid w:val="00BA5AA4"/>
    <w:rsid w:val="00BA5E2A"/>
    <w:rsid w:val="00BB1EC0"/>
    <w:rsid w:val="00BB2B7C"/>
    <w:rsid w:val="00BB2E64"/>
    <w:rsid w:val="00BB42B4"/>
    <w:rsid w:val="00BB4E17"/>
    <w:rsid w:val="00BB52DD"/>
    <w:rsid w:val="00BB7144"/>
    <w:rsid w:val="00BB76CB"/>
    <w:rsid w:val="00BB794D"/>
    <w:rsid w:val="00BB7BA4"/>
    <w:rsid w:val="00BC085F"/>
    <w:rsid w:val="00BC0B7E"/>
    <w:rsid w:val="00BC221D"/>
    <w:rsid w:val="00BC3FAC"/>
    <w:rsid w:val="00BC495E"/>
    <w:rsid w:val="00BC4E7D"/>
    <w:rsid w:val="00BC501C"/>
    <w:rsid w:val="00BC50C9"/>
    <w:rsid w:val="00BC56CE"/>
    <w:rsid w:val="00BC593E"/>
    <w:rsid w:val="00BC6F19"/>
    <w:rsid w:val="00BC702B"/>
    <w:rsid w:val="00BC7371"/>
    <w:rsid w:val="00BC7D14"/>
    <w:rsid w:val="00BC7E67"/>
    <w:rsid w:val="00BD0EEC"/>
    <w:rsid w:val="00BD1083"/>
    <w:rsid w:val="00BD16AE"/>
    <w:rsid w:val="00BD17A6"/>
    <w:rsid w:val="00BD2269"/>
    <w:rsid w:val="00BD2BCF"/>
    <w:rsid w:val="00BD2FBD"/>
    <w:rsid w:val="00BD3D12"/>
    <w:rsid w:val="00BD4815"/>
    <w:rsid w:val="00BD4C9D"/>
    <w:rsid w:val="00BD508E"/>
    <w:rsid w:val="00BD5477"/>
    <w:rsid w:val="00BD6850"/>
    <w:rsid w:val="00BD6897"/>
    <w:rsid w:val="00BD6905"/>
    <w:rsid w:val="00BD70D5"/>
    <w:rsid w:val="00BD73A3"/>
    <w:rsid w:val="00BE0B16"/>
    <w:rsid w:val="00BE183F"/>
    <w:rsid w:val="00BE29A6"/>
    <w:rsid w:val="00BE3790"/>
    <w:rsid w:val="00BE4156"/>
    <w:rsid w:val="00BE67AE"/>
    <w:rsid w:val="00BE6DD2"/>
    <w:rsid w:val="00BE74E1"/>
    <w:rsid w:val="00BE7CF0"/>
    <w:rsid w:val="00BF0426"/>
    <w:rsid w:val="00BF099A"/>
    <w:rsid w:val="00BF1CBD"/>
    <w:rsid w:val="00BF2AFA"/>
    <w:rsid w:val="00BF4184"/>
    <w:rsid w:val="00BF4C55"/>
    <w:rsid w:val="00BF535B"/>
    <w:rsid w:val="00BF78D5"/>
    <w:rsid w:val="00BF7F29"/>
    <w:rsid w:val="00C004CF"/>
    <w:rsid w:val="00C02F4E"/>
    <w:rsid w:val="00C03322"/>
    <w:rsid w:val="00C03821"/>
    <w:rsid w:val="00C03B9B"/>
    <w:rsid w:val="00C03E8F"/>
    <w:rsid w:val="00C043E1"/>
    <w:rsid w:val="00C04426"/>
    <w:rsid w:val="00C054A6"/>
    <w:rsid w:val="00C07246"/>
    <w:rsid w:val="00C0743B"/>
    <w:rsid w:val="00C07AD6"/>
    <w:rsid w:val="00C10906"/>
    <w:rsid w:val="00C112B8"/>
    <w:rsid w:val="00C1199E"/>
    <w:rsid w:val="00C11C1C"/>
    <w:rsid w:val="00C1271D"/>
    <w:rsid w:val="00C12DAF"/>
    <w:rsid w:val="00C13394"/>
    <w:rsid w:val="00C1404C"/>
    <w:rsid w:val="00C14079"/>
    <w:rsid w:val="00C148DA"/>
    <w:rsid w:val="00C2019D"/>
    <w:rsid w:val="00C2396B"/>
    <w:rsid w:val="00C253B5"/>
    <w:rsid w:val="00C254F7"/>
    <w:rsid w:val="00C25B17"/>
    <w:rsid w:val="00C25F9F"/>
    <w:rsid w:val="00C26E48"/>
    <w:rsid w:val="00C27137"/>
    <w:rsid w:val="00C30708"/>
    <w:rsid w:val="00C311BB"/>
    <w:rsid w:val="00C31833"/>
    <w:rsid w:val="00C324A0"/>
    <w:rsid w:val="00C3251F"/>
    <w:rsid w:val="00C329F2"/>
    <w:rsid w:val="00C33DF3"/>
    <w:rsid w:val="00C33EFD"/>
    <w:rsid w:val="00C3484C"/>
    <w:rsid w:val="00C37744"/>
    <w:rsid w:val="00C378A4"/>
    <w:rsid w:val="00C37C73"/>
    <w:rsid w:val="00C40540"/>
    <w:rsid w:val="00C43E81"/>
    <w:rsid w:val="00C44F96"/>
    <w:rsid w:val="00C46063"/>
    <w:rsid w:val="00C46F78"/>
    <w:rsid w:val="00C47737"/>
    <w:rsid w:val="00C50791"/>
    <w:rsid w:val="00C515F0"/>
    <w:rsid w:val="00C516BE"/>
    <w:rsid w:val="00C525CB"/>
    <w:rsid w:val="00C52988"/>
    <w:rsid w:val="00C52BD9"/>
    <w:rsid w:val="00C53DEE"/>
    <w:rsid w:val="00C53F45"/>
    <w:rsid w:val="00C5418E"/>
    <w:rsid w:val="00C5470C"/>
    <w:rsid w:val="00C54A2C"/>
    <w:rsid w:val="00C54F55"/>
    <w:rsid w:val="00C55076"/>
    <w:rsid w:val="00C551F2"/>
    <w:rsid w:val="00C55B8A"/>
    <w:rsid w:val="00C55F9D"/>
    <w:rsid w:val="00C5629E"/>
    <w:rsid w:val="00C56C38"/>
    <w:rsid w:val="00C5700C"/>
    <w:rsid w:val="00C570A9"/>
    <w:rsid w:val="00C57ABF"/>
    <w:rsid w:val="00C604C2"/>
    <w:rsid w:val="00C609E4"/>
    <w:rsid w:val="00C619E6"/>
    <w:rsid w:val="00C61C80"/>
    <w:rsid w:val="00C61EA4"/>
    <w:rsid w:val="00C625D1"/>
    <w:rsid w:val="00C62906"/>
    <w:rsid w:val="00C62A75"/>
    <w:rsid w:val="00C62D69"/>
    <w:rsid w:val="00C6393C"/>
    <w:rsid w:val="00C63F05"/>
    <w:rsid w:val="00C6406F"/>
    <w:rsid w:val="00C64413"/>
    <w:rsid w:val="00C66B3B"/>
    <w:rsid w:val="00C67ECF"/>
    <w:rsid w:val="00C71030"/>
    <w:rsid w:val="00C7108B"/>
    <w:rsid w:val="00C71AF9"/>
    <w:rsid w:val="00C71BB8"/>
    <w:rsid w:val="00C71DF5"/>
    <w:rsid w:val="00C72C7E"/>
    <w:rsid w:val="00C7399C"/>
    <w:rsid w:val="00C73AE2"/>
    <w:rsid w:val="00C7427D"/>
    <w:rsid w:val="00C7456E"/>
    <w:rsid w:val="00C75441"/>
    <w:rsid w:val="00C77C80"/>
    <w:rsid w:val="00C80B42"/>
    <w:rsid w:val="00C80CE5"/>
    <w:rsid w:val="00C81692"/>
    <w:rsid w:val="00C818F7"/>
    <w:rsid w:val="00C824DF"/>
    <w:rsid w:val="00C82536"/>
    <w:rsid w:val="00C84046"/>
    <w:rsid w:val="00C84140"/>
    <w:rsid w:val="00C84F7D"/>
    <w:rsid w:val="00C8574A"/>
    <w:rsid w:val="00C85A70"/>
    <w:rsid w:val="00C86A6C"/>
    <w:rsid w:val="00C87050"/>
    <w:rsid w:val="00C8725D"/>
    <w:rsid w:val="00C87770"/>
    <w:rsid w:val="00C90A55"/>
    <w:rsid w:val="00C9199D"/>
    <w:rsid w:val="00C91AED"/>
    <w:rsid w:val="00C91FAA"/>
    <w:rsid w:val="00C92628"/>
    <w:rsid w:val="00C92B73"/>
    <w:rsid w:val="00C930C2"/>
    <w:rsid w:val="00C93552"/>
    <w:rsid w:val="00C9488A"/>
    <w:rsid w:val="00C94BFB"/>
    <w:rsid w:val="00C96447"/>
    <w:rsid w:val="00C9681F"/>
    <w:rsid w:val="00C96CFC"/>
    <w:rsid w:val="00C97802"/>
    <w:rsid w:val="00CA169C"/>
    <w:rsid w:val="00CA4252"/>
    <w:rsid w:val="00CA4A0F"/>
    <w:rsid w:val="00CA567E"/>
    <w:rsid w:val="00CA617B"/>
    <w:rsid w:val="00CA6248"/>
    <w:rsid w:val="00CA6EB4"/>
    <w:rsid w:val="00CA7329"/>
    <w:rsid w:val="00CA78C2"/>
    <w:rsid w:val="00CB0AD3"/>
    <w:rsid w:val="00CB0B77"/>
    <w:rsid w:val="00CB1DF1"/>
    <w:rsid w:val="00CB2152"/>
    <w:rsid w:val="00CB2882"/>
    <w:rsid w:val="00CB2EEC"/>
    <w:rsid w:val="00CB4267"/>
    <w:rsid w:val="00CB4B4B"/>
    <w:rsid w:val="00CB5227"/>
    <w:rsid w:val="00CB540F"/>
    <w:rsid w:val="00CB775F"/>
    <w:rsid w:val="00CB7818"/>
    <w:rsid w:val="00CB7EFA"/>
    <w:rsid w:val="00CC1239"/>
    <w:rsid w:val="00CC1CC0"/>
    <w:rsid w:val="00CC3634"/>
    <w:rsid w:val="00CC3B6A"/>
    <w:rsid w:val="00CC4866"/>
    <w:rsid w:val="00CC4904"/>
    <w:rsid w:val="00CC50D8"/>
    <w:rsid w:val="00CC5A22"/>
    <w:rsid w:val="00CC7380"/>
    <w:rsid w:val="00CC7CE6"/>
    <w:rsid w:val="00CD09E6"/>
    <w:rsid w:val="00CD2884"/>
    <w:rsid w:val="00CD33D5"/>
    <w:rsid w:val="00CD45BF"/>
    <w:rsid w:val="00CD469B"/>
    <w:rsid w:val="00CD70A8"/>
    <w:rsid w:val="00CE026D"/>
    <w:rsid w:val="00CE0EAC"/>
    <w:rsid w:val="00CE0EC0"/>
    <w:rsid w:val="00CE0FC8"/>
    <w:rsid w:val="00CE1322"/>
    <w:rsid w:val="00CE20BB"/>
    <w:rsid w:val="00CE307F"/>
    <w:rsid w:val="00CE39F4"/>
    <w:rsid w:val="00CE438A"/>
    <w:rsid w:val="00CE43EF"/>
    <w:rsid w:val="00CE5E35"/>
    <w:rsid w:val="00CE6AA9"/>
    <w:rsid w:val="00CF0A93"/>
    <w:rsid w:val="00CF2DA4"/>
    <w:rsid w:val="00CF3DCF"/>
    <w:rsid w:val="00CF3F59"/>
    <w:rsid w:val="00CF4B7B"/>
    <w:rsid w:val="00CF577F"/>
    <w:rsid w:val="00CF592C"/>
    <w:rsid w:val="00CF73FA"/>
    <w:rsid w:val="00D01CD7"/>
    <w:rsid w:val="00D02325"/>
    <w:rsid w:val="00D026A1"/>
    <w:rsid w:val="00D02D2D"/>
    <w:rsid w:val="00D032A4"/>
    <w:rsid w:val="00D04F0B"/>
    <w:rsid w:val="00D055E9"/>
    <w:rsid w:val="00D06478"/>
    <w:rsid w:val="00D06A3A"/>
    <w:rsid w:val="00D1037B"/>
    <w:rsid w:val="00D10BC5"/>
    <w:rsid w:val="00D12328"/>
    <w:rsid w:val="00D12871"/>
    <w:rsid w:val="00D12B99"/>
    <w:rsid w:val="00D13075"/>
    <w:rsid w:val="00D1340C"/>
    <w:rsid w:val="00D14118"/>
    <w:rsid w:val="00D14526"/>
    <w:rsid w:val="00D1497A"/>
    <w:rsid w:val="00D14EE1"/>
    <w:rsid w:val="00D14FED"/>
    <w:rsid w:val="00D1516A"/>
    <w:rsid w:val="00D153F6"/>
    <w:rsid w:val="00D154AF"/>
    <w:rsid w:val="00D16BEC"/>
    <w:rsid w:val="00D17B56"/>
    <w:rsid w:val="00D20859"/>
    <w:rsid w:val="00D21413"/>
    <w:rsid w:val="00D22671"/>
    <w:rsid w:val="00D231DD"/>
    <w:rsid w:val="00D23AE1"/>
    <w:rsid w:val="00D25FB5"/>
    <w:rsid w:val="00D3021A"/>
    <w:rsid w:val="00D30EF5"/>
    <w:rsid w:val="00D31DE5"/>
    <w:rsid w:val="00D32341"/>
    <w:rsid w:val="00D32558"/>
    <w:rsid w:val="00D326CE"/>
    <w:rsid w:val="00D3312B"/>
    <w:rsid w:val="00D33A12"/>
    <w:rsid w:val="00D33CB5"/>
    <w:rsid w:val="00D34548"/>
    <w:rsid w:val="00D35DEB"/>
    <w:rsid w:val="00D36526"/>
    <w:rsid w:val="00D36BB5"/>
    <w:rsid w:val="00D37004"/>
    <w:rsid w:val="00D3773A"/>
    <w:rsid w:val="00D37B71"/>
    <w:rsid w:val="00D4010E"/>
    <w:rsid w:val="00D4063A"/>
    <w:rsid w:val="00D41031"/>
    <w:rsid w:val="00D417A2"/>
    <w:rsid w:val="00D41BD1"/>
    <w:rsid w:val="00D423A4"/>
    <w:rsid w:val="00D4257F"/>
    <w:rsid w:val="00D427AD"/>
    <w:rsid w:val="00D437ED"/>
    <w:rsid w:val="00D46033"/>
    <w:rsid w:val="00D46938"/>
    <w:rsid w:val="00D50CBB"/>
    <w:rsid w:val="00D50E10"/>
    <w:rsid w:val="00D51B40"/>
    <w:rsid w:val="00D51BC2"/>
    <w:rsid w:val="00D52B42"/>
    <w:rsid w:val="00D5338D"/>
    <w:rsid w:val="00D5633F"/>
    <w:rsid w:val="00D56C02"/>
    <w:rsid w:val="00D56FFA"/>
    <w:rsid w:val="00D572B3"/>
    <w:rsid w:val="00D57D15"/>
    <w:rsid w:val="00D60872"/>
    <w:rsid w:val="00D6098B"/>
    <w:rsid w:val="00D6129E"/>
    <w:rsid w:val="00D61338"/>
    <w:rsid w:val="00D6152B"/>
    <w:rsid w:val="00D6194F"/>
    <w:rsid w:val="00D61FBD"/>
    <w:rsid w:val="00D62099"/>
    <w:rsid w:val="00D6272D"/>
    <w:rsid w:val="00D655C9"/>
    <w:rsid w:val="00D6582D"/>
    <w:rsid w:val="00D65DAA"/>
    <w:rsid w:val="00D663CF"/>
    <w:rsid w:val="00D666A7"/>
    <w:rsid w:val="00D677C1"/>
    <w:rsid w:val="00D705AC"/>
    <w:rsid w:val="00D72231"/>
    <w:rsid w:val="00D727A7"/>
    <w:rsid w:val="00D72FEA"/>
    <w:rsid w:val="00D73E9C"/>
    <w:rsid w:val="00D73F62"/>
    <w:rsid w:val="00D750CD"/>
    <w:rsid w:val="00D76749"/>
    <w:rsid w:val="00D7733B"/>
    <w:rsid w:val="00D81EB0"/>
    <w:rsid w:val="00D842B7"/>
    <w:rsid w:val="00D842BC"/>
    <w:rsid w:val="00D8446C"/>
    <w:rsid w:val="00D85245"/>
    <w:rsid w:val="00D86E1A"/>
    <w:rsid w:val="00D871BF"/>
    <w:rsid w:val="00D87F67"/>
    <w:rsid w:val="00D900C9"/>
    <w:rsid w:val="00D90B48"/>
    <w:rsid w:val="00D91088"/>
    <w:rsid w:val="00D9241F"/>
    <w:rsid w:val="00D92516"/>
    <w:rsid w:val="00D92C5D"/>
    <w:rsid w:val="00D92D25"/>
    <w:rsid w:val="00D95065"/>
    <w:rsid w:val="00D95B19"/>
    <w:rsid w:val="00D95D03"/>
    <w:rsid w:val="00D96078"/>
    <w:rsid w:val="00D96190"/>
    <w:rsid w:val="00D96E4A"/>
    <w:rsid w:val="00D96F56"/>
    <w:rsid w:val="00DA0CC4"/>
    <w:rsid w:val="00DA187B"/>
    <w:rsid w:val="00DA21DE"/>
    <w:rsid w:val="00DA284D"/>
    <w:rsid w:val="00DA32AA"/>
    <w:rsid w:val="00DA3556"/>
    <w:rsid w:val="00DA36B1"/>
    <w:rsid w:val="00DA3904"/>
    <w:rsid w:val="00DA3F4A"/>
    <w:rsid w:val="00DA47CF"/>
    <w:rsid w:val="00DA5010"/>
    <w:rsid w:val="00DA5046"/>
    <w:rsid w:val="00DA57E3"/>
    <w:rsid w:val="00DA5D3C"/>
    <w:rsid w:val="00DA6ED4"/>
    <w:rsid w:val="00DA6F34"/>
    <w:rsid w:val="00DA708D"/>
    <w:rsid w:val="00DA70DD"/>
    <w:rsid w:val="00DA7B6A"/>
    <w:rsid w:val="00DB05EB"/>
    <w:rsid w:val="00DB06A2"/>
    <w:rsid w:val="00DB0994"/>
    <w:rsid w:val="00DB1B3B"/>
    <w:rsid w:val="00DB1DF3"/>
    <w:rsid w:val="00DB2649"/>
    <w:rsid w:val="00DB2A67"/>
    <w:rsid w:val="00DB2D24"/>
    <w:rsid w:val="00DB2E72"/>
    <w:rsid w:val="00DB35C9"/>
    <w:rsid w:val="00DB3ABA"/>
    <w:rsid w:val="00DB40A0"/>
    <w:rsid w:val="00DB4A72"/>
    <w:rsid w:val="00DB5045"/>
    <w:rsid w:val="00DB5F2D"/>
    <w:rsid w:val="00DB69FD"/>
    <w:rsid w:val="00DB6A74"/>
    <w:rsid w:val="00DB75AD"/>
    <w:rsid w:val="00DC0CF4"/>
    <w:rsid w:val="00DC1526"/>
    <w:rsid w:val="00DC186E"/>
    <w:rsid w:val="00DC1D02"/>
    <w:rsid w:val="00DC23A9"/>
    <w:rsid w:val="00DC4346"/>
    <w:rsid w:val="00DC44C2"/>
    <w:rsid w:val="00DC50F9"/>
    <w:rsid w:val="00DC5811"/>
    <w:rsid w:val="00DC61C7"/>
    <w:rsid w:val="00DC66A5"/>
    <w:rsid w:val="00DC6E19"/>
    <w:rsid w:val="00DC7261"/>
    <w:rsid w:val="00DD0C64"/>
    <w:rsid w:val="00DD1270"/>
    <w:rsid w:val="00DD1485"/>
    <w:rsid w:val="00DD1B6D"/>
    <w:rsid w:val="00DD1EAE"/>
    <w:rsid w:val="00DD2A8F"/>
    <w:rsid w:val="00DD2B71"/>
    <w:rsid w:val="00DD3948"/>
    <w:rsid w:val="00DD5E1B"/>
    <w:rsid w:val="00DD6833"/>
    <w:rsid w:val="00DD685D"/>
    <w:rsid w:val="00DD7249"/>
    <w:rsid w:val="00DD7CA8"/>
    <w:rsid w:val="00DD7DB3"/>
    <w:rsid w:val="00DE055B"/>
    <w:rsid w:val="00DE0C73"/>
    <w:rsid w:val="00DE112F"/>
    <w:rsid w:val="00DE198E"/>
    <w:rsid w:val="00DE29CF"/>
    <w:rsid w:val="00DE365A"/>
    <w:rsid w:val="00DE37A7"/>
    <w:rsid w:val="00DE5304"/>
    <w:rsid w:val="00DE5E2F"/>
    <w:rsid w:val="00DE6773"/>
    <w:rsid w:val="00DE6C18"/>
    <w:rsid w:val="00DE6CFE"/>
    <w:rsid w:val="00DE6D02"/>
    <w:rsid w:val="00DF0061"/>
    <w:rsid w:val="00DF032E"/>
    <w:rsid w:val="00DF0AC7"/>
    <w:rsid w:val="00DF1950"/>
    <w:rsid w:val="00DF1A8E"/>
    <w:rsid w:val="00DF1EA2"/>
    <w:rsid w:val="00DF1FE5"/>
    <w:rsid w:val="00DF36E3"/>
    <w:rsid w:val="00DF5EF8"/>
    <w:rsid w:val="00DF65EB"/>
    <w:rsid w:val="00DF6EDB"/>
    <w:rsid w:val="00DF744F"/>
    <w:rsid w:val="00DF7839"/>
    <w:rsid w:val="00DF7C9F"/>
    <w:rsid w:val="00E00451"/>
    <w:rsid w:val="00E011A1"/>
    <w:rsid w:val="00E01FFA"/>
    <w:rsid w:val="00E02CB2"/>
    <w:rsid w:val="00E031FE"/>
    <w:rsid w:val="00E034CE"/>
    <w:rsid w:val="00E03805"/>
    <w:rsid w:val="00E04B20"/>
    <w:rsid w:val="00E0612D"/>
    <w:rsid w:val="00E07E38"/>
    <w:rsid w:val="00E07FE6"/>
    <w:rsid w:val="00E1025F"/>
    <w:rsid w:val="00E108F5"/>
    <w:rsid w:val="00E10E38"/>
    <w:rsid w:val="00E10E57"/>
    <w:rsid w:val="00E11002"/>
    <w:rsid w:val="00E119AE"/>
    <w:rsid w:val="00E12519"/>
    <w:rsid w:val="00E12727"/>
    <w:rsid w:val="00E13C3D"/>
    <w:rsid w:val="00E141A6"/>
    <w:rsid w:val="00E14DF1"/>
    <w:rsid w:val="00E15418"/>
    <w:rsid w:val="00E154C6"/>
    <w:rsid w:val="00E15C52"/>
    <w:rsid w:val="00E15C6C"/>
    <w:rsid w:val="00E20693"/>
    <w:rsid w:val="00E20765"/>
    <w:rsid w:val="00E20C6D"/>
    <w:rsid w:val="00E21B00"/>
    <w:rsid w:val="00E231A7"/>
    <w:rsid w:val="00E242E9"/>
    <w:rsid w:val="00E24FBC"/>
    <w:rsid w:val="00E269BB"/>
    <w:rsid w:val="00E26B3C"/>
    <w:rsid w:val="00E2768A"/>
    <w:rsid w:val="00E3198A"/>
    <w:rsid w:val="00E32200"/>
    <w:rsid w:val="00E3234B"/>
    <w:rsid w:val="00E324F7"/>
    <w:rsid w:val="00E334DB"/>
    <w:rsid w:val="00E34993"/>
    <w:rsid w:val="00E35842"/>
    <w:rsid w:val="00E359C5"/>
    <w:rsid w:val="00E35CB7"/>
    <w:rsid w:val="00E368D6"/>
    <w:rsid w:val="00E36B86"/>
    <w:rsid w:val="00E36EC7"/>
    <w:rsid w:val="00E37A78"/>
    <w:rsid w:val="00E4147A"/>
    <w:rsid w:val="00E41A90"/>
    <w:rsid w:val="00E42727"/>
    <w:rsid w:val="00E44575"/>
    <w:rsid w:val="00E4458D"/>
    <w:rsid w:val="00E448A0"/>
    <w:rsid w:val="00E44A15"/>
    <w:rsid w:val="00E46100"/>
    <w:rsid w:val="00E46880"/>
    <w:rsid w:val="00E46E8B"/>
    <w:rsid w:val="00E46FE2"/>
    <w:rsid w:val="00E47265"/>
    <w:rsid w:val="00E47363"/>
    <w:rsid w:val="00E47CEE"/>
    <w:rsid w:val="00E47D7D"/>
    <w:rsid w:val="00E52C97"/>
    <w:rsid w:val="00E5408D"/>
    <w:rsid w:val="00E541E4"/>
    <w:rsid w:val="00E54B11"/>
    <w:rsid w:val="00E5639A"/>
    <w:rsid w:val="00E56876"/>
    <w:rsid w:val="00E573EC"/>
    <w:rsid w:val="00E57505"/>
    <w:rsid w:val="00E57603"/>
    <w:rsid w:val="00E5778A"/>
    <w:rsid w:val="00E6010A"/>
    <w:rsid w:val="00E6017E"/>
    <w:rsid w:val="00E60448"/>
    <w:rsid w:val="00E608FB"/>
    <w:rsid w:val="00E62383"/>
    <w:rsid w:val="00E63110"/>
    <w:rsid w:val="00E6371F"/>
    <w:rsid w:val="00E6384E"/>
    <w:rsid w:val="00E6441F"/>
    <w:rsid w:val="00E66671"/>
    <w:rsid w:val="00E67521"/>
    <w:rsid w:val="00E67CC4"/>
    <w:rsid w:val="00E67CC6"/>
    <w:rsid w:val="00E70D5F"/>
    <w:rsid w:val="00E70DAD"/>
    <w:rsid w:val="00E7229B"/>
    <w:rsid w:val="00E72501"/>
    <w:rsid w:val="00E73082"/>
    <w:rsid w:val="00E73227"/>
    <w:rsid w:val="00E7342F"/>
    <w:rsid w:val="00E735E9"/>
    <w:rsid w:val="00E73B45"/>
    <w:rsid w:val="00E73B91"/>
    <w:rsid w:val="00E744E2"/>
    <w:rsid w:val="00E7532F"/>
    <w:rsid w:val="00E76389"/>
    <w:rsid w:val="00E77BEA"/>
    <w:rsid w:val="00E804EC"/>
    <w:rsid w:val="00E80705"/>
    <w:rsid w:val="00E823F6"/>
    <w:rsid w:val="00E82E19"/>
    <w:rsid w:val="00E82F43"/>
    <w:rsid w:val="00E838E6"/>
    <w:rsid w:val="00E84696"/>
    <w:rsid w:val="00E848FE"/>
    <w:rsid w:val="00E85916"/>
    <w:rsid w:val="00E8607F"/>
    <w:rsid w:val="00E8739D"/>
    <w:rsid w:val="00E90215"/>
    <w:rsid w:val="00E9071E"/>
    <w:rsid w:val="00E91066"/>
    <w:rsid w:val="00E91688"/>
    <w:rsid w:val="00E92947"/>
    <w:rsid w:val="00E932FA"/>
    <w:rsid w:val="00E938C2"/>
    <w:rsid w:val="00E939D8"/>
    <w:rsid w:val="00E9519A"/>
    <w:rsid w:val="00E95DC8"/>
    <w:rsid w:val="00E97EF7"/>
    <w:rsid w:val="00EA02A1"/>
    <w:rsid w:val="00EA109C"/>
    <w:rsid w:val="00EA11CA"/>
    <w:rsid w:val="00EA16A6"/>
    <w:rsid w:val="00EA1E48"/>
    <w:rsid w:val="00EA22FE"/>
    <w:rsid w:val="00EA3126"/>
    <w:rsid w:val="00EA33F8"/>
    <w:rsid w:val="00EA433F"/>
    <w:rsid w:val="00EA4B11"/>
    <w:rsid w:val="00EA52E1"/>
    <w:rsid w:val="00EA65E8"/>
    <w:rsid w:val="00EA6815"/>
    <w:rsid w:val="00EA7BCD"/>
    <w:rsid w:val="00EB0567"/>
    <w:rsid w:val="00EB078D"/>
    <w:rsid w:val="00EB08D3"/>
    <w:rsid w:val="00EB0B27"/>
    <w:rsid w:val="00EB0FCD"/>
    <w:rsid w:val="00EB1756"/>
    <w:rsid w:val="00EB210D"/>
    <w:rsid w:val="00EB2597"/>
    <w:rsid w:val="00EB29BB"/>
    <w:rsid w:val="00EB35D7"/>
    <w:rsid w:val="00EB4473"/>
    <w:rsid w:val="00EB4D34"/>
    <w:rsid w:val="00EB4FFF"/>
    <w:rsid w:val="00EB63DD"/>
    <w:rsid w:val="00EB677C"/>
    <w:rsid w:val="00EB67A6"/>
    <w:rsid w:val="00EB6B1A"/>
    <w:rsid w:val="00EB6BB7"/>
    <w:rsid w:val="00EB7369"/>
    <w:rsid w:val="00EB7AAC"/>
    <w:rsid w:val="00EC074C"/>
    <w:rsid w:val="00EC1128"/>
    <w:rsid w:val="00EC1BEB"/>
    <w:rsid w:val="00EC1E09"/>
    <w:rsid w:val="00EC2AAC"/>
    <w:rsid w:val="00EC3464"/>
    <w:rsid w:val="00EC3C92"/>
    <w:rsid w:val="00EC3FAF"/>
    <w:rsid w:val="00EC449A"/>
    <w:rsid w:val="00EC4CDA"/>
    <w:rsid w:val="00EC603F"/>
    <w:rsid w:val="00EC625B"/>
    <w:rsid w:val="00EC759B"/>
    <w:rsid w:val="00ED0746"/>
    <w:rsid w:val="00ED08AF"/>
    <w:rsid w:val="00ED1B00"/>
    <w:rsid w:val="00ED2A2E"/>
    <w:rsid w:val="00ED3449"/>
    <w:rsid w:val="00ED44CE"/>
    <w:rsid w:val="00ED48B9"/>
    <w:rsid w:val="00ED4D34"/>
    <w:rsid w:val="00ED575A"/>
    <w:rsid w:val="00ED735C"/>
    <w:rsid w:val="00EE0169"/>
    <w:rsid w:val="00EE01A5"/>
    <w:rsid w:val="00EE1B7A"/>
    <w:rsid w:val="00EE26B6"/>
    <w:rsid w:val="00EE3C14"/>
    <w:rsid w:val="00EE3FFE"/>
    <w:rsid w:val="00EE475A"/>
    <w:rsid w:val="00EE50D6"/>
    <w:rsid w:val="00EE5C38"/>
    <w:rsid w:val="00EE5D92"/>
    <w:rsid w:val="00EE6E4C"/>
    <w:rsid w:val="00EE770B"/>
    <w:rsid w:val="00EE7C16"/>
    <w:rsid w:val="00EF0A68"/>
    <w:rsid w:val="00EF0D33"/>
    <w:rsid w:val="00EF0DBA"/>
    <w:rsid w:val="00EF3EB7"/>
    <w:rsid w:val="00EF4903"/>
    <w:rsid w:val="00EF4B85"/>
    <w:rsid w:val="00EF5E1A"/>
    <w:rsid w:val="00EF62F8"/>
    <w:rsid w:val="00EF6E11"/>
    <w:rsid w:val="00EF7758"/>
    <w:rsid w:val="00EF78C8"/>
    <w:rsid w:val="00F00017"/>
    <w:rsid w:val="00F004DE"/>
    <w:rsid w:val="00F00D99"/>
    <w:rsid w:val="00F00DCB"/>
    <w:rsid w:val="00F00E20"/>
    <w:rsid w:val="00F00E6D"/>
    <w:rsid w:val="00F010AC"/>
    <w:rsid w:val="00F01910"/>
    <w:rsid w:val="00F0264E"/>
    <w:rsid w:val="00F02D5D"/>
    <w:rsid w:val="00F0421A"/>
    <w:rsid w:val="00F04E4D"/>
    <w:rsid w:val="00F051B8"/>
    <w:rsid w:val="00F05F94"/>
    <w:rsid w:val="00F06061"/>
    <w:rsid w:val="00F06136"/>
    <w:rsid w:val="00F0613E"/>
    <w:rsid w:val="00F06CF2"/>
    <w:rsid w:val="00F06D8A"/>
    <w:rsid w:val="00F07100"/>
    <w:rsid w:val="00F075EF"/>
    <w:rsid w:val="00F10174"/>
    <w:rsid w:val="00F103A9"/>
    <w:rsid w:val="00F10768"/>
    <w:rsid w:val="00F11E37"/>
    <w:rsid w:val="00F11F3E"/>
    <w:rsid w:val="00F1275D"/>
    <w:rsid w:val="00F12CA3"/>
    <w:rsid w:val="00F1363F"/>
    <w:rsid w:val="00F137B6"/>
    <w:rsid w:val="00F149CE"/>
    <w:rsid w:val="00F15168"/>
    <w:rsid w:val="00F157FA"/>
    <w:rsid w:val="00F15CD5"/>
    <w:rsid w:val="00F15E51"/>
    <w:rsid w:val="00F164EB"/>
    <w:rsid w:val="00F20007"/>
    <w:rsid w:val="00F21B73"/>
    <w:rsid w:val="00F22C5B"/>
    <w:rsid w:val="00F23C61"/>
    <w:rsid w:val="00F240C0"/>
    <w:rsid w:val="00F24BB9"/>
    <w:rsid w:val="00F2525C"/>
    <w:rsid w:val="00F259FE"/>
    <w:rsid w:val="00F30691"/>
    <w:rsid w:val="00F30E56"/>
    <w:rsid w:val="00F3141E"/>
    <w:rsid w:val="00F3206F"/>
    <w:rsid w:val="00F32137"/>
    <w:rsid w:val="00F32647"/>
    <w:rsid w:val="00F3271C"/>
    <w:rsid w:val="00F32C36"/>
    <w:rsid w:val="00F331B7"/>
    <w:rsid w:val="00F33FF9"/>
    <w:rsid w:val="00F34400"/>
    <w:rsid w:val="00F34969"/>
    <w:rsid w:val="00F35E26"/>
    <w:rsid w:val="00F35ED1"/>
    <w:rsid w:val="00F35FF4"/>
    <w:rsid w:val="00F3763B"/>
    <w:rsid w:val="00F3766B"/>
    <w:rsid w:val="00F376C0"/>
    <w:rsid w:val="00F40290"/>
    <w:rsid w:val="00F409B6"/>
    <w:rsid w:val="00F40F64"/>
    <w:rsid w:val="00F41EF9"/>
    <w:rsid w:val="00F4344D"/>
    <w:rsid w:val="00F43BAD"/>
    <w:rsid w:val="00F449D6"/>
    <w:rsid w:val="00F45272"/>
    <w:rsid w:val="00F45EC1"/>
    <w:rsid w:val="00F463F0"/>
    <w:rsid w:val="00F47B96"/>
    <w:rsid w:val="00F508B1"/>
    <w:rsid w:val="00F51799"/>
    <w:rsid w:val="00F52A9F"/>
    <w:rsid w:val="00F5338A"/>
    <w:rsid w:val="00F53F9A"/>
    <w:rsid w:val="00F5407C"/>
    <w:rsid w:val="00F5430C"/>
    <w:rsid w:val="00F5451B"/>
    <w:rsid w:val="00F55065"/>
    <w:rsid w:val="00F55C85"/>
    <w:rsid w:val="00F55D30"/>
    <w:rsid w:val="00F56581"/>
    <w:rsid w:val="00F5685A"/>
    <w:rsid w:val="00F57648"/>
    <w:rsid w:val="00F61203"/>
    <w:rsid w:val="00F6174F"/>
    <w:rsid w:val="00F61F5F"/>
    <w:rsid w:val="00F63070"/>
    <w:rsid w:val="00F63294"/>
    <w:rsid w:val="00F63B90"/>
    <w:rsid w:val="00F63C60"/>
    <w:rsid w:val="00F64E94"/>
    <w:rsid w:val="00F656AC"/>
    <w:rsid w:val="00F6647A"/>
    <w:rsid w:val="00F66E81"/>
    <w:rsid w:val="00F676BD"/>
    <w:rsid w:val="00F71538"/>
    <w:rsid w:val="00F7159E"/>
    <w:rsid w:val="00F722D9"/>
    <w:rsid w:val="00F726A1"/>
    <w:rsid w:val="00F7368A"/>
    <w:rsid w:val="00F73F4B"/>
    <w:rsid w:val="00F75974"/>
    <w:rsid w:val="00F75E20"/>
    <w:rsid w:val="00F767B8"/>
    <w:rsid w:val="00F76921"/>
    <w:rsid w:val="00F77B27"/>
    <w:rsid w:val="00F8011A"/>
    <w:rsid w:val="00F805F0"/>
    <w:rsid w:val="00F8175E"/>
    <w:rsid w:val="00F824ED"/>
    <w:rsid w:val="00F82BCB"/>
    <w:rsid w:val="00F832DB"/>
    <w:rsid w:val="00F83519"/>
    <w:rsid w:val="00F83EAC"/>
    <w:rsid w:val="00F842AE"/>
    <w:rsid w:val="00F864DB"/>
    <w:rsid w:val="00F86DA8"/>
    <w:rsid w:val="00F86EE1"/>
    <w:rsid w:val="00F874FC"/>
    <w:rsid w:val="00F90FC4"/>
    <w:rsid w:val="00F91238"/>
    <w:rsid w:val="00F91D40"/>
    <w:rsid w:val="00F927FB"/>
    <w:rsid w:val="00F92F2E"/>
    <w:rsid w:val="00F930EB"/>
    <w:rsid w:val="00F93B31"/>
    <w:rsid w:val="00F94588"/>
    <w:rsid w:val="00F9575F"/>
    <w:rsid w:val="00F96D34"/>
    <w:rsid w:val="00FA1FB1"/>
    <w:rsid w:val="00FA203A"/>
    <w:rsid w:val="00FA2AF4"/>
    <w:rsid w:val="00FA2C51"/>
    <w:rsid w:val="00FA2E58"/>
    <w:rsid w:val="00FA3072"/>
    <w:rsid w:val="00FA3FFD"/>
    <w:rsid w:val="00FA4211"/>
    <w:rsid w:val="00FA5EB2"/>
    <w:rsid w:val="00FA6CCF"/>
    <w:rsid w:val="00FA6E08"/>
    <w:rsid w:val="00FA6F4A"/>
    <w:rsid w:val="00FA70F8"/>
    <w:rsid w:val="00FA744B"/>
    <w:rsid w:val="00FA7AD7"/>
    <w:rsid w:val="00FA7CA4"/>
    <w:rsid w:val="00FA7F29"/>
    <w:rsid w:val="00FB0004"/>
    <w:rsid w:val="00FB2045"/>
    <w:rsid w:val="00FB3FB8"/>
    <w:rsid w:val="00FB47E2"/>
    <w:rsid w:val="00FB56A8"/>
    <w:rsid w:val="00FB6008"/>
    <w:rsid w:val="00FB7CC8"/>
    <w:rsid w:val="00FC017C"/>
    <w:rsid w:val="00FC01CB"/>
    <w:rsid w:val="00FC0821"/>
    <w:rsid w:val="00FC114F"/>
    <w:rsid w:val="00FC11C1"/>
    <w:rsid w:val="00FC25E3"/>
    <w:rsid w:val="00FC2DDD"/>
    <w:rsid w:val="00FC344E"/>
    <w:rsid w:val="00FC4736"/>
    <w:rsid w:val="00FC4C6B"/>
    <w:rsid w:val="00FC6A7E"/>
    <w:rsid w:val="00FD0652"/>
    <w:rsid w:val="00FD14C8"/>
    <w:rsid w:val="00FD21A2"/>
    <w:rsid w:val="00FD2FCE"/>
    <w:rsid w:val="00FD4241"/>
    <w:rsid w:val="00FD445E"/>
    <w:rsid w:val="00FD48E4"/>
    <w:rsid w:val="00FD4923"/>
    <w:rsid w:val="00FD5AE8"/>
    <w:rsid w:val="00FD5DE1"/>
    <w:rsid w:val="00FD5EA2"/>
    <w:rsid w:val="00FD622A"/>
    <w:rsid w:val="00FD6643"/>
    <w:rsid w:val="00FD6942"/>
    <w:rsid w:val="00FD6957"/>
    <w:rsid w:val="00FD7483"/>
    <w:rsid w:val="00FD74A2"/>
    <w:rsid w:val="00FE1039"/>
    <w:rsid w:val="00FE134B"/>
    <w:rsid w:val="00FE1683"/>
    <w:rsid w:val="00FE1BA1"/>
    <w:rsid w:val="00FE1E86"/>
    <w:rsid w:val="00FE2576"/>
    <w:rsid w:val="00FE2F3D"/>
    <w:rsid w:val="00FE31C7"/>
    <w:rsid w:val="00FE37C9"/>
    <w:rsid w:val="00FE3A4D"/>
    <w:rsid w:val="00FE4089"/>
    <w:rsid w:val="00FE4522"/>
    <w:rsid w:val="00FE4806"/>
    <w:rsid w:val="00FE4AB2"/>
    <w:rsid w:val="00FE7138"/>
    <w:rsid w:val="00FE7997"/>
    <w:rsid w:val="00FE7D49"/>
    <w:rsid w:val="00FF0794"/>
    <w:rsid w:val="00FF1782"/>
    <w:rsid w:val="00FF39C3"/>
    <w:rsid w:val="00FF4E52"/>
    <w:rsid w:val="00FF53B6"/>
    <w:rsid w:val="00FF7D59"/>
    <w:rsid w:val="00FF7FC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1"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61C80"/>
    <w:rPr>
      <w:rFonts w:eastAsiaTheme="minorEastAsia"/>
      <w:lang w:eastAsia="it-IT"/>
    </w:rPr>
  </w:style>
  <w:style w:type="paragraph" w:styleId="Titolo8">
    <w:name w:val="heading 8"/>
    <w:basedOn w:val="Normale"/>
    <w:link w:val="Titolo8Carattere"/>
    <w:uiPriority w:val="1"/>
    <w:qFormat/>
    <w:rsid w:val="00603E7C"/>
    <w:pPr>
      <w:widowControl w:val="0"/>
      <w:spacing w:after="0" w:line="240" w:lineRule="auto"/>
      <w:ind w:left="117"/>
      <w:outlineLvl w:val="7"/>
    </w:pPr>
    <w:rPr>
      <w:rFonts w:ascii="Calibri" w:eastAsia="Calibri" w:hAnsi="Calibri"/>
      <w:b/>
      <w:bCs/>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C61C8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61C80"/>
    <w:rPr>
      <w:rFonts w:eastAsiaTheme="minorEastAsia"/>
      <w:lang w:eastAsia="it-IT"/>
    </w:rPr>
  </w:style>
  <w:style w:type="paragraph" w:styleId="Pidipagina">
    <w:name w:val="footer"/>
    <w:basedOn w:val="Normale"/>
    <w:link w:val="PidipaginaCarattere"/>
    <w:uiPriority w:val="99"/>
    <w:unhideWhenUsed/>
    <w:rsid w:val="00C61C8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61C80"/>
    <w:rPr>
      <w:rFonts w:eastAsiaTheme="minorEastAsia"/>
      <w:lang w:eastAsia="it-IT"/>
    </w:rPr>
  </w:style>
  <w:style w:type="character" w:customStyle="1" w:styleId="Titolo8Carattere">
    <w:name w:val="Titolo 8 Carattere"/>
    <w:basedOn w:val="Carpredefinitoparagrafo"/>
    <w:link w:val="Titolo8"/>
    <w:uiPriority w:val="1"/>
    <w:rsid w:val="00603E7C"/>
    <w:rPr>
      <w:rFonts w:ascii="Calibri" w:eastAsia="Calibri" w:hAnsi="Calibri"/>
      <w:b/>
      <w:bCs/>
      <w:lang w:val="en-US" w:eastAsia="it-IT"/>
    </w:rPr>
  </w:style>
  <w:style w:type="paragraph" w:styleId="NormaleWeb">
    <w:name w:val="Normal (Web)"/>
    <w:basedOn w:val="Normale"/>
    <w:uiPriority w:val="99"/>
    <w:unhideWhenUsed/>
    <w:rsid w:val="00603E7C"/>
    <w:pPr>
      <w:spacing w:before="100" w:beforeAutospacing="1" w:after="100" w:afterAutospacing="1" w:line="240" w:lineRule="auto"/>
    </w:pPr>
    <w:rPr>
      <w:rFonts w:ascii="Times New Roman" w:eastAsia="Times New Roman" w:hAnsi="Times New Roman" w:cs="Times New Roman"/>
      <w:sz w:val="24"/>
      <w:szCs w:val="24"/>
    </w:rPr>
  </w:style>
  <w:style w:type="paragraph" w:styleId="Paragrafoelenco">
    <w:name w:val="List Paragraph"/>
    <w:basedOn w:val="Normale"/>
    <w:uiPriority w:val="34"/>
    <w:qFormat/>
    <w:rsid w:val="00603E7C"/>
    <w:pPr>
      <w:ind w:left="720"/>
      <w:contextualSpacing/>
    </w:pPr>
  </w:style>
  <w:style w:type="table" w:styleId="Grigliatabella">
    <w:name w:val="Table Grid"/>
    <w:basedOn w:val="Tabellanormale"/>
    <w:uiPriority w:val="59"/>
    <w:rsid w:val="00603E7C"/>
    <w:pPr>
      <w:spacing w:after="0" w:line="240" w:lineRule="auto"/>
    </w:pPr>
    <w:rPr>
      <w:rFonts w:eastAsiaTheme="minorEastAsia"/>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uiPriority w:val="1"/>
    <w:qFormat/>
    <w:rsid w:val="00603E7C"/>
    <w:pPr>
      <w:spacing w:after="0" w:line="240" w:lineRule="auto"/>
      <w:jc w:val="both"/>
    </w:pPr>
    <w:rPr>
      <w:rFonts w:ascii="Times New Roman" w:eastAsia="Malgun Gothic" w:hAnsi="Times New Roman" w:cs="Times New Roman"/>
      <w:sz w:val="24"/>
      <w:szCs w:val="20"/>
      <w:lang w:val="en-US"/>
    </w:rPr>
  </w:style>
  <w:style w:type="character" w:customStyle="1" w:styleId="CorpotestoCarattere">
    <w:name w:val="Corpo testo Carattere"/>
    <w:basedOn w:val="Carpredefinitoparagrafo"/>
    <w:link w:val="Corpotesto"/>
    <w:uiPriority w:val="1"/>
    <w:rsid w:val="00603E7C"/>
    <w:rPr>
      <w:rFonts w:ascii="Times New Roman" w:eastAsia="Malgun Gothic" w:hAnsi="Times New Roman" w:cs="Times New Roman"/>
      <w:sz w:val="24"/>
      <w:szCs w:val="20"/>
      <w:lang w:val="en-US" w:eastAsia="it-IT"/>
    </w:rPr>
  </w:style>
  <w:style w:type="paragraph" w:styleId="Testofumetto">
    <w:name w:val="Balloon Text"/>
    <w:basedOn w:val="Normale"/>
    <w:link w:val="TestofumettoCarattere"/>
    <w:uiPriority w:val="99"/>
    <w:semiHidden/>
    <w:unhideWhenUsed/>
    <w:rsid w:val="004F06E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F06ED"/>
    <w:rPr>
      <w:rFonts w:ascii="Tahoma" w:eastAsiaTheme="minorEastAsia" w:hAnsi="Tahoma" w:cs="Tahoma"/>
      <w:sz w:val="16"/>
      <w:szCs w:val="16"/>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1"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61C80"/>
    <w:rPr>
      <w:rFonts w:eastAsiaTheme="minorEastAsia"/>
      <w:lang w:eastAsia="it-IT"/>
    </w:rPr>
  </w:style>
  <w:style w:type="paragraph" w:styleId="Titolo8">
    <w:name w:val="heading 8"/>
    <w:basedOn w:val="Normale"/>
    <w:link w:val="Titolo8Carattere"/>
    <w:uiPriority w:val="1"/>
    <w:qFormat/>
    <w:rsid w:val="00603E7C"/>
    <w:pPr>
      <w:widowControl w:val="0"/>
      <w:spacing w:after="0" w:line="240" w:lineRule="auto"/>
      <w:ind w:left="117"/>
      <w:outlineLvl w:val="7"/>
    </w:pPr>
    <w:rPr>
      <w:rFonts w:ascii="Calibri" w:eastAsia="Calibri" w:hAnsi="Calibri"/>
      <w:b/>
      <w:bCs/>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C61C8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61C80"/>
    <w:rPr>
      <w:rFonts w:eastAsiaTheme="minorEastAsia"/>
      <w:lang w:eastAsia="it-IT"/>
    </w:rPr>
  </w:style>
  <w:style w:type="paragraph" w:styleId="Pidipagina">
    <w:name w:val="footer"/>
    <w:basedOn w:val="Normale"/>
    <w:link w:val="PidipaginaCarattere"/>
    <w:uiPriority w:val="99"/>
    <w:unhideWhenUsed/>
    <w:rsid w:val="00C61C8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61C80"/>
    <w:rPr>
      <w:rFonts w:eastAsiaTheme="minorEastAsia"/>
      <w:lang w:eastAsia="it-IT"/>
    </w:rPr>
  </w:style>
  <w:style w:type="character" w:customStyle="1" w:styleId="Titolo8Carattere">
    <w:name w:val="Titolo 8 Carattere"/>
    <w:basedOn w:val="Carpredefinitoparagrafo"/>
    <w:link w:val="Titolo8"/>
    <w:uiPriority w:val="1"/>
    <w:rsid w:val="00603E7C"/>
    <w:rPr>
      <w:rFonts w:ascii="Calibri" w:eastAsia="Calibri" w:hAnsi="Calibri"/>
      <w:b/>
      <w:bCs/>
      <w:lang w:val="en-US" w:eastAsia="it-IT"/>
    </w:rPr>
  </w:style>
  <w:style w:type="paragraph" w:styleId="NormaleWeb">
    <w:name w:val="Normal (Web)"/>
    <w:basedOn w:val="Normale"/>
    <w:uiPriority w:val="99"/>
    <w:unhideWhenUsed/>
    <w:rsid w:val="00603E7C"/>
    <w:pPr>
      <w:spacing w:before="100" w:beforeAutospacing="1" w:after="100" w:afterAutospacing="1" w:line="240" w:lineRule="auto"/>
    </w:pPr>
    <w:rPr>
      <w:rFonts w:ascii="Times New Roman" w:eastAsia="Times New Roman" w:hAnsi="Times New Roman" w:cs="Times New Roman"/>
      <w:sz w:val="24"/>
      <w:szCs w:val="24"/>
    </w:rPr>
  </w:style>
  <w:style w:type="paragraph" w:styleId="Paragrafoelenco">
    <w:name w:val="List Paragraph"/>
    <w:basedOn w:val="Normale"/>
    <w:uiPriority w:val="34"/>
    <w:qFormat/>
    <w:rsid w:val="00603E7C"/>
    <w:pPr>
      <w:ind w:left="720"/>
      <w:contextualSpacing/>
    </w:pPr>
  </w:style>
  <w:style w:type="table" w:styleId="Grigliatabella">
    <w:name w:val="Table Grid"/>
    <w:basedOn w:val="Tabellanormale"/>
    <w:uiPriority w:val="59"/>
    <w:rsid w:val="00603E7C"/>
    <w:pPr>
      <w:spacing w:after="0" w:line="240" w:lineRule="auto"/>
    </w:pPr>
    <w:rPr>
      <w:rFonts w:eastAsiaTheme="minorEastAsia"/>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uiPriority w:val="1"/>
    <w:qFormat/>
    <w:rsid w:val="00603E7C"/>
    <w:pPr>
      <w:spacing w:after="0" w:line="240" w:lineRule="auto"/>
      <w:jc w:val="both"/>
    </w:pPr>
    <w:rPr>
      <w:rFonts w:ascii="Times New Roman" w:eastAsia="Malgun Gothic" w:hAnsi="Times New Roman" w:cs="Times New Roman"/>
      <w:sz w:val="24"/>
      <w:szCs w:val="20"/>
      <w:lang w:val="en-US"/>
    </w:rPr>
  </w:style>
  <w:style w:type="character" w:customStyle="1" w:styleId="CorpotestoCarattere">
    <w:name w:val="Corpo testo Carattere"/>
    <w:basedOn w:val="Carpredefinitoparagrafo"/>
    <w:link w:val="Corpotesto"/>
    <w:uiPriority w:val="1"/>
    <w:rsid w:val="00603E7C"/>
    <w:rPr>
      <w:rFonts w:ascii="Times New Roman" w:eastAsia="Malgun Gothic" w:hAnsi="Times New Roman" w:cs="Times New Roman"/>
      <w:sz w:val="24"/>
      <w:szCs w:val="20"/>
      <w:lang w:val="en-US" w:eastAsia="it-IT"/>
    </w:rPr>
  </w:style>
  <w:style w:type="paragraph" w:styleId="Testofumetto">
    <w:name w:val="Balloon Text"/>
    <w:basedOn w:val="Normale"/>
    <w:link w:val="TestofumettoCarattere"/>
    <w:uiPriority w:val="99"/>
    <w:semiHidden/>
    <w:unhideWhenUsed/>
    <w:rsid w:val="004F06E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F06ED"/>
    <w:rPr>
      <w:rFonts w:ascii="Tahoma" w:eastAsiaTheme="minorEastAsia"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3148380">
      <w:bodyDiv w:val="1"/>
      <w:marLeft w:val="0"/>
      <w:marRight w:val="0"/>
      <w:marTop w:val="0"/>
      <w:marBottom w:val="0"/>
      <w:divBdr>
        <w:top w:val="none" w:sz="0" w:space="0" w:color="auto"/>
        <w:left w:val="none" w:sz="0" w:space="0" w:color="auto"/>
        <w:bottom w:val="none" w:sz="0" w:space="0" w:color="auto"/>
        <w:right w:val="none" w:sz="0" w:space="0" w:color="auto"/>
      </w:divBdr>
      <w:divsChild>
        <w:div w:id="336690726">
          <w:marLeft w:val="0"/>
          <w:marRight w:val="0"/>
          <w:marTop w:val="100"/>
          <w:marBottom w:val="100"/>
          <w:divBdr>
            <w:top w:val="none" w:sz="0" w:space="0" w:color="auto"/>
            <w:left w:val="none" w:sz="0" w:space="0" w:color="auto"/>
            <w:bottom w:val="none" w:sz="0" w:space="0" w:color="auto"/>
            <w:right w:val="none" w:sz="0" w:space="0" w:color="auto"/>
          </w:divBdr>
          <w:divsChild>
            <w:div w:id="493378467">
              <w:marLeft w:val="0"/>
              <w:marRight w:val="0"/>
              <w:marTop w:val="0"/>
              <w:marBottom w:val="0"/>
              <w:divBdr>
                <w:top w:val="none" w:sz="0" w:space="0" w:color="auto"/>
                <w:left w:val="none" w:sz="0" w:space="0" w:color="auto"/>
                <w:bottom w:val="none" w:sz="0" w:space="0" w:color="auto"/>
                <w:right w:val="none" w:sz="0" w:space="0" w:color="auto"/>
              </w:divBdr>
              <w:divsChild>
                <w:div w:id="1129056501">
                  <w:marLeft w:val="0"/>
                  <w:marRight w:val="0"/>
                  <w:marTop w:val="100"/>
                  <w:marBottom w:val="100"/>
                  <w:divBdr>
                    <w:top w:val="none" w:sz="0" w:space="0" w:color="auto"/>
                    <w:left w:val="none" w:sz="0" w:space="0" w:color="auto"/>
                    <w:bottom w:val="none" w:sz="0" w:space="0" w:color="auto"/>
                    <w:right w:val="none" w:sz="0" w:space="0" w:color="auto"/>
                  </w:divBdr>
                  <w:divsChild>
                    <w:div w:id="178664155">
                      <w:marLeft w:val="0"/>
                      <w:marRight w:val="0"/>
                      <w:marTop w:val="435"/>
                      <w:marBottom w:val="300"/>
                      <w:divBdr>
                        <w:top w:val="none" w:sz="0" w:space="0" w:color="auto"/>
                        <w:left w:val="none" w:sz="0" w:space="0" w:color="auto"/>
                        <w:bottom w:val="none" w:sz="0" w:space="0" w:color="auto"/>
                        <w:right w:val="none" w:sz="0" w:space="0" w:color="auto"/>
                      </w:divBdr>
                    </w:div>
                    <w:div w:id="747073168">
                      <w:marLeft w:val="0"/>
                      <w:marRight w:val="0"/>
                      <w:marTop w:val="0"/>
                      <w:marBottom w:val="0"/>
                      <w:divBdr>
                        <w:top w:val="none" w:sz="0" w:space="0" w:color="auto"/>
                        <w:left w:val="none" w:sz="0" w:space="0" w:color="auto"/>
                        <w:bottom w:val="none" w:sz="0" w:space="0" w:color="auto"/>
                        <w:right w:val="none" w:sz="0" w:space="0" w:color="auto"/>
                      </w:divBdr>
                      <w:divsChild>
                        <w:div w:id="950863330">
                          <w:marLeft w:val="0"/>
                          <w:marRight w:val="0"/>
                          <w:marTop w:val="0"/>
                          <w:marBottom w:val="0"/>
                          <w:divBdr>
                            <w:top w:val="single" w:sz="6" w:space="0" w:color="CCCCCC"/>
                            <w:left w:val="none" w:sz="0" w:space="0" w:color="auto"/>
                            <w:bottom w:val="none" w:sz="0" w:space="0" w:color="auto"/>
                            <w:right w:val="none" w:sz="0" w:space="0" w:color="auto"/>
                          </w:divBdr>
                          <w:divsChild>
                            <w:div w:id="31360857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317</TotalTime>
  <Pages>20</Pages>
  <Words>8689</Words>
  <Characters>49528</Characters>
  <Application>Microsoft Office Word</Application>
  <DocSecurity>0</DocSecurity>
  <Lines>412</Lines>
  <Paragraphs>116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58101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D'Auria</dc:creator>
  <cp:keywords/>
  <dc:description/>
  <cp:lastModifiedBy>D'Auria</cp:lastModifiedBy>
  <cp:revision>10</cp:revision>
  <dcterms:created xsi:type="dcterms:W3CDTF">2016-04-14T05:48:00Z</dcterms:created>
  <dcterms:modified xsi:type="dcterms:W3CDTF">2017-01-19T17:42:00Z</dcterms:modified>
</cp:coreProperties>
</file>