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2062" w:rsidRPr="00B326A1" w:rsidRDefault="00150B93">
      <w:pPr>
        <w:spacing w:after="0" w:line="480" w:lineRule="auto"/>
        <w:jc w:val="both"/>
      </w:pPr>
      <w:r w:rsidRPr="00B326A1">
        <w:rPr>
          <w:b/>
          <w:sz w:val="24"/>
          <w:szCs w:val="24"/>
        </w:rPr>
        <w:t>Minimum tillage mitigated soil N</w:t>
      </w:r>
      <w:r w:rsidRPr="00B326A1">
        <w:rPr>
          <w:b/>
          <w:sz w:val="24"/>
          <w:szCs w:val="24"/>
          <w:vertAlign w:val="subscript"/>
        </w:rPr>
        <w:t>2</w:t>
      </w:r>
      <w:r w:rsidRPr="00B326A1">
        <w:rPr>
          <w:b/>
          <w:sz w:val="24"/>
          <w:szCs w:val="24"/>
        </w:rPr>
        <w:t xml:space="preserve">O emissions and maximized crop yield in </w:t>
      </w:r>
      <w:proofErr w:type="spellStart"/>
      <w:r w:rsidRPr="00B326A1">
        <w:rPr>
          <w:b/>
          <w:sz w:val="24"/>
          <w:szCs w:val="24"/>
        </w:rPr>
        <w:t>faba</w:t>
      </w:r>
      <w:proofErr w:type="spellEnd"/>
      <w:r w:rsidRPr="00B326A1">
        <w:rPr>
          <w:b/>
          <w:sz w:val="24"/>
          <w:szCs w:val="24"/>
        </w:rPr>
        <w:t xml:space="preserve"> bean in a Mediterranean environment</w:t>
      </w:r>
    </w:p>
    <w:p w:rsidR="00EA2062" w:rsidRPr="00B326A1" w:rsidRDefault="00EA2062">
      <w:pPr>
        <w:spacing w:after="0" w:line="480" w:lineRule="auto"/>
        <w:rPr>
          <w:b/>
          <w:sz w:val="24"/>
          <w:szCs w:val="24"/>
        </w:rPr>
      </w:pPr>
    </w:p>
    <w:p w:rsidR="00EA2062" w:rsidRPr="00B326A1" w:rsidRDefault="00150B93">
      <w:pPr>
        <w:spacing w:after="0" w:line="480" w:lineRule="auto"/>
        <w:rPr>
          <w:sz w:val="24"/>
          <w:szCs w:val="24"/>
          <w:lang w:val="it-IT"/>
        </w:rPr>
      </w:pPr>
      <w:r w:rsidRPr="00B326A1">
        <w:rPr>
          <w:sz w:val="24"/>
          <w:szCs w:val="24"/>
          <w:lang w:val="it-IT"/>
        </w:rPr>
        <w:t xml:space="preserve">Iride Volpi </w:t>
      </w:r>
      <w:r w:rsidRPr="00B326A1">
        <w:rPr>
          <w:sz w:val="24"/>
          <w:szCs w:val="24"/>
          <w:vertAlign w:val="superscript"/>
          <w:lang w:val="it-IT"/>
        </w:rPr>
        <w:t>a</w:t>
      </w:r>
      <w:r w:rsidRPr="00B326A1">
        <w:rPr>
          <w:sz w:val="24"/>
          <w:szCs w:val="24"/>
          <w:lang w:val="it-IT"/>
        </w:rPr>
        <w:t xml:space="preserve">, Daniele Antichi </w:t>
      </w:r>
      <w:r w:rsidRPr="00B326A1">
        <w:rPr>
          <w:sz w:val="24"/>
          <w:szCs w:val="24"/>
          <w:vertAlign w:val="superscript"/>
          <w:lang w:val="it-IT"/>
        </w:rPr>
        <w:t>b</w:t>
      </w:r>
      <w:r w:rsidRPr="00B326A1">
        <w:rPr>
          <w:sz w:val="24"/>
          <w:szCs w:val="24"/>
          <w:lang w:val="it-IT"/>
        </w:rPr>
        <w:t xml:space="preserve">, Per </w:t>
      </w:r>
      <w:proofErr w:type="spellStart"/>
      <w:r w:rsidRPr="00B326A1">
        <w:rPr>
          <w:sz w:val="24"/>
          <w:szCs w:val="24"/>
          <w:lang w:val="it-IT"/>
        </w:rPr>
        <w:t>Lennart</w:t>
      </w:r>
      <w:proofErr w:type="spellEnd"/>
      <w:r w:rsidRPr="00B326A1">
        <w:rPr>
          <w:sz w:val="24"/>
          <w:szCs w:val="24"/>
          <w:lang w:val="it-IT"/>
        </w:rPr>
        <w:t xml:space="preserve"> </w:t>
      </w:r>
      <w:proofErr w:type="spellStart"/>
      <w:r w:rsidRPr="00B326A1">
        <w:rPr>
          <w:sz w:val="24"/>
          <w:szCs w:val="24"/>
          <w:lang w:val="it-IT"/>
        </w:rPr>
        <w:t>Ambus</w:t>
      </w:r>
      <w:proofErr w:type="spellEnd"/>
      <w:r w:rsidRPr="00B326A1">
        <w:rPr>
          <w:sz w:val="24"/>
          <w:szCs w:val="24"/>
          <w:lang w:val="it-IT"/>
        </w:rPr>
        <w:t xml:space="preserve"> </w:t>
      </w:r>
      <w:r w:rsidRPr="00B326A1">
        <w:rPr>
          <w:sz w:val="24"/>
          <w:szCs w:val="24"/>
          <w:vertAlign w:val="superscript"/>
          <w:lang w:val="it-IT"/>
        </w:rPr>
        <w:t>c</w:t>
      </w:r>
      <w:r w:rsidRPr="00B326A1">
        <w:rPr>
          <w:sz w:val="24"/>
          <w:szCs w:val="24"/>
          <w:lang w:val="it-IT"/>
        </w:rPr>
        <w:t xml:space="preserve">, Enrico Bonari </w:t>
      </w:r>
      <w:r w:rsidRPr="00B326A1">
        <w:rPr>
          <w:sz w:val="24"/>
          <w:szCs w:val="24"/>
          <w:vertAlign w:val="superscript"/>
          <w:lang w:val="it-IT"/>
        </w:rPr>
        <w:t>a</w:t>
      </w:r>
      <w:r w:rsidRPr="00B326A1">
        <w:rPr>
          <w:sz w:val="24"/>
          <w:szCs w:val="24"/>
          <w:lang w:val="it-IT"/>
        </w:rPr>
        <w:t xml:space="preserve">, Nicoletta Nassi o Di Nasso </w:t>
      </w:r>
      <w:r w:rsidRPr="00B326A1">
        <w:rPr>
          <w:sz w:val="24"/>
          <w:szCs w:val="24"/>
          <w:vertAlign w:val="superscript"/>
          <w:lang w:val="it-IT"/>
        </w:rPr>
        <w:t>a</w:t>
      </w:r>
      <w:r w:rsidRPr="00B326A1">
        <w:rPr>
          <w:sz w:val="24"/>
          <w:szCs w:val="24"/>
          <w:lang w:val="it-IT"/>
        </w:rPr>
        <w:t xml:space="preserve">, Simona Bosco </w:t>
      </w:r>
      <w:r w:rsidRPr="00B326A1">
        <w:rPr>
          <w:sz w:val="24"/>
          <w:szCs w:val="24"/>
          <w:vertAlign w:val="superscript"/>
          <w:lang w:val="it-IT"/>
        </w:rPr>
        <w:t>a</w:t>
      </w:r>
      <w:r w:rsidRPr="00B326A1">
        <w:rPr>
          <w:sz w:val="24"/>
          <w:szCs w:val="24"/>
          <w:lang w:val="it-IT"/>
        </w:rPr>
        <w:t>.</w:t>
      </w:r>
    </w:p>
    <w:p w:rsidR="00EA2062" w:rsidRPr="00B326A1" w:rsidRDefault="00EA2062">
      <w:pPr>
        <w:spacing w:after="0" w:line="480" w:lineRule="auto"/>
        <w:rPr>
          <w:sz w:val="24"/>
          <w:szCs w:val="24"/>
          <w:lang w:val="it-IT"/>
        </w:rPr>
      </w:pPr>
    </w:p>
    <w:p w:rsidR="00EA2062" w:rsidRPr="00B326A1" w:rsidRDefault="00150B93">
      <w:pPr>
        <w:spacing w:after="0" w:line="480" w:lineRule="auto"/>
        <w:rPr>
          <w:sz w:val="24"/>
          <w:szCs w:val="24"/>
          <w:lang w:val="it-IT"/>
        </w:rPr>
      </w:pPr>
      <w:r w:rsidRPr="00B326A1">
        <w:rPr>
          <w:sz w:val="24"/>
          <w:szCs w:val="24"/>
          <w:vertAlign w:val="superscript"/>
          <w:lang w:val="it-IT"/>
        </w:rPr>
        <w:t>a</w:t>
      </w:r>
      <w:r w:rsidRPr="00B326A1">
        <w:rPr>
          <w:sz w:val="24"/>
          <w:szCs w:val="24"/>
          <w:lang w:val="it-IT"/>
        </w:rPr>
        <w:t xml:space="preserve"> </w:t>
      </w:r>
      <w:proofErr w:type="spellStart"/>
      <w:r w:rsidRPr="00B326A1">
        <w:rPr>
          <w:sz w:val="24"/>
          <w:szCs w:val="24"/>
          <w:lang w:val="it-IT"/>
        </w:rPr>
        <w:t>Institute</w:t>
      </w:r>
      <w:proofErr w:type="spellEnd"/>
      <w:r w:rsidRPr="00B326A1">
        <w:rPr>
          <w:sz w:val="24"/>
          <w:szCs w:val="24"/>
          <w:lang w:val="it-IT"/>
        </w:rPr>
        <w:t xml:space="preserve"> of Life </w:t>
      </w:r>
      <w:proofErr w:type="spellStart"/>
      <w:r w:rsidRPr="00B326A1">
        <w:rPr>
          <w:sz w:val="24"/>
          <w:szCs w:val="24"/>
          <w:lang w:val="it-IT"/>
        </w:rPr>
        <w:t>Sciences</w:t>
      </w:r>
      <w:proofErr w:type="spellEnd"/>
      <w:r w:rsidRPr="00B326A1">
        <w:rPr>
          <w:sz w:val="24"/>
          <w:szCs w:val="24"/>
          <w:lang w:val="it-IT"/>
        </w:rPr>
        <w:t xml:space="preserve">, Scuola Superiore Sant'Anna, Pisa, </w:t>
      </w:r>
      <w:proofErr w:type="spellStart"/>
      <w:r w:rsidRPr="00B326A1">
        <w:rPr>
          <w:sz w:val="24"/>
          <w:szCs w:val="24"/>
          <w:lang w:val="it-IT"/>
        </w:rPr>
        <w:t>Italy</w:t>
      </w:r>
      <w:proofErr w:type="spellEnd"/>
      <w:r w:rsidRPr="00B326A1">
        <w:rPr>
          <w:sz w:val="24"/>
          <w:szCs w:val="24"/>
          <w:lang w:val="it-IT"/>
        </w:rPr>
        <w:t xml:space="preserve"> </w:t>
      </w:r>
    </w:p>
    <w:p w:rsidR="00EA2062" w:rsidRPr="00B326A1" w:rsidRDefault="00150B93">
      <w:pPr>
        <w:spacing w:after="0" w:line="480" w:lineRule="auto"/>
        <w:rPr>
          <w:lang w:val="it-IT"/>
        </w:rPr>
      </w:pPr>
      <w:proofErr w:type="spellStart"/>
      <w:r w:rsidRPr="00B326A1">
        <w:rPr>
          <w:sz w:val="24"/>
          <w:szCs w:val="24"/>
          <w:lang w:val="it-IT"/>
        </w:rPr>
        <w:t>Corresponding</w:t>
      </w:r>
      <w:proofErr w:type="spellEnd"/>
      <w:r w:rsidRPr="00B326A1">
        <w:rPr>
          <w:sz w:val="24"/>
          <w:szCs w:val="24"/>
          <w:lang w:val="it-IT"/>
        </w:rPr>
        <w:t xml:space="preserve"> </w:t>
      </w:r>
      <w:proofErr w:type="spellStart"/>
      <w:r w:rsidRPr="00B326A1">
        <w:rPr>
          <w:sz w:val="24"/>
          <w:szCs w:val="24"/>
          <w:lang w:val="it-IT"/>
        </w:rPr>
        <w:t>author</w:t>
      </w:r>
      <w:proofErr w:type="spellEnd"/>
      <w:r w:rsidRPr="00B326A1">
        <w:rPr>
          <w:sz w:val="24"/>
          <w:szCs w:val="24"/>
          <w:lang w:val="it-IT"/>
        </w:rPr>
        <w:t xml:space="preserve">: </w:t>
      </w:r>
      <w:hyperlink r:id="rId9">
        <w:r w:rsidRPr="00B326A1">
          <w:rPr>
            <w:rStyle w:val="InternetLink"/>
            <w:sz w:val="24"/>
            <w:szCs w:val="24"/>
            <w:lang w:val="it-IT"/>
          </w:rPr>
          <w:t>i.volpi@santannapisa.it</w:t>
        </w:r>
      </w:hyperlink>
      <w:r w:rsidRPr="00B326A1">
        <w:rPr>
          <w:sz w:val="24"/>
          <w:szCs w:val="24"/>
          <w:lang w:val="it-IT"/>
        </w:rPr>
        <w:t xml:space="preserve">, Via Santa Cecilia, n. 3, 56127, Pisa, </w:t>
      </w:r>
      <w:proofErr w:type="spellStart"/>
      <w:r w:rsidRPr="00B326A1">
        <w:rPr>
          <w:sz w:val="24"/>
          <w:szCs w:val="24"/>
          <w:lang w:val="it-IT"/>
        </w:rPr>
        <w:t>Italy</w:t>
      </w:r>
      <w:proofErr w:type="spellEnd"/>
      <w:r w:rsidRPr="00B326A1">
        <w:rPr>
          <w:sz w:val="24"/>
          <w:szCs w:val="24"/>
          <w:lang w:val="it-IT"/>
        </w:rPr>
        <w:t>.</w:t>
      </w:r>
    </w:p>
    <w:p w:rsidR="00EA2062" w:rsidRPr="00B326A1" w:rsidRDefault="00150B93">
      <w:pPr>
        <w:spacing w:after="0" w:line="480" w:lineRule="auto"/>
        <w:rPr>
          <w:sz w:val="24"/>
          <w:szCs w:val="24"/>
        </w:rPr>
      </w:pPr>
      <w:r w:rsidRPr="00B326A1">
        <w:rPr>
          <w:sz w:val="24"/>
          <w:szCs w:val="24"/>
          <w:vertAlign w:val="superscript"/>
        </w:rPr>
        <w:t>b</w:t>
      </w:r>
      <w:r w:rsidRPr="00B326A1">
        <w:rPr>
          <w:sz w:val="24"/>
          <w:szCs w:val="24"/>
        </w:rPr>
        <w:t xml:space="preserve"> Department of Agriculture, Food and Environment, University of Pisa, Italy</w:t>
      </w:r>
    </w:p>
    <w:p w:rsidR="00EA2062" w:rsidRPr="00B326A1" w:rsidRDefault="00150B93">
      <w:pPr>
        <w:spacing w:after="0" w:line="480" w:lineRule="auto"/>
        <w:rPr>
          <w:sz w:val="24"/>
          <w:szCs w:val="24"/>
        </w:rPr>
      </w:pPr>
      <w:r w:rsidRPr="00B326A1">
        <w:rPr>
          <w:sz w:val="24"/>
          <w:szCs w:val="24"/>
          <w:vertAlign w:val="superscript"/>
        </w:rPr>
        <w:t>c</w:t>
      </w:r>
      <w:r w:rsidRPr="00B326A1">
        <w:rPr>
          <w:sz w:val="24"/>
          <w:szCs w:val="24"/>
        </w:rPr>
        <w:t xml:space="preserve"> Department of Geosciences and Natural Resource Management, University of Copenhagen, Denmark</w:t>
      </w:r>
    </w:p>
    <w:p w:rsidR="00EA2062" w:rsidRPr="00B326A1" w:rsidRDefault="00EA2062">
      <w:pPr>
        <w:spacing w:after="0" w:line="480" w:lineRule="auto"/>
        <w:rPr>
          <w:b/>
          <w:sz w:val="24"/>
          <w:szCs w:val="24"/>
        </w:rPr>
      </w:pPr>
    </w:p>
    <w:p w:rsidR="00EA2062" w:rsidRPr="00B326A1" w:rsidRDefault="00150B93">
      <w:pPr>
        <w:spacing w:after="0" w:line="480" w:lineRule="auto"/>
        <w:rPr>
          <w:sz w:val="24"/>
          <w:szCs w:val="24"/>
        </w:rPr>
      </w:pPr>
      <w:r w:rsidRPr="00B326A1">
        <w:rPr>
          <w:b/>
          <w:sz w:val="24"/>
          <w:szCs w:val="24"/>
        </w:rPr>
        <w:t xml:space="preserve">Key words: </w:t>
      </w:r>
      <w:r w:rsidRPr="00B326A1">
        <w:rPr>
          <w:sz w:val="24"/>
          <w:szCs w:val="24"/>
        </w:rPr>
        <w:t xml:space="preserve">reduced tillage, </w:t>
      </w:r>
      <w:r w:rsidRPr="00B326A1">
        <w:rPr>
          <w:sz w:val="24"/>
          <w:szCs w:val="24"/>
          <w:vertAlign w:val="superscript"/>
        </w:rPr>
        <w:t>15</w:t>
      </w:r>
      <w:r w:rsidRPr="00B326A1">
        <w:rPr>
          <w:sz w:val="24"/>
          <w:szCs w:val="24"/>
        </w:rPr>
        <w:t>N natural abundance, N</w:t>
      </w:r>
      <w:r w:rsidRPr="00B326A1">
        <w:rPr>
          <w:sz w:val="24"/>
          <w:szCs w:val="24"/>
          <w:vertAlign w:val="subscript"/>
        </w:rPr>
        <w:t>2</w:t>
      </w:r>
      <w:r w:rsidRPr="00B326A1">
        <w:rPr>
          <w:sz w:val="24"/>
          <w:szCs w:val="24"/>
        </w:rPr>
        <w:t xml:space="preserve"> biological fixation, </w:t>
      </w:r>
      <w:proofErr w:type="spellStart"/>
      <w:r w:rsidRPr="00B326A1">
        <w:rPr>
          <w:sz w:val="24"/>
          <w:szCs w:val="24"/>
        </w:rPr>
        <w:t>N</w:t>
      </w:r>
      <w:proofErr w:type="spellEnd"/>
      <w:r w:rsidRPr="00B326A1">
        <w:rPr>
          <w:sz w:val="24"/>
          <w:szCs w:val="24"/>
        </w:rPr>
        <w:t xml:space="preserve"> balance, crop residues, legumes</w:t>
      </w:r>
    </w:p>
    <w:p w:rsidR="00EA2062" w:rsidRPr="00B326A1" w:rsidRDefault="00150B93">
      <w:pPr>
        <w:rPr>
          <w:sz w:val="24"/>
          <w:szCs w:val="24"/>
        </w:rPr>
      </w:pPr>
      <w:r w:rsidRPr="00B326A1">
        <w:br w:type="page"/>
      </w:r>
    </w:p>
    <w:p w:rsidR="00EA2062" w:rsidRPr="00B326A1" w:rsidRDefault="00150B93">
      <w:pPr>
        <w:pStyle w:val="Titolo1"/>
        <w:spacing w:before="0" w:after="200" w:line="480" w:lineRule="auto"/>
        <w:jc w:val="both"/>
        <w:rPr>
          <w:rFonts w:asciiTheme="minorHAnsi" w:hAnsiTheme="minorHAnsi"/>
          <w:color w:val="00000A"/>
          <w:sz w:val="24"/>
          <w:szCs w:val="24"/>
        </w:rPr>
      </w:pPr>
      <w:r w:rsidRPr="00B326A1">
        <w:rPr>
          <w:rFonts w:asciiTheme="minorHAnsi" w:hAnsiTheme="minorHAnsi"/>
          <w:color w:val="00000A"/>
          <w:sz w:val="24"/>
          <w:szCs w:val="24"/>
        </w:rPr>
        <w:lastRenderedPageBreak/>
        <w:t>Abstract</w:t>
      </w:r>
    </w:p>
    <w:p w:rsidR="00EA2062" w:rsidRPr="00B326A1" w:rsidRDefault="00150B93" w:rsidP="000219C5">
      <w:pPr>
        <w:spacing w:after="0" w:line="480" w:lineRule="auto"/>
        <w:jc w:val="both"/>
      </w:pPr>
      <w:r w:rsidRPr="00B326A1">
        <w:rPr>
          <w:sz w:val="24"/>
          <w:szCs w:val="24"/>
        </w:rPr>
        <w:t>Besides improving soil properties and N availability, N</w:t>
      </w:r>
      <w:r w:rsidRPr="00B326A1">
        <w:rPr>
          <w:sz w:val="24"/>
          <w:szCs w:val="24"/>
          <w:vertAlign w:val="subscript"/>
        </w:rPr>
        <w:t>2</w:t>
      </w:r>
      <w:r w:rsidRPr="00B326A1">
        <w:rPr>
          <w:sz w:val="24"/>
          <w:szCs w:val="24"/>
        </w:rPr>
        <w:t>-fixing crops may also mitigate soil N</w:t>
      </w:r>
      <w:r w:rsidRPr="00B326A1">
        <w:rPr>
          <w:sz w:val="24"/>
          <w:szCs w:val="24"/>
          <w:vertAlign w:val="subscript"/>
        </w:rPr>
        <w:t>2</w:t>
      </w:r>
      <w:r w:rsidRPr="00B326A1">
        <w:rPr>
          <w:sz w:val="24"/>
          <w:szCs w:val="24"/>
        </w:rPr>
        <w:t xml:space="preserve">O emissions, by </w:t>
      </w:r>
      <w:r w:rsidR="000219C5" w:rsidRPr="00B326A1">
        <w:rPr>
          <w:sz w:val="24"/>
          <w:szCs w:val="24"/>
        </w:rPr>
        <w:t>reducing N fertilizer requirements.</w:t>
      </w:r>
      <w:r w:rsidRPr="00B326A1">
        <w:rPr>
          <w:sz w:val="24"/>
          <w:szCs w:val="24"/>
        </w:rPr>
        <w:t xml:space="preserve"> That said, the N released in their root exudates and through the decomposition of their residues may increase N</w:t>
      </w:r>
      <w:r w:rsidRPr="00B326A1">
        <w:rPr>
          <w:sz w:val="24"/>
          <w:szCs w:val="24"/>
          <w:vertAlign w:val="subscript"/>
        </w:rPr>
        <w:t>2</w:t>
      </w:r>
      <w:r w:rsidRPr="00B326A1">
        <w:rPr>
          <w:sz w:val="24"/>
          <w:szCs w:val="24"/>
        </w:rPr>
        <w:t>O emissions. Agricultural practices like till</w:t>
      </w:r>
      <w:r w:rsidR="007B7D11" w:rsidRPr="00B326A1">
        <w:rPr>
          <w:sz w:val="24"/>
          <w:szCs w:val="24"/>
        </w:rPr>
        <w:t>age that affect soil parameters</w:t>
      </w:r>
      <w:r w:rsidRPr="00B326A1">
        <w:rPr>
          <w:sz w:val="24"/>
          <w:szCs w:val="24"/>
        </w:rPr>
        <w:t xml:space="preserve"> are known to influence the processes that lead to N</w:t>
      </w:r>
      <w:r w:rsidRPr="00B326A1">
        <w:rPr>
          <w:sz w:val="24"/>
          <w:szCs w:val="24"/>
          <w:vertAlign w:val="subscript"/>
        </w:rPr>
        <w:t>2</w:t>
      </w:r>
      <w:r w:rsidRPr="00B326A1">
        <w:rPr>
          <w:sz w:val="24"/>
          <w:szCs w:val="24"/>
        </w:rPr>
        <w:t>O production. However, the combined effect of the tillage system used and the crop type being cultivated on soil N</w:t>
      </w:r>
      <w:r w:rsidRPr="00B326A1">
        <w:rPr>
          <w:sz w:val="24"/>
          <w:szCs w:val="24"/>
          <w:vertAlign w:val="subscript"/>
        </w:rPr>
        <w:t>2</w:t>
      </w:r>
      <w:r w:rsidRPr="00B326A1">
        <w:rPr>
          <w:sz w:val="24"/>
          <w:szCs w:val="24"/>
        </w:rPr>
        <w:t xml:space="preserve">O emissions remains unclear, especially in a Mediterranean climate. </w:t>
      </w:r>
    </w:p>
    <w:p w:rsidR="00EA2062" w:rsidRPr="00B326A1" w:rsidRDefault="00150B93">
      <w:pPr>
        <w:spacing w:after="0" w:line="480" w:lineRule="auto"/>
        <w:jc w:val="both"/>
      </w:pPr>
      <w:r w:rsidRPr="00B326A1">
        <w:rPr>
          <w:sz w:val="24"/>
          <w:szCs w:val="24"/>
        </w:rPr>
        <w:t xml:space="preserve">A two-year study was carried out on a </w:t>
      </w:r>
      <w:proofErr w:type="spellStart"/>
      <w:r w:rsidRPr="00B326A1">
        <w:rPr>
          <w:sz w:val="24"/>
          <w:szCs w:val="24"/>
        </w:rPr>
        <w:t>faba</w:t>
      </w:r>
      <w:proofErr w:type="spellEnd"/>
      <w:r w:rsidRPr="00B326A1">
        <w:rPr>
          <w:sz w:val="24"/>
          <w:szCs w:val="24"/>
        </w:rPr>
        <w:t xml:space="preserve"> bean (</w:t>
      </w:r>
      <w:proofErr w:type="spellStart"/>
      <w:r w:rsidRPr="00B326A1">
        <w:rPr>
          <w:i/>
          <w:sz w:val="24"/>
          <w:szCs w:val="24"/>
        </w:rPr>
        <w:t>Vicia</w:t>
      </w:r>
      <w:proofErr w:type="spellEnd"/>
      <w:r w:rsidRPr="00B326A1">
        <w:rPr>
          <w:i/>
          <w:sz w:val="24"/>
          <w:szCs w:val="24"/>
        </w:rPr>
        <w:t xml:space="preserve"> </w:t>
      </w:r>
      <w:proofErr w:type="spellStart"/>
      <w:r w:rsidRPr="00B326A1">
        <w:rPr>
          <w:i/>
          <w:sz w:val="24"/>
          <w:szCs w:val="24"/>
        </w:rPr>
        <w:t>faba</w:t>
      </w:r>
      <w:proofErr w:type="spellEnd"/>
      <w:r w:rsidRPr="00B326A1">
        <w:rPr>
          <w:sz w:val="24"/>
          <w:szCs w:val="24"/>
        </w:rPr>
        <w:t xml:space="preserve"> L. var. minor Beck) crop as part of  a long-term tillage experiment (&gt; 20 years) in a Mediterranean environment. We evaluated the effects of two tillage systems, ploughing (P) and minimum tillage (MT), on the following parameters: N</w:t>
      </w:r>
      <w:r w:rsidRPr="00B326A1">
        <w:rPr>
          <w:sz w:val="24"/>
          <w:szCs w:val="24"/>
          <w:vertAlign w:val="subscript"/>
        </w:rPr>
        <w:t>2</w:t>
      </w:r>
      <w:r w:rsidRPr="00B326A1">
        <w:rPr>
          <w:sz w:val="24"/>
          <w:szCs w:val="24"/>
        </w:rPr>
        <w:t>O emissions, grain yield, N assimilated in plant biomass and biological N</w:t>
      </w:r>
      <w:r w:rsidRPr="00B326A1">
        <w:rPr>
          <w:sz w:val="24"/>
          <w:szCs w:val="24"/>
          <w:vertAlign w:val="subscript"/>
        </w:rPr>
        <w:t>2</w:t>
      </w:r>
      <w:r w:rsidRPr="00B326A1">
        <w:rPr>
          <w:sz w:val="24"/>
          <w:szCs w:val="24"/>
        </w:rPr>
        <w:t xml:space="preserve"> fixation. Our results showed grain yield to be higher in MT than P in the first year and roughly</w:t>
      </w:r>
      <w:r w:rsidR="007C4BD9" w:rsidRPr="00B326A1">
        <w:rPr>
          <w:sz w:val="24"/>
          <w:szCs w:val="24"/>
        </w:rPr>
        <w:t xml:space="preserve"> </w:t>
      </w:r>
      <w:r w:rsidRPr="00B326A1">
        <w:rPr>
          <w:sz w:val="24"/>
          <w:szCs w:val="24"/>
        </w:rPr>
        <w:t>similar in the second. Moreover, cumulative N</w:t>
      </w:r>
      <w:r w:rsidRPr="00B326A1">
        <w:rPr>
          <w:sz w:val="24"/>
          <w:szCs w:val="24"/>
          <w:vertAlign w:val="subscript"/>
        </w:rPr>
        <w:t>2</w:t>
      </w:r>
      <w:r w:rsidRPr="00B326A1">
        <w:rPr>
          <w:sz w:val="24"/>
          <w:szCs w:val="24"/>
        </w:rPr>
        <w:t>O emissions were lower in MT than P in both years (up to -80%). Indeed, MT was identified in our environment as a sustainable means of achieving N</w:t>
      </w:r>
      <w:r w:rsidRPr="00B326A1">
        <w:rPr>
          <w:sz w:val="24"/>
          <w:szCs w:val="24"/>
          <w:vertAlign w:val="subscript"/>
        </w:rPr>
        <w:t>2</w:t>
      </w:r>
      <w:r w:rsidRPr="00B326A1">
        <w:rPr>
          <w:sz w:val="24"/>
          <w:szCs w:val="24"/>
        </w:rPr>
        <w:t xml:space="preserve">O emissions mitigation while also </w:t>
      </w:r>
      <w:r w:rsidR="007B7D11" w:rsidRPr="00B326A1">
        <w:rPr>
          <w:sz w:val="24"/>
          <w:szCs w:val="24"/>
        </w:rPr>
        <w:t>maximizing</w:t>
      </w:r>
      <w:r w:rsidRPr="00B326A1">
        <w:rPr>
          <w:sz w:val="24"/>
          <w:szCs w:val="24"/>
        </w:rPr>
        <w:t xml:space="preserve"> grain yield. Furthermore, the percentage of N derived from N</w:t>
      </w:r>
      <w:r w:rsidRPr="00B326A1">
        <w:rPr>
          <w:sz w:val="24"/>
          <w:szCs w:val="24"/>
          <w:vertAlign w:val="subscript"/>
        </w:rPr>
        <w:t>2</w:t>
      </w:r>
      <w:r w:rsidRPr="00B326A1">
        <w:rPr>
          <w:sz w:val="24"/>
          <w:szCs w:val="24"/>
        </w:rPr>
        <w:t xml:space="preserve"> fixation (</w:t>
      </w:r>
      <w:proofErr w:type="spellStart"/>
      <w:r w:rsidRPr="00B326A1">
        <w:rPr>
          <w:sz w:val="24"/>
          <w:szCs w:val="24"/>
        </w:rPr>
        <w:t>Ndfa</w:t>
      </w:r>
      <w:proofErr w:type="spellEnd"/>
      <w:r w:rsidRPr="00B326A1">
        <w:rPr>
          <w:sz w:val="24"/>
          <w:szCs w:val="24"/>
        </w:rPr>
        <w:t xml:space="preserve">%) in plants </w:t>
      </w:r>
      <w:r w:rsidR="007B7D11" w:rsidRPr="00B326A1">
        <w:rPr>
          <w:sz w:val="24"/>
          <w:szCs w:val="24"/>
        </w:rPr>
        <w:t>stood at</w:t>
      </w:r>
      <w:r w:rsidRPr="00B326A1">
        <w:rPr>
          <w:sz w:val="24"/>
          <w:szCs w:val="24"/>
        </w:rPr>
        <w:t xml:space="preserve"> 80% on average, affected by tillage only in the second year, with higher values in P than MT. Moreover, a positive relationship between N</w:t>
      </w:r>
      <w:r w:rsidRPr="00B326A1">
        <w:rPr>
          <w:sz w:val="24"/>
          <w:szCs w:val="24"/>
          <w:vertAlign w:val="subscript"/>
        </w:rPr>
        <w:t>2</w:t>
      </w:r>
      <w:r w:rsidRPr="00B326A1">
        <w:rPr>
          <w:sz w:val="24"/>
          <w:szCs w:val="24"/>
        </w:rPr>
        <w:t xml:space="preserve"> fixation and N</w:t>
      </w:r>
      <w:r w:rsidRPr="00B326A1">
        <w:rPr>
          <w:sz w:val="24"/>
          <w:szCs w:val="24"/>
          <w:vertAlign w:val="subscript"/>
        </w:rPr>
        <w:t>2</w:t>
      </w:r>
      <w:r w:rsidRPr="00B326A1">
        <w:rPr>
          <w:sz w:val="24"/>
          <w:szCs w:val="24"/>
        </w:rPr>
        <w:t xml:space="preserve">O emissions was reported, </w:t>
      </w:r>
      <w:r w:rsidR="00406CFC" w:rsidRPr="00B326A1">
        <w:rPr>
          <w:sz w:val="24"/>
          <w:szCs w:val="24"/>
        </w:rPr>
        <w:t>particularly</w:t>
      </w:r>
      <w:r w:rsidR="00074411" w:rsidRPr="00B326A1">
        <w:rPr>
          <w:sz w:val="24"/>
          <w:szCs w:val="24"/>
        </w:rPr>
        <w:t xml:space="preserve"> in P,</w:t>
      </w:r>
      <w:r w:rsidRPr="00B326A1">
        <w:rPr>
          <w:sz w:val="24"/>
          <w:szCs w:val="24"/>
        </w:rPr>
        <w:t xml:space="preserve"> and during the fallow period.</w:t>
      </w:r>
    </w:p>
    <w:p w:rsidR="00EA2062" w:rsidRPr="00B326A1" w:rsidRDefault="00150B93">
      <w:pPr>
        <w:rPr>
          <w:sz w:val="24"/>
          <w:szCs w:val="24"/>
        </w:rPr>
      </w:pPr>
      <w:r w:rsidRPr="00B326A1">
        <w:br w:type="page"/>
      </w:r>
    </w:p>
    <w:p w:rsidR="00EA2062" w:rsidRPr="00B326A1" w:rsidRDefault="00150B93">
      <w:pPr>
        <w:pStyle w:val="Titolo1"/>
        <w:spacing w:before="0" w:after="200" w:line="480" w:lineRule="auto"/>
        <w:jc w:val="both"/>
        <w:rPr>
          <w:rFonts w:asciiTheme="minorHAnsi" w:hAnsiTheme="minorHAnsi"/>
          <w:color w:val="00000A"/>
          <w:sz w:val="24"/>
          <w:szCs w:val="24"/>
        </w:rPr>
      </w:pPr>
      <w:r w:rsidRPr="00B326A1">
        <w:rPr>
          <w:rFonts w:asciiTheme="minorHAnsi" w:hAnsiTheme="minorHAnsi"/>
          <w:color w:val="00000A"/>
          <w:sz w:val="24"/>
          <w:szCs w:val="24"/>
        </w:rPr>
        <w:lastRenderedPageBreak/>
        <w:t>1 Introduction</w:t>
      </w:r>
    </w:p>
    <w:p w:rsidR="00EA2062" w:rsidRPr="00B326A1" w:rsidRDefault="00150B93">
      <w:pPr>
        <w:spacing w:after="0" w:line="480" w:lineRule="auto"/>
        <w:jc w:val="both"/>
      </w:pPr>
      <w:r w:rsidRPr="00B326A1">
        <w:rPr>
          <w:sz w:val="24"/>
          <w:szCs w:val="24"/>
        </w:rPr>
        <w:t>Nitrous oxide (N</w:t>
      </w:r>
      <w:r w:rsidRPr="00B326A1">
        <w:rPr>
          <w:sz w:val="24"/>
          <w:szCs w:val="24"/>
          <w:vertAlign w:val="subscript"/>
        </w:rPr>
        <w:t>2</w:t>
      </w:r>
      <w:r w:rsidRPr="00B326A1">
        <w:rPr>
          <w:sz w:val="24"/>
          <w:szCs w:val="24"/>
        </w:rPr>
        <w:t xml:space="preserve">O) is one of the most </w:t>
      </w:r>
      <w:r w:rsidR="00406CFC" w:rsidRPr="00B326A1">
        <w:rPr>
          <w:sz w:val="24"/>
          <w:szCs w:val="24"/>
        </w:rPr>
        <w:t>important</w:t>
      </w:r>
      <w:r w:rsidRPr="00B326A1">
        <w:rPr>
          <w:sz w:val="24"/>
          <w:szCs w:val="24"/>
        </w:rPr>
        <w:t xml:space="preserve"> non-CO</w:t>
      </w:r>
      <w:r w:rsidRPr="00B326A1">
        <w:rPr>
          <w:sz w:val="24"/>
          <w:szCs w:val="24"/>
          <w:vertAlign w:val="subscript"/>
        </w:rPr>
        <w:t>2</w:t>
      </w:r>
      <w:r w:rsidRPr="00B326A1">
        <w:rPr>
          <w:sz w:val="24"/>
          <w:szCs w:val="24"/>
        </w:rPr>
        <w:t xml:space="preserve"> greenhouse gases, and agriculture is its largest anthropogenic source, with most of these emissions coming from agricultural soils (Reay et al., 2012). It is well known that N</w:t>
      </w:r>
      <w:r w:rsidRPr="00B326A1">
        <w:rPr>
          <w:sz w:val="24"/>
          <w:szCs w:val="24"/>
          <w:vertAlign w:val="subscript"/>
        </w:rPr>
        <w:t>2</w:t>
      </w:r>
      <w:r w:rsidRPr="00B326A1">
        <w:rPr>
          <w:sz w:val="24"/>
          <w:szCs w:val="24"/>
        </w:rPr>
        <w:t xml:space="preserve">O emissions from agricultural soils result mainly from biological nitrification and denitrification processes; also that said emissions are directly </w:t>
      </w:r>
      <w:r w:rsidR="007C4BD9" w:rsidRPr="00B326A1">
        <w:rPr>
          <w:sz w:val="24"/>
          <w:szCs w:val="24"/>
        </w:rPr>
        <w:t xml:space="preserve">increased </w:t>
      </w:r>
      <w:r w:rsidRPr="00B326A1">
        <w:rPr>
          <w:sz w:val="24"/>
          <w:szCs w:val="24"/>
        </w:rPr>
        <w:t>by nitrogen fertilization (</w:t>
      </w:r>
      <w:proofErr w:type="spellStart"/>
      <w:r w:rsidRPr="00B326A1">
        <w:rPr>
          <w:sz w:val="24"/>
          <w:szCs w:val="24"/>
        </w:rPr>
        <w:t>Skiba</w:t>
      </w:r>
      <w:proofErr w:type="spellEnd"/>
      <w:r w:rsidRPr="00B326A1">
        <w:rPr>
          <w:sz w:val="24"/>
          <w:szCs w:val="24"/>
        </w:rPr>
        <w:t xml:space="preserve"> and Rees, 2014; </w:t>
      </w:r>
      <w:proofErr w:type="spellStart"/>
      <w:r w:rsidRPr="00B326A1">
        <w:rPr>
          <w:sz w:val="24"/>
          <w:szCs w:val="24"/>
        </w:rPr>
        <w:t>Stehfest</w:t>
      </w:r>
      <w:proofErr w:type="spellEnd"/>
      <w:r w:rsidRPr="00B326A1">
        <w:rPr>
          <w:sz w:val="24"/>
          <w:szCs w:val="24"/>
        </w:rPr>
        <w:t xml:space="preserve"> and </w:t>
      </w:r>
      <w:proofErr w:type="spellStart"/>
      <w:r w:rsidRPr="00B326A1">
        <w:rPr>
          <w:sz w:val="24"/>
          <w:szCs w:val="24"/>
        </w:rPr>
        <w:t>Bouwman</w:t>
      </w:r>
      <w:proofErr w:type="spellEnd"/>
      <w:r w:rsidRPr="00B326A1">
        <w:rPr>
          <w:sz w:val="24"/>
          <w:szCs w:val="24"/>
        </w:rPr>
        <w:t xml:space="preserve">, 2006). </w:t>
      </w:r>
      <w:r w:rsidR="007C4BD9" w:rsidRPr="00B326A1">
        <w:rPr>
          <w:sz w:val="24"/>
          <w:szCs w:val="24"/>
        </w:rPr>
        <w:t>In addition to</w:t>
      </w:r>
      <w:r w:rsidRPr="00B326A1">
        <w:rPr>
          <w:sz w:val="24"/>
          <w:szCs w:val="24"/>
        </w:rPr>
        <w:t xml:space="preserve"> N fertilization, legume crops may also contribute significantly to N inputs at both field and farm scales, given their ability to fix atmospheric N</w:t>
      </w:r>
      <w:r w:rsidRPr="00B326A1">
        <w:rPr>
          <w:sz w:val="24"/>
          <w:szCs w:val="24"/>
          <w:vertAlign w:val="subscript"/>
        </w:rPr>
        <w:t>2</w:t>
      </w:r>
      <w:r w:rsidRPr="00B326A1">
        <w:rPr>
          <w:sz w:val="24"/>
          <w:szCs w:val="24"/>
        </w:rPr>
        <w:t>, in symbiosis with the soil bacteria rhizobia. Therefore, any non-N</w:t>
      </w:r>
      <w:r w:rsidRPr="00B326A1">
        <w:rPr>
          <w:sz w:val="24"/>
          <w:szCs w:val="24"/>
          <w:vertAlign w:val="subscript"/>
        </w:rPr>
        <w:t>2</w:t>
      </w:r>
      <w:r w:rsidRPr="00B326A1">
        <w:rPr>
          <w:sz w:val="24"/>
          <w:szCs w:val="24"/>
        </w:rPr>
        <w:t>-fixing crops in a rotation may benefit from the inclusion of legumes and the improved soil N availability, soil properties and disease resistance they afford (Peoples et al., 2009). Moreover, compared to N-fertilized cereals, legumes may allow for a 35-60% reduction in the use of fossil fuels when grown as pure standing crops, and a 12-34% reduction when included in crop rotations</w:t>
      </w:r>
      <w:r w:rsidR="001C17B8" w:rsidRPr="00B326A1">
        <w:rPr>
          <w:sz w:val="24"/>
          <w:szCs w:val="24"/>
        </w:rPr>
        <w:t>,</w:t>
      </w:r>
      <w:r w:rsidRPr="00B326A1">
        <w:rPr>
          <w:sz w:val="24"/>
          <w:szCs w:val="24"/>
        </w:rPr>
        <w:t xml:space="preserve"> mainly due to the lower N fertilizer requirements for the following catch crops and lower use of agrichemicals (Jensen et al., 2012). </w:t>
      </w:r>
    </w:p>
    <w:p w:rsidR="00EA2062" w:rsidRPr="00B326A1" w:rsidRDefault="00150B93">
      <w:pPr>
        <w:spacing w:after="0" w:line="480" w:lineRule="auto"/>
        <w:jc w:val="both"/>
      </w:pPr>
      <w:r w:rsidRPr="00B326A1">
        <w:rPr>
          <w:sz w:val="24"/>
          <w:szCs w:val="24"/>
        </w:rPr>
        <w:t>On the other hand, N</w:t>
      </w:r>
      <w:r w:rsidRPr="00B326A1">
        <w:rPr>
          <w:sz w:val="24"/>
          <w:szCs w:val="24"/>
          <w:vertAlign w:val="subscript"/>
        </w:rPr>
        <w:t>2</w:t>
      </w:r>
      <w:r w:rsidRPr="00B326A1">
        <w:rPr>
          <w:sz w:val="24"/>
          <w:szCs w:val="24"/>
        </w:rPr>
        <w:t xml:space="preserve">-fixing crops may </w:t>
      </w:r>
      <w:r w:rsidR="002D01C4" w:rsidRPr="00B326A1">
        <w:rPr>
          <w:sz w:val="24"/>
          <w:szCs w:val="24"/>
        </w:rPr>
        <w:t xml:space="preserve">increase </w:t>
      </w:r>
      <w:r w:rsidRPr="00B326A1">
        <w:rPr>
          <w:sz w:val="24"/>
          <w:szCs w:val="24"/>
        </w:rPr>
        <w:t>soil N</w:t>
      </w:r>
      <w:r w:rsidRPr="00B326A1">
        <w:rPr>
          <w:sz w:val="24"/>
          <w:szCs w:val="24"/>
          <w:vertAlign w:val="subscript"/>
        </w:rPr>
        <w:t>2</w:t>
      </w:r>
      <w:r w:rsidRPr="00B326A1">
        <w:rPr>
          <w:sz w:val="24"/>
          <w:szCs w:val="24"/>
        </w:rPr>
        <w:t>O emissions through various processes such as N</w:t>
      </w:r>
      <w:r w:rsidRPr="00B326A1">
        <w:rPr>
          <w:sz w:val="24"/>
          <w:szCs w:val="24"/>
          <w:vertAlign w:val="subscript"/>
        </w:rPr>
        <w:t>2</w:t>
      </w:r>
      <w:r w:rsidRPr="00B326A1">
        <w:rPr>
          <w:sz w:val="24"/>
          <w:szCs w:val="24"/>
        </w:rPr>
        <w:t>O production by N</w:t>
      </w:r>
      <w:r w:rsidRPr="00B326A1">
        <w:rPr>
          <w:sz w:val="24"/>
          <w:szCs w:val="24"/>
          <w:vertAlign w:val="subscript"/>
        </w:rPr>
        <w:t>2</w:t>
      </w:r>
      <w:r w:rsidRPr="00B326A1">
        <w:rPr>
          <w:sz w:val="24"/>
          <w:szCs w:val="24"/>
        </w:rPr>
        <w:t>-fixing bacteria and the degradation of N-rich root exudates or crop residues (</w:t>
      </w:r>
      <w:proofErr w:type="spellStart"/>
      <w:r w:rsidRPr="00B326A1">
        <w:rPr>
          <w:sz w:val="24"/>
          <w:szCs w:val="24"/>
        </w:rPr>
        <w:t>Rochette</w:t>
      </w:r>
      <w:proofErr w:type="spellEnd"/>
      <w:r w:rsidRPr="00B326A1">
        <w:rPr>
          <w:sz w:val="24"/>
          <w:szCs w:val="24"/>
        </w:rPr>
        <w:t xml:space="preserve"> and Janzen, 2005). However, it was previously reported that N</w:t>
      </w:r>
      <w:r w:rsidRPr="00B326A1">
        <w:rPr>
          <w:sz w:val="24"/>
          <w:szCs w:val="24"/>
          <w:vertAlign w:val="subscript"/>
        </w:rPr>
        <w:t>2</w:t>
      </w:r>
      <w:r w:rsidRPr="00B326A1">
        <w:rPr>
          <w:sz w:val="24"/>
          <w:szCs w:val="24"/>
        </w:rPr>
        <w:t xml:space="preserve"> fixation in itself is not directly responsible for N</w:t>
      </w:r>
      <w:r w:rsidRPr="00B326A1">
        <w:rPr>
          <w:sz w:val="24"/>
          <w:szCs w:val="24"/>
          <w:vertAlign w:val="subscript"/>
        </w:rPr>
        <w:t>2</w:t>
      </w:r>
      <w:r w:rsidRPr="00B326A1">
        <w:rPr>
          <w:sz w:val="24"/>
          <w:szCs w:val="24"/>
        </w:rPr>
        <w:t xml:space="preserve">O emissions (Carter and </w:t>
      </w:r>
      <w:proofErr w:type="spellStart"/>
      <w:r w:rsidRPr="00B326A1">
        <w:rPr>
          <w:sz w:val="24"/>
          <w:szCs w:val="24"/>
        </w:rPr>
        <w:t>Ambus</w:t>
      </w:r>
      <w:proofErr w:type="spellEnd"/>
      <w:r w:rsidRPr="00B326A1">
        <w:rPr>
          <w:sz w:val="24"/>
          <w:szCs w:val="24"/>
        </w:rPr>
        <w:t xml:space="preserve">, 2006; </w:t>
      </w:r>
      <w:proofErr w:type="spellStart"/>
      <w:r w:rsidRPr="00B326A1">
        <w:rPr>
          <w:sz w:val="24"/>
          <w:szCs w:val="24"/>
        </w:rPr>
        <w:t>Rochette</w:t>
      </w:r>
      <w:proofErr w:type="spellEnd"/>
      <w:r w:rsidRPr="00B326A1">
        <w:rPr>
          <w:sz w:val="24"/>
          <w:szCs w:val="24"/>
        </w:rPr>
        <w:t xml:space="preserve"> and Janzen, 2005). Indeed the Intergovernmental Panel on Climate Change (IPCC) removed the contribution of biological N</w:t>
      </w:r>
      <w:r w:rsidRPr="00B326A1">
        <w:rPr>
          <w:sz w:val="24"/>
          <w:szCs w:val="24"/>
          <w:vertAlign w:val="subscript"/>
        </w:rPr>
        <w:t>2</w:t>
      </w:r>
      <w:r w:rsidRPr="00B326A1">
        <w:rPr>
          <w:sz w:val="24"/>
          <w:szCs w:val="24"/>
        </w:rPr>
        <w:t xml:space="preserve"> fixation to the N</w:t>
      </w:r>
      <w:r w:rsidRPr="00B326A1">
        <w:rPr>
          <w:sz w:val="24"/>
          <w:szCs w:val="24"/>
          <w:vertAlign w:val="subscript"/>
        </w:rPr>
        <w:t>2</w:t>
      </w:r>
      <w:r w:rsidRPr="00B326A1">
        <w:rPr>
          <w:sz w:val="24"/>
          <w:szCs w:val="24"/>
        </w:rPr>
        <w:t>O emissions estimate from its guidelines in 2006. So N</w:t>
      </w:r>
      <w:r w:rsidRPr="00B326A1">
        <w:rPr>
          <w:sz w:val="24"/>
          <w:szCs w:val="24"/>
          <w:vertAlign w:val="subscript"/>
        </w:rPr>
        <w:t>2</w:t>
      </w:r>
      <w:r w:rsidRPr="00B326A1">
        <w:rPr>
          <w:sz w:val="24"/>
          <w:szCs w:val="24"/>
        </w:rPr>
        <w:t xml:space="preserve">O emissions in legume cultivation may occur during the crop growing period, mainly due to the decaying root nodules or N root exudates, most likely as plant N demand begins to decrease at the later stages of crop growth </w:t>
      </w:r>
      <w:r w:rsidRPr="00B326A1">
        <w:rPr>
          <w:sz w:val="24"/>
          <w:szCs w:val="24"/>
        </w:rPr>
        <w:lastRenderedPageBreak/>
        <w:t xml:space="preserve">(Uchida et al., 2013; Yang and </w:t>
      </w:r>
      <w:proofErr w:type="spellStart"/>
      <w:r w:rsidRPr="00B326A1">
        <w:rPr>
          <w:sz w:val="24"/>
          <w:szCs w:val="24"/>
        </w:rPr>
        <w:t>Cai</w:t>
      </w:r>
      <w:proofErr w:type="spellEnd"/>
      <w:r w:rsidRPr="00B326A1">
        <w:rPr>
          <w:sz w:val="24"/>
          <w:szCs w:val="24"/>
        </w:rPr>
        <w:t>, 2005). Furthermore, some authors reported that N</w:t>
      </w:r>
      <w:r w:rsidRPr="00B326A1">
        <w:rPr>
          <w:sz w:val="24"/>
          <w:szCs w:val="24"/>
          <w:vertAlign w:val="subscript"/>
        </w:rPr>
        <w:t>2</w:t>
      </w:r>
      <w:r w:rsidRPr="00B326A1">
        <w:rPr>
          <w:sz w:val="24"/>
          <w:szCs w:val="24"/>
        </w:rPr>
        <w:t xml:space="preserve">O emissions from legume cultivation mainly occurred post-harvest due to the decomposition of root nodules and crop residues, </w:t>
      </w:r>
      <w:r w:rsidR="002D01C4" w:rsidRPr="00B326A1">
        <w:rPr>
          <w:sz w:val="24"/>
          <w:szCs w:val="24"/>
        </w:rPr>
        <w:t xml:space="preserve">considering that </w:t>
      </w:r>
      <w:r w:rsidRPr="00B326A1">
        <w:rPr>
          <w:sz w:val="24"/>
          <w:szCs w:val="24"/>
        </w:rPr>
        <w:t xml:space="preserve">the application of residues with low C/N may encourage mineralization </w:t>
      </w:r>
      <w:r w:rsidR="007B7D11" w:rsidRPr="00B326A1">
        <w:rPr>
          <w:sz w:val="24"/>
          <w:szCs w:val="24"/>
        </w:rPr>
        <w:t xml:space="preserve">in soil </w:t>
      </w:r>
      <w:r w:rsidRPr="00B326A1">
        <w:rPr>
          <w:sz w:val="24"/>
          <w:szCs w:val="24"/>
        </w:rPr>
        <w:t>(</w:t>
      </w:r>
      <w:proofErr w:type="spellStart"/>
      <w:r w:rsidRPr="00B326A1">
        <w:rPr>
          <w:sz w:val="24"/>
          <w:szCs w:val="24"/>
        </w:rPr>
        <w:t>Baggs</w:t>
      </w:r>
      <w:proofErr w:type="spellEnd"/>
      <w:r w:rsidRPr="00B326A1">
        <w:rPr>
          <w:sz w:val="24"/>
          <w:szCs w:val="24"/>
        </w:rPr>
        <w:t xml:space="preserve"> et al., 2000; </w:t>
      </w:r>
      <w:proofErr w:type="spellStart"/>
      <w:r w:rsidRPr="00B326A1">
        <w:rPr>
          <w:sz w:val="24"/>
          <w:szCs w:val="24"/>
        </w:rPr>
        <w:t>Toma</w:t>
      </w:r>
      <w:proofErr w:type="spellEnd"/>
      <w:r w:rsidRPr="00B326A1">
        <w:rPr>
          <w:sz w:val="24"/>
          <w:szCs w:val="24"/>
        </w:rPr>
        <w:t xml:space="preserve"> and </w:t>
      </w:r>
      <w:proofErr w:type="spellStart"/>
      <w:r w:rsidRPr="00B326A1">
        <w:rPr>
          <w:sz w:val="24"/>
          <w:szCs w:val="24"/>
        </w:rPr>
        <w:t>Hatano</w:t>
      </w:r>
      <w:proofErr w:type="spellEnd"/>
      <w:r w:rsidRPr="00B326A1">
        <w:rPr>
          <w:sz w:val="24"/>
          <w:szCs w:val="24"/>
        </w:rPr>
        <w:t>, 2007).</w:t>
      </w:r>
    </w:p>
    <w:p w:rsidR="00EA2062" w:rsidRPr="00B326A1" w:rsidRDefault="00150B93">
      <w:pPr>
        <w:spacing w:after="0" w:line="480" w:lineRule="auto"/>
        <w:jc w:val="both"/>
      </w:pPr>
      <w:r w:rsidRPr="00B326A1">
        <w:rPr>
          <w:sz w:val="24"/>
          <w:szCs w:val="24"/>
        </w:rPr>
        <w:t>Besides the stimulatory effect of N input on soil N</w:t>
      </w:r>
      <w:r w:rsidRPr="00B326A1">
        <w:rPr>
          <w:sz w:val="24"/>
          <w:szCs w:val="24"/>
          <w:vertAlign w:val="subscript"/>
        </w:rPr>
        <w:t>2</w:t>
      </w:r>
      <w:r w:rsidRPr="00B326A1">
        <w:rPr>
          <w:sz w:val="24"/>
          <w:szCs w:val="24"/>
        </w:rPr>
        <w:t>O emissions, soil parameters such as aeration, water content, temperature, pH and C availability may influence the biological processes leading to N</w:t>
      </w:r>
      <w:r w:rsidRPr="00B326A1">
        <w:rPr>
          <w:sz w:val="24"/>
          <w:szCs w:val="24"/>
          <w:vertAlign w:val="subscript"/>
        </w:rPr>
        <w:t>2</w:t>
      </w:r>
      <w:r w:rsidRPr="00B326A1">
        <w:rPr>
          <w:sz w:val="24"/>
          <w:szCs w:val="24"/>
        </w:rPr>
        <w:t>O emissions (</w:t>
      </w:r>
      <w:proofErr w:type="spellStart"/>
      <w:r w:rsidRPr="00B326A1">
        <w:rPr>
          <w:sz w:val="24"/>
          <w:szCs w:val="24"/>
        </w:rPr>
        <w:t>Freibauer</w:t>
      </w:r>
      <w:proofErr w:type="spellEnd"/>
      <w:r w:rsidRPr="00B326A1">
        <w:rPr>
          <w:sz w:val="24"/>
          <w:szCs w:val="24"/>
        </w:rPr>
        <w:t xml:space="preserve"> and </w:t>
      </w:r>
      <w:proofErr w:type="spellStart"/>
      <w:r w:rsidRPr="00B326A1">
        <w:rPr>
          <w:sz w:val="24"/>
          <w:szCs w:val="24"/>
        </w:rPr>
        <w:t>Kaltschmitt</w:t>
      </w:r>
      <w:proofErr w:type="spellEnd"/>
      <w:r w:rsidRPr="00B326A1">
        <w:rPr>
          <w:sz w:val="24"/>
          <w:szCs w:val="24"/>
        </w:rPr>
        <w:t xml:space="preserve">, 2003; </w:t>
      </w:r>
      <w:proofErr w:type="spellStart"/>
      <w:r w:rsidRPr="00B326A1">
        <w:rPr>
          <w:sz w:val="24"/>
          <w:szCs w:val="24"/>
        </w:rPr>
        <w:t>Hénault</w:t>
      </w:r>
      <w:proofErr w:type="spellEnd"/>
      <w:r w:rsidRPr="00B326A1">
        <w:rPr>
          <w:sz w:val="24"/>
          <w:szCs w:val="24"/>
        </w:rPr>
        <w:t xml:space="preserve"> et al., 2012). Therefore, agricultural practices that affect soil parameters, such as tillage, may also indirectly influence N</w:t>
      </w:r>
      <w:r w:rsidRPr="00B326A1">
        <w:rPr>
          <w:sz w:val="24"/>
          <w:szCs w:val="24"/>
          <w:vertAlign w:val="subscript"/>
        </w:rPr>
        <w:t>2</w:t>
      </w:r>
      <w:r w:rsidRPr="00B326A1">
        <w:rPr>
          <w:sz w:val="24"/>
          <w:szCs w:val="24"/>
        </w:rPr>
        <w:t xml:space="preserve">O production processes. Many studies concluded that reduced tillage may provide benefits in terms of soil erosion protection, soil moisture conservation, cost reduction, carbon sequestration and possible greenhouse gas emissions mitigation (Holland, 2004; Six et al., 2004; </w:t>
      </w:r>
      <w:proofErr w:type="spellStart"/>
      <w:r w:rsidRPr="00B326A1">
        <w:rPr>
          <w:sz w:val="24"/>
          <w:szCs w:val="24"/>
        </w:rPr>
        <w:t>Paustian</w:t>
      </w:r>
      <w:proofErr w:type="spellEnd"/>
      <w:r w:rsidRPr="00B326A1">
        <w:rPr>
          <w:sz w:val="24"/>
          <w:szCs w:val="24"/>
        </w:rPr>
        <w:t xml:space="preserve"> et al., 1997). However, the role of tillage depth on soil N</w:t>
      </w:r>
      <w:r w:rsidRPr="00B326A1">
        <w:rPr>
          <w:sz w:val="24"/>
          <w:szCs w:val="24"/>
          <w:vertAlign w:val="subscript"/>
        </w:rPr>
        <w:t>2</w:t>
      </w:r>
      <w:r w:rsidRPr="00B326A1">
        <w:rPr>
          <w:sz w:val="24"/>
          <w:szCs w:val="24"/>
        </w:rPr>
        <w:t>O emissions is still uncertain, since tillage depth may exert different influences on interrelated factors such as aggregate stability, drainage, total N and soil organic carbon. Indeed,  studies have reported higher (</w:t>
      </w:r>
      <w:proofErr w:type="spellStart"/>
      <w:r w:rsidRPr="00B326A1">
        <w:rPr>
          <w:sz w:val="24"/>
          <w:szCs w:val="24"/>
        </w:rPr>
        <w:t>MacKenzie</w:t>
      </w:r>
      <w:proofErr w:type="spellEnd"/>
      <w:r w:rsidRPr="00B326A1">
        <w:rPr>
          <w:sz w:val="24"/>
          <w:szCs w:val="24"/>
        </w:rPr>
        <w:t xml:space="preserve"> et al., 1998; </w:t>
      </w:r>
      <w:proofErr w:type="spellStart"/>
      <w:r w:rsidRPr="00B326A1">
        <w:rPr>
          <w:sz w:val="24"/>
          <w:szCs w:val="24"/>
        </w:rPr>
        <w:t>Rochette</w:t>
      </w:r>
      <w:proofErr w:type="spellEnd"/>
      <w:r w:rsidRPr="00B326A1">
        <w:rPr>
          <w:sz w:val="24"/>
          <w:szCs w:val="24"/>
        </w:rPr>
        <w:t xml:space="preserve">, 2008), lower (Halvorson et al., 2010; </w:t>
      </w:r>
      <w:proofErr w:type="spellStart"/>
      <w:r w:rsidRPr="00B326A1">
        <w:rPr>
          <w:sz w:val="24"/>
          <w:szCs w:val="24"/>
        </w:rPr>
        <w:t>Mutegi</w:t>
      </w:r>
      <w:proofErr w:type="spellEnd"/>
      <w:r w:rsidRPr="00B326A1">
        <w:rPr>
          <w:sz w:val="24"/>
          <w:szCs w:val="24"/>
        </w:rPr>
        <w:t xml:space="preserve"> et al., 2010) and similar (</w:t>
      </w:r>
      <w:proofErr w:type="spellStart"/>
      <w:r w:rsidRPr="00B326A1">
        <w:rPr>
          <w:sz w:val="24"/>
          <w:szCs w:val="24"/>
        </w:rPr>
        <w:t>Abdalla</w:t>
      </w:r>
      <w:proofErr w:type="spellEnd"/>
      <w:r w:rsidRPr="00B326A1">
        <w:rPr>
          <w:sz w:val="24"/>
          <w:szCs w:val="24"/>
        </w:rPr>
        <w:t xml:space="preserve"> et al., 2010; Tellez-Rio et al., 2015) N</w:t>
      </w:r>
      <w:r w:rsidRPr="00B326A1">
        <w:rPr>
          <w:sz w:val="24"/>
          <w:szCs w:val="24"/>
          <w:vertAlign w:val="subscript"/>
        </w:rPr>
        <w:t>2</w:t>
      </w:r>
      <w:r w:rsidRPr="00B326A1">
        <w:rPr>
          <w:sz w:val="24"/>
          <w:szCs w:val="24"/>
        </w:rPr>
        <w:t>O emissions in reduced tillage (no-till or minimum tillage) scenarios, compared to conventional tillage. The different effects of tillage on N</w:t>
      </w:r>
      <w:r w:rsidRPr="00B326A1">
        <w:rPr>
          <w:sz w:val="24"/>
          <w:szCs w:val="24"/>
          <w:vertAlign w:val="subscript"/>
        </w:rPr>
        <w:t>2</w:t>
      </w:r>
      <w:r w:rsidRPr="00B326A1">
        <w:rPr>
          <w:sz w:val="24"/>
          <w:szCs w:val="24"/>
        </w:rPr>
        <w:t xml:space="preserve">O emissions are mainly related to soil texture, climate and the duration of the period over which reduced tillage has been </w:t>
      </w:r>
      <w:proofErr w:type="spellStart"/>
      <w:r w:rsidRPr="00B326A1">
        <w:rPr>
          <w:sz w:val="24"/>
          <w:szCs w:val="24"/>
        </w:rPr>
        <w:t>practised</w:t>
      </w:r>
      <w:proofErr w:type="spellEnd"/>
      <w:r w:rsidRPr="00B326A1">
        <w:rPr>
          <w:sz w:val="24"/>
          <w:szCs w:val="24"/>
        </w:rPr>
        <w:t xml:space="preserve"> (Van Kessel et al., 2013). </w:t>
      </w:r>
    </w:p>
    <w:p w:rsidR="00EA2062" w:rsidRPr="00B326A1" w:rsidRDefault="00150B93">
      <w:pPr>
        <w:spacing w:after="0" w:line="480" w:lineRule="auto"/>
        <w:jc w:val="both"/>
      </w:pPr>
      <w:r w:rsidRPr="00B326A1">
        <w:rPr>
          <w:sz w:val="24"/>
          <w:szCs w:val="24"/>
        </w:rPr>
        <w:t>The effect of tillage on N</w:t>
      </w:r>
      <w:r w:rsidRPr="00B326A1">
        <w:rPr>
          <w:sz w:val="24"/>
          <w:szCs w:val="24"/>
          <w:vertAlign w:val="subscript"/>
        </w:rPr>
        <w:t>2</w:t>
      </w:r>
      <w:r w:rsidRPr="00B326A1">
        <w:rPr>
          <w:sz w:val="24"/>
          <w:szCs w:val="24"/>
        </w:rPr>
        <w:t xml:space="preserve">O emissions may be different in N-fertilized crops than in non-fertilized legumes, especially in terms of residue incorporation into the soil, since </w:t>
      </w:r>
      <w:r w:rsidR="009232A6" w:rsidRPr="00B326A1">
        <w:rPr>
          <w:sz w:val="24"/>
          <w:szCs w:val="24"/>
        </w:rPr>
        <w:t xml:space="preserve">a deeper </w:t>
      </w:r>
      <w:r w:rsidRPr="00B326A1">
        <w:rPr>
          <w:sz w:val="24"/>
          <w:szCs w:val="24"/>
        </w:rPr>
        <w:t xml:space="preserve">tillage depth may </w:t>
      </w:r>
      <w:r w:rsidR="009232A6" w:rsidRPr="00B326A1">
        <w:rPr>
          <w:sz w:val="24"/>
          <w:szCs w:val="24"/>
        </w:rPr>
        <w:t xml:space="preserve">increase </w:t>
      </w:r>
      <w:r w:rsidRPr="00B326A1">
        <w:rPr>
          <w:sz w:val="24"/>
          <w:szCs w:val="24"/>
        </w:rPr>
        <w:t xml:space="preserve">the mineralization of residues, </w:t>
      </w:r>
      <w:r w:rsidR="00CF47C0" w:rsidRPr="00B326A1">
        <w:rPr>
          <w:sz w:val="24"/>
          <w:szCs w:val="24"/>
        </w:rPr>
        <w:t xml:space="preserve">and even more </w:t>
      </w:r>
      <w:r w:rsidRPr="00B326A1">
        <w:rPr>
          <w:sz w:val="24"/>
          <w:szCs w:val="24"/>
        </w:rPr>
        <w:t xml:space="preserve">when the residues are characterized by a low C/N </w:t>
      </w:r>
      <w:r w:rsidR="009232A6" w:rsidRPr="00B326A1">
        <w:rPr>
          <w:sz w:val="24"/>
          <w:szCs w:val="24"/>
        </w:rPr>
        <w:t xml:space="preserve">ratio </w:t>
      </w:r>
      <w:r w:rsidRPr="00B326A1">
        <w:rPr>
          <w:sz w:val="24"/>
          <w:szCs w:val="24"/>
        </w:rPr>
        <w:t xml:space="preserve">(Van Den </w:t>
      </w:r>
      <w:proofErr w:type="spellStart"/>
      <w:r w:rsidRPr="00B326A1">
        <w:rPr>
          <w:sz w:val="24"/>
          <w:szCs w:val="24"/>
        </w:rPr>
        <w:t>Bossche</w:t>
      </w:r>
      <w:proofErr w:type="spellEnd"/>
      <w:r w:rsidRPr="00B326A1">
        <w:rPr>
          <w:sz w:val="24"/>
          <w:szCs w:val="24"/>
        </w:rPr>
        <w:t xml:space="preserve"> et al., 2009). Further studies are needed, as the effect on soil N</w:t>
      </w:r>
      <w:r w:rsidRPr="00B326A1">
        <w:rPr>
          <w:sz w:val="24"/>
          <w:szCs w:val="24"/>
          <w:vertAlign w:val="subscript"/>
        </w:rPr>
        <w:t>2</w:t>
      </w:r>
      <w:r w:rsidRPr="00B326A1">
        <w:rPr>
          <w:sz w:val="24"/>
          <w:szCs w:val="24"/>
        </w:rPr>
        <w:t xml:space="preserve">O </w:t>
      </w:r>
      <w:r w:rsidRPr="00B326A1">
        <w:rPr>
          <w:sz w:val="24"/>
          <w:szCs w:val="24"/>
        </w:rPr>
        <w:lastRenderedPageBreak/>
        <w:t xml:space="preserve">emissions of the interaction between the tillage system and crop type is surrounded in uncertainty, an uncertainty that is compounded in the Mediterranean context due to a lack of studies. </w:t>
      </w:r>
    </w:p>
    <w:p w:rsidR="00EA2062" w:rsidRPr="00B326A1" w:rsidRDefault="00150B93">
      <w:pPr>
        <w:spacing w:after="0" w:line="480" w:lineRule="auto"/>
        <w:jc w:val="both"/>
      </w:pPr>
      <w:r w:rsidRPr="00B326A1">
        <w:rPr>
          <w:sz w:val="24"/>
          <w:szCs w:val="24"/>
        </w:rPr>
        <w:t>Additionally, tillage intensity may affect grain yield and N</w:t>
      </w:r>
      <w:r w:rsidRPr="00B326A1">
        <w:rPr>
          <w:sz w:val="24"/>
          <w:szCs w:val="24"/>
          <w:vertAlign w:val="subscript"/>
        </w:rPr>
        <w:t>2</w:t>
      </w:r>
      <w:r w:rsidRPr="00B326A1">
        <w:rPr>
          <w:sz w:val="24"/>
          <w:szCs w:val="24"/>
        </w:rPr>
        <w:t xml:space="preserve"> fixation in legume crops. It was previously reported that reduced tillage may decrease the available N through a slowdown of mineralization and nitrification, and that this may stimulate N demand and N</w:t>
      </w:r>
      <w:r w:rsidRPr="00B326A1">
        <w:rPr>
          <w:sz w:val="24"/>
          <w:szCs w:val="24"/>
          <w:vertAlign w:val="subscript"/>
        </w:rPr>
        <w:t>2</w:t>
      </w:r>
      <w:r w:rsidRPr="00B326A1">
        <w:rPr>
          <w:sz w:val="24"/>
          <w:szCs w:val="24"/>
        </w:rPr>
        <w:t xml:space="preserve"> fixation in legume crops (Van Kessel and Hartley, 2000).</w:t>
      </w:r>
    </w:p>
    <w:p w:rsidR="00EA2062" w:rsidRPr="00B326A1" w:rsidRDefault="00150B93">
      <w:pPr>
        <w:spacing w:after="0" w:line="480" w:lineRule="auto"/>
        <w:jc w:val="both"/>
      </w:pPr>
      <w:r w:rsidRPr="00B326A1">
        <w:rPr>
          <w:sz w:val="24"/>
          <w:szCs w:val="24"/>
        </w:rPr>
        <w:t xml:space="preserve">Among the legumes that may be </w:t>
      </w:r>
      <w:r w:rsidR="0091144C" w:rsidRPr="00B326A1">
        <w:rPr>
          <w:sz w:val="24"/>
          <w:szCs w:val="24"/>
        </w:rPr>
        <w:t xml:space="preserve">included </w:t>
      </w:r>
      <w:r w:rsidRPr="00B326A1">
        <w:rPr>
          <w:sz w:val="24"/>
          <w:szCs w:val="24"/>
        </w:rPr>
        <w:t xml:space="preserve">into a crop rotation in a Mediterranean environment is the </w:t>
      </w:r>
      <w:proofErr w:type="spellStart"/>
      <w:r w:rsidRPr="00B326A1">
        <w:rPr>
          <w:sz w:val="24"/>
          <w:szCs w:val="24"/>
        </w:rPr>
        <w:t>faba</w:t>
      </w:r>
      <w:proofErr w:type="spellEnd"/>
      <w:r w:rsidRPr="00B326A1">
        <w:rPr>
          <w:sz w:val="24"/>
          <w:szCs w:val="24"/>
        </w:rPr>
        <w:t xml:space="preserve"> bean (</w:t>
      </w:r>
      <w:proofErr w:type="spellStart"/>
      <w:r w:rsidRPr="00B326A1">
        <w:rPr>
          <w:i/>
          <w:sz w:val="24"/>
          <w:szCs w:val="24"/>
        </w:rPr>
        <w:t>Vicia</w:t>
      </w:r>
      <w:proofErr w:type="spellEnd"/>
      <w:r w:rsidRPr="00B326A1">
        <w:rPr>
          <w:i/>
          <w:sz w:val="24"/>
          <w:szCs w:val="24"/>
        </w:rPr>
        <w:t xml:space="preserve"> </w:t>
      </w:r>
      <w:proofErr w:type="spellStart"/>
      <w:r w:rsidRPr="00B326A1">
        <w:rPr>
          <w:i/>
          <w:sz w:val="24"/>
          <w:szCs w:val="24"/>
        </w:rPr>
        <w:t>faba</w:t>
      </w:r>
      <w:proofErr w:type="spellEnd"/>
      <w:r w:rsidRPr="00B326A1">
        <w:rPr>
          <w:sz w:val="24"/>
          <w:szCs w:val="24"/>
        </w:rPr>
        <w:t xml:space="preserve"> L. var. minor Beck), a legume primarily used as animal feed in grain form. However, as yet little information is available about the response of </w:t>
      </w:r>
      <w:proofErr w:type="spellStart"/>
      <w:r w:rsidRPr="00B326A1">
        <w:rPr>
          <w:sz w:val="24"/>
          <w:szCs w:val="24"/>
        </w:rPr>
        <w:t>faba</w:t>
      </w:r>
      <w:proofErr w:type="spellEnd"/>
      <w:r w:rsidRPr="00B326A1">
        <w:rPr>
          <w:sz w:val="24"/>
          <w:szCs w:val="24"/>
        </w:rPr>
        <w:t xml:space="preserve"> bean yield and N</w:t>
      </w:r>
      <w:r w:rsidRPr="00B326A1">
        <w:rPr>
          <w:sz w:val="24"/>
          <w:szCs w:val="24"/>
          <w:vertAlign w:val="subscript"/>
        </w:rPr>
        <w:t>2</w:t>
      </w:r>
      <w:r w:rsidRPr="00B326A1">
        <w:rPr>
          <w:sz w:val="24"/>
          <w:szCs w:val="24"/>
        </w:rPr>
        <w:t xml:space="preserve"> fixation to different tillage systems (</w:t>
      </w:r>
      <w:proofErr w:type="spellStart"/>
      <w:r w:rsidRPr="00B326A1">
        <w:rPr>
          <w:sz w:val="24"/>
          <w:szCs w:val="24"/>
        </w:rPr>
        <w:t>Lestingi</w:t>
      </w:r>
      <w:proofErr w:type="spellEnd"/>
      <w:r w:rsidRPr="00B326A1">
        <w:rPr>
          <w:sz w:val="24"/>
          <w:szCs w:val="24"/>
        </w:rPr>
        <w:t xml:space="preserve"> et al., 2011; </w:t>
      </w:r>
      <w:proofErr w:type="spellStart"/>
      <w:r w:rsidRPr="00B326A1">
        <w:rPr>
          <w:sz w:val="24"/>
          <w:szCs w:val="24"/>
        </w:rPr>
        <w:t>Giambalvo</w:t>
      </w:r>
      <w:proofErr w:type="spellEnd"/>
      <w:r w:rsidRPr="00B326A1">
        <w:rPr>
          <w:sz w:val="24"/>
          <w:szCs w:val="24"/>
        </w:rPr>
        <w:t xml:space="preserve"> et al., 2012); even less is available about the soil N</w:t>
      </w:r>
      <w:r w:rsidRPr="00B326A1">
        <w:rPr>
          <w:sz w:val="24"/>
          <w:szCs w:val="24"/>
          <w:vertAlign w:val="subscript"/>
        </w:rPr>
        <w:t>2</w:t>
      </w:r>
      <w:r w:rsidRPr="00B326A1">
        <w:rPr>
          <w:sz w:val="24"/>
          <w:szCs w:val="24"/>
        </w:rPr>
        <w:t>O emissions associated with its cultivation.</w:t>
      </w:r>
    </w:p>
    <w:p w:rsidR="00C8292C" w:rsidRPr="00B326A1" w:rsidRDefault="00150B93" w:rsidP="00C8292C">
      <w:pPr>
        <w:spacing w:after="0" w:line="480" w:lineRule="auto"/>
        <w:jc w:val="both"/>
        <w:rPr>
          <w:sz w:val="24"/>
          <w:szCs w:val="24"/>
        </w:rPr>
      </w:pPr>
      <w:r w:rsidRPr="00B326A1">
        <w:rPr>
          <w:sz w:val="24"/>
          <w:szCs w:val="24"/>
        </w:rPr>
        <w:t xml:space="preserve">The objectives of this study, carried out in central Italy, as part of a long-term experiment were: </w:t>
      </w:r>
      <w:proofErr w:type="spellStart"/>
      <w:r w:rsidRPr="00B326A1">
        <w:rPr>
          <w:sz w:val="24"/>
          <w:szCs w:val="24"/>
        </w:rPr>
        <w:t>i</w:t>
      </w:r>
      <w:proofErr w:type="spellEnd"/>
      <w:r w:rsidRPr="00B326A1">
        <w:rPr>
          <w:sz w:val="24"/>
          <w:szCs w:val="24"/>
        </w:rPr>
        <w:t>) to assess the effect of different soil tillage practices (ploughing and minimum tillage) on soil N</w:t>
      </w:r>
      <w:r w:rsidRPr="00B326A1">
        <w:rPr>
          <w:sz w:val="24"/>
          <w:szCs w:val="24"/>
          <w:vertAlign w:val="subscript"/>
        </w:rPr>
        <w:t>2</w:t>
      </w:r>
      <w:r w:rsidRPr="00B326A1">
        <w:rPr>
          <w:sz w:val="24"/>
          <w:szCs w:val="24"/>
        </w:rPr>
        <w:t>O emissions, crop yield, plant N assimilation and N</w:t>
      </w:r>
      <w:r w:rsidRPr="00B326A1">
        <w:rPr>
          <w:sz w:val="24"/>
          <w:szCs w:val="24"/>
          <w:vertAlign w:val="subscript"/>
        </w:rPr>
        <w:t>2</w:t>
      </w:r>
      <w:r w:rsidRPr="00B326A1">
        <w:rPr>
          <w:sz w:val="24"/>
          <w:szCs w:val="24"/>
        </w:rPr>
        <w:t xml:space="preserve"> fixation in </w:t>
      </w:r>
      <w:proofErr w:type="spellStart"/>
      <w:r w:rsidRPr="00B326A1">
        <w:rPr>
          <w:sz w:val="24"/>
          <w:szCs w:val="24"/>
        </w:rPr>
        <w:t>faba</w:t>
      </w:r>
      <w:proofErr w:type="spellEnd"/>
      <w:r w:rsidRPr="00B326A1">
        <w:rPr>
          <w:sz w:val="24"/>
          <w:szCs w:val="24"/>
        </w:rPr>
        <w:t xml:space="preserve"> bean cultivated under Mediterranean conditions; ii) to highlight the potential differences in daily N</w:t>
      </w:r>
      <w:r w:rsidRPr="00B326A1">
        <w:rPr>
          <w:sz w:val="24"/>
          <w:szCs w:val="24"/>
          <w:vertAlign w:val="subscript"/>
        </w:rPr>
        <w:t>2</w:t>
      </w:r>
      <w:r w:rsidRPr="00B326A1">
        <w:rPr>
          <w:sz w:val="24"/>
          <w:szCs w:val="24"/>
        </w:rPr>
        <w:t xml:space="preserve">O flux between the crop growing and the fallow periods, and; iii) to </w:t>
      </w:r>
      <w:r w:rsidR="00C8292C" w:rsidRPr="00B326A1">
        <w:rPr>
          <w:sz w:val="24"/>
          <w:szCs w:val="24"/>
        </w:rPr>
        <w:t>evaluate if the incorporation of crop residues and the N</w:t>
      </w:r>
      <w:r w:rsidR="00C8292C" w:rsidRPr="00B326A1">
        <w:rPr>
          <w:sz w:val="24"/>
          <w:szCs w:val="24"/>
          <w:vertAlign w:val="subscript"/>
        </w:rPr>
        <w:t>2</w:t>
      </w:r>
      <w:r w:rsidR="00C8292C" w:rsidRPr="00B326A1">
        <w:rPr>
          <w:sz w:val="24"/>
          <w:szCs w:val="24"/>
        </w:rPr>
        <w:t xml:space="preserve"> fixation may</w:t>
      </w:r>
      <w:r w:rsidR="00EE1518" w:rsidRPr="00B326A1">
        <w:rPr>
          <w:sz w:val="24"/>
          <w:szCs w:val="24"/>
        </w:rPr>
        <w:t xml:space="preserve"> </w:t>
      </w:r>
      <w:r w:rsidR="00C76272" w:rsidRPr="00B326A1">
        <w:rPr>
          <w:sz w:val="24"/>
          <w:szCs w:val="24"/>
        </w:rPr>
        <w:t xml:space="preserve">be drivers for </w:t>
      </w:r>
      <w:r w:rsidR="00C8292C" w:rsidRPr="00B326A1">
        <w:rPr>
          <w:sz w:val="24"/>
          <w:szCs w:val="24"/>
        </w:rPr>
        <w:t>N</w:t>
      </w:r>
      <w:r w:rsidR="00C8292C" w:rsidRPr="00B326A1">
        <w:rPr>
          <w:sz w:val="24"/>
          <w:szCs w:val="24"/>
          <w:vertAlign w:val="subscript"/>
        </w:rPr>
        <w:t>2</w:t>
      </w:r>
      <w:r w:rsidR="00C8292C" w:rsidRPr="00B326A1">
        <w:rPr>
          <w:sz w:val="24"/>
          <w:szCs w:val="24"/>
        </w:rPr>
        <w:t>O emission</w:t>
      </w:r>
      <w:r w:rsidR="00FB0104" w:rsidRPr="00B326A1">
        <w:rPr>
          <w:sz w:val="24"/>
          <w:szCs w:val="24"/>
        </w:rPr>
        <w:t xml:space="preserve"> production</w:t>
      </w:r>
      <w:r w:rsidR="00C8292C" w:rsidRPr="00B326A1">
        <w:rPr>
          <w:sz w:val="24"/>
          <w:szCs w:val="24"/>
        </w:rPr>
        <w:t>.</w:t>
      </w:r>
      <w:r w:rsidR="00C8292C" w:rsidRPr="00B326A1" w:rsidDel="00C8292C">
        <w:rPr>
          <w:sz w:val="24"/>
          <w:szCs w:val="24"/>
        </w:rPr>
        <w:t xml:space="preserve"> </w:t>
      </w:r>
    </w:p>
    <w:p w:rsidR="00EA2062" w:rsidRPr="00B326A1" w:rsidRDefault="00EA2062" w:rsidP="00C8292C">
      <w:pPr>
        <w:spacing w:after="0" w:line="480" w:lineRule="auto"/>
        <w:jc w:val="both"/>
      </w:pPr>
    </w:p>
    <w:p w:rsidR="00EA2062" w:rsidRPr="00B326A1" w:rsidRDefault="00150B93">
      <w:pPr>
        <w:pStyle w:val="Titolo1"/>
        <w:spacing w:before="0" w:after="200" w:line="480" w:lineRule="auto"/>
        <w:rPr>
          <w:rFonts w:asciiTheme="minorHAnsi" w:hAnsiTheme="minorHAnsi"/>
          <w:color w:val="00000A"/>
          <w:sz w:val="24"/>
          <w:szCs w:val="24"/>
        </w:rPr>
      </w:pPr>
      <w:r w:rsidRPr="00B326A1">
        <w:rPr>
          <w:rFonts w:asciiTheme="minorHAnsi" w:hAnsiTheme="minorHAnsi"/>
          <w:color w:val="00000A"/>
          <w:sz w:val="24"/>
          <w:szCs w:val="24"/>
        </w:rPr>
        <w:t>2 Material and methods</w:t>
      </w:r>
    </w:p>
    <w:p w:rsidR="00EA2062" w:rsidRPr="00B326A1" w:rsidRDefault="00150B93">
      <w:pPr>
        <w:pStyle w:val="Titolo2"/>
        <w:spacing w:before="0" w:after="200" w:line="480" w:lineRule="auto"/>
        <w:rPr>
          <w:rFonts w:asciiTheme="minorHAnsi" w:hAnsiTheme="minorHAnsi"/>
          <w:color w:val="00000A"/>
          <w:sz w:val="24"/>
          <w:szCs w:val="24"/>
        </w:rPr>
      </w:pPr>
      <w:r w:rsidRPr="00B326A1">
        <w:rPr>
          <w:rFonts w:asciiTheme="minorHAnsi" w:hAnsiTheme="minorHAnsi"/>
          <w:color w:val="00000A"/>
          <w:sz w:val="24"/>
          <w:szCs w:val="24"/>
        </w:rPr>
        <w:t>2.1 Site description and experimental set-up</w:t>
      </w:r>
    </w:p>
    <w:p w:rsidR="00EA2062" w:rsidRPr="00B326A1" w:rsidRDefault="00150B93">
      <w:pPr>
        <w:spacing w:after="0" w:line="480" w:lineRule="auto"/>
        <w:jc w:val="both"/>
      </w:pPr>
      <w:r w:rsidRPr="00B326A1">
        <w:rPr>
          <w:sz w:val="24"/>
          <w:szCs w:val="24"/>
        </w:rPr>
        <w:t xml:space="preserve">The experiment was carried out in central Italy in the coastal plain of Pisa (43° 40' N </w:t>
      </w:r>
      <w:proofErr w:type="spellStart"/>
      <w:r w:rsidRPr="00B326A1">
        <w:rPr>
          <w:sz w:val="24"/>
          <w:szCs w:val="24"/>
        </w:rPr>
        <w:t>Lat</w:t>
      </w:r>
      <w:proofErr w:type="spellEnd"/>
      <w:r w:rsidRPr="00B326A1">
        <w:rPr>
          <w:sz w:val="24"/>
          <w:szCs w:val="24"/>
        </w:rPr>
        <w:t xml:space="preserve">; 10° 19' E Long; 1 m </w:t>
      </w:r>
      <w:proofErr w:type="spellStart"/>
      <w:r w:rsidRPr="00B326A1">
        <w:rPr>
          <w:sz w:val="24"/>
          <w:szCs w:val="24"/>
        </w:rPr>
        <w:t>a.s.l</w:t>
      </w:r>
      <w:proofErr w:type="spellEnd"/>
      <w:r w:rsidRPr="00B326A1">
        <w:rPr>
          <w:sz w:val="24"/>
          <w:szCs w:val="24"/>
        </w:rPr>
        <w:t xml:space="preserve"> and 0% slope), </w:t>
      </w:r>
      <w:r w:rsidRPr="00B326A1">
        <w:t xml:space="preserve">at the </w:t>
      </w:r>
      <w:r w:rsidRPr="00B326A1">
        <w:rPr>
          <w:sz w:val="24"/>
          <w:szCs w:val="24"/>
        </w:rPr>
        <w:t xml:space="preserve">“Enrico </w:t>
      </w:r>
      <w:proofErr w:type="spellStart"/>
      <w:r w:rsidRPr="00B326A1">
        <w:rPr>
          <w:sz w:val="24"/>
          <w:szCs w:val="24"/>
        </w:rPr>
        <w:t>Avanzi</w:t>
      </w:r>
      <w:proofErr w:type="spellEnd"/>
      <w:r w:rsidRPr="00B326A1">
        <w:rPr>
          <w:sz w:val="24"/>
          <w:szCs w:val="24"/>
        </w:rPr>
        <w:t xml:space="preserve">” Centre for Agro-Environmental Research of the </w:t>
      </w:r>
      <w:r w:rsidRPr="00B326A1">
        <w:rPr>
          <w:sz w:val="24"/>
          <w:szCs w:val="24"/>
        </w:rPr>
        <w:lastRenderedPageBreak/>
        <w:t xml:space="preserve">University of Pisa. The climate is typically Mediterranean, characterized by a long-term </w:t>
      </w:r>
      <w:r w:rsidR="00802435" w:rsidRPr="00B326A1">
        <w:rPr>
          <w:sz w:val="24"/>
          <w:szCs w:val="24"/>
        </w:rPr>
        <w:t xml:space="preserve">(1986-2013) </w:t>
      </w:r>
      <w:r w:rsidRPr="00B326A1">
        <w:rPr>
          <w:sz w:val="24"/>
          <w:szCs w:val="24"/>
        </w:rPr>
        <w:t xml:space="preserve">average annual rainfall of about 900 mm and a mean annual temperature of 15°C. According to the long-term data, the coldest month is January (mean air temperature of 7°C), while the highest mean air temperature occurs in August (24°C). For its part, rainfall is higher in spring and autumn, with the highest values recorded from September to December (480 mm). </w:t>
      </w:r>
    </w:p>
    <w:p w:rsidR="00EA2062" w:rsidRPr="00B326A1" w:rsidRDefault="00150B93">
      <w:pPr>
        <w:spacing w:after="0" w:line="480" w:lineRule="auto"/>
        <w:jc w:val="both"/>
      </w:pPr>
      <w:r w:rsidRPr="00B326A1">
        <w:rPr>
          <w:sz w:val="24"/>
          <w:szCs w:val="24"/>
        </w:rPr>
        <w:t xml:space="preserve">The soil is a silty clay loam derived from alluvial sediments </w:t>
      </w:r>
      <w:r w:rsidRPr="00B326A1">
        <w:rPr>
          <w:rFonts w:cs="Arial"/>
          <w:sz w:val="24"/>
          <w:szCs w:val="24"/>
          <w:lang w:val="en-GB"/>
        </w:rPr>
        <w:t xml:space="preserve">and classiﬁed as </w:t>
      </w:r>
      <w:r w:rsidRPr="00B326A1">
        <w:rPr>
          <w:rFonts w:cs="Arial"/>
          <w:sz w:val="24"/>
          <w:szCs w:val="24"/>
          <w:lang w:val="es-ES"/>
        </w:rPr>
        <w:t>a</w:t>
      </w:r>
      <w:r w:rsidRPr="00B326A1">
        <w:rPr>
          <w:rFonts w:cs="Arial"/>
          <w:sz w:val="24"/>
          <w:szCs w:val="24"/>
          <w:lang w:val="en-GB"/>
        </w:rPr>
        <w:t xml:space="preserve"> </w:t>
      </w:r>
      <w:proofErr w:type="spellStart"/>
      <w:r w:rsidRPr="00B326A1">
        <w:rPr>
          <w:rFonts w:cs="Arial"/>
          <w:sz w:val="24"/>
          <w:szCs w:val="24"/>
          <w:lang w:val="en-GB"/>
        </w:rPr>
        <w:t>Typic</w:t>
      </w:r>
      <w:proofErr w:type="spellEnd"/>
      <w:r w:rsidRPr="00B326A1">
        <w:rPr>
          <w:rFonts w:cs="Arial"/>
          <w:sz w:val="24"/>
          <w:szCs w:val="24"/>
          <w:lang w:val="en-GB"/>
        </w:rPr>
        <w:t xml:space="preserve"> </w:t>
      </w:r>
      <w:proofErr w:type="spellStart"/>
      <w:r w:rsidRPr="00B326A1">
        <w:rPr>
          <w:rFonts w:cs="Arial"/>
          <w:sz w:val="24"/>
          <w:szCs w:val="24"/>
          <w:lang w:val="en-GB"/>
        </w:rPr>
        <w:t>Haplustert</w:t>
      </w:r>
      <w:proofErr w:type="spellEnd"/>
      <w:r w:rsidRPr="00B326A1">
        <w:rPr>
          <w:rFonts w:cs="Arial"/>
          <w:sz w:val="24"/>
          <w:szCs w:val="24"/>
          <w:lang w:val="en-GB"/>
        </w:rPr>
        <w:t xml:space="preserve"> based on </w:t>
      </w:r>
      <w:r w:rsidRPr="00B326A1">
        <w:rPr>
          <w:rFonts w:cs="Arial"/>
          <w:sz w:val="24"/>
          <w:szCs w:val="24"/>
          <w:lang w:val="es-ES"/>
        </w:rPr>
        <w:t>the</w:t>
      </w:r>
      <w:r w:rsidRPr="00B326A1">
        <w:rPr>
          <w:rFonts w:cs="Arial"/>
          <w:sz w:val="24"/>
          <w:szCs w:val="24"/>
          <w:lang w:val="en-GB"/>
        </w:rPr>
        <w:t xml:space="preserve"> USDA soil taxonomy</w:t>
      </w:r>
      <w:r w:rsidR="00EE1518" w:rsidRPr="00B326A1">
        <w:rPr>
          <w:rFonts w:cs="Arial"/>
          <w:sz w:val="24"/>
          <w:szCs w:val="24"/>
          <w:lang w:val="en-GB"/>
        </w:rPr>
        <w:t xml:space="preserve"> (Soil Survey Staff, </w:t>
      </w:r>
      <w:r w:rsidR="00103FCE" w:rsidRPr="00B326A1">
        <w:rPr>
          <w:rFonts w:cs="Arial"/>
          <w:sz w:val="24"/>
          <w:szCs w:val="24"/>
          <w:lang w:val="en-GB"/>
        </w:rPr>
        <w:t>2014</w:t>
      </w:r>
      <w:r w:rsidR="00EE1518" w:rsidRPr="00B326A1">
        <w:rPr>
          <w:rFonts w:cs="Arial"/>
          <w:sz w:val="24"/>
          <w:szCs w:val="24"/>
          <w:lang w:val="en-GB"/>
        </w:rPr>
        <w:t>)</w:t>
      </w:r>
      <w:r w:rsidR="007405B7" w:rsidRPr="00B326A1">
        <w:rPr>
          <w:rFonts w:cs="Arial"/>
          <w:sz w:val="24"/>
          <w:szCs w:val="24"/>
          <w:lang w:val="en-GB"/>
        </w:rPr>
        <w:t xml:space="preserve"> </w:t>
      </w:r>
      <w:r w:rsidRPr="00B326A1">
        <w:rPr>
          <w:sz w:val="24"/>
          <w:szCs w:val="24"/>
        </w:rPr>
        <w:t>(Table 1). The soil water table depth is around 35 cm at the end of winter and 110 cm at the end of the summer.</w:t>
      </w:r>
    </w:p>
    <w:p w:rsidR="00EA2062" w:rsidRPr="00B326A1" w:rsidRDefault="00150B93">
      <w:pPr>
        <w:spacing w:after="0" w:line="480" w:lineRule="auto"/>
        <w:jc w:val="both"/>
      </w:pPr>
      <w:r w:rsidRPr="00B326A1">
        <w:rPr>
          <w:sz w:val="24"/>
          <w:szCs w:val="24"/>
        </w:rPr>
        <w:t xml:space="preserve">The study was conducted on a </w:t>
      </w:r>
      <w:proofErr w:type="spellStart"/>
      <w:r w:rsidRPr="00B326A1">
        <w:rPr>
          <w:sz w:val="24"/>
          <w:szCs w:val="24"/>
        </w:rPr>
        <w:t>faba</w:t>
      </w:r>
      <w:proofErr w:type="spellEnd"/>
      <w:r w:rsidRPr="00B326A1">
        <w:rPr>
          <w:sz w:val="24"/>
          <w:szCs w:val="24"/>
        </w:rPr>
        <w:t xml:space="preserve"> bean (</w:t>
      </w:r>
      <w:proofErr w:type="spellStart"/>
      <w:r w:rsidRPr="00B326A1">
        <w:rPr>
          <w:i/>
          <w:sz w:val="24"/>
          <w:szCs w:val="24"/>
        </w:rPr>
        <w:t>Vicia</w:t>
      </w:r>
      <w:proofErr w:type="spellEnd"/>
      <w:r w:rsidRPr="00B326A1">
        <w:rPr>
          <w:i/>
          <w:sz w:val="24"/>
          <w:szCs w:val="24"/>
        </w:rPr>
        <w:t xml:space="preserve"> </w:t>
      </w:r>
      <w:proofErr w:type="spellStart"/>
      <w:r w:rsidRPr="00B326A1">
        <w:rPr>
          <w:i/>
          <w:sz w:val="24"/>
          <w:szCs w:val="24"/>
        </w:rPr>
        <w:t>faba</w:t>
      </w:r>
      <w:proofErr w:type="spellEnd"/>
      <w:r w:rsidRPr="00B326A1">
        <w:rPr>
          <w:sz w:val="24"/>
          <w:szCs w:val="24"/>
        </w:rPr>
        <w:t xml:space="preserve"> L. var. minor Beck. cv </w:t>
      </w:r>
      <w:proofErr w:type="spellStart"/>
      <w:r w:rsidRPr="00B326A1">
        <w:rPr>
          <w:sz w:val="24"/>
          <w:szCs w:val="24"/>
        </w:rPr>
        <w:t>Vesuvio</w:t>
      </w:r>
      <w:proofErr w:type="spellEnd"/>
      <w:r w:rsidRPr="00B326A1">
        <w:rPr>
          <w:sz w:val="24"/>
          <w:szCs w:val="24"/>
        </w:rPr>
        <w:t xml:space="preserve">) crop, </w:t>
      </w:r>
      <w:r w:rsidRPr="00B326A1">
        <w:rPr>
          <w:rFonts w:cs="Arial"/>
          <w:sz w:val="24"/>
          <w:szCs w:val="24"/>
          <w:lang w:val="en-GB"/>
        </w:rPr>
        <w:t xml:space="preserve">included in a six-year crop rotation established in autumn 1992 at the “Enrico </w:t>
      </w:r>
      <w:proofErr w:type="spellStart"/>
      <w:r w:rsidRPr="00B326A1">
        <w:rPr>
          <w:rFonts w:cs="Arial"/>
          <w:sz w:val="24"/>
          <w:szCs w:val="24"/>
          <w:lang w:val="en-GB"/>
        </w:rPr>
        <w:t>Avanzi</w:t>
      </w:r>
      <w:proofErr w:type="spellEnd"/>
      <w:r w:rsidRPr="00B326A1">
        <w:rPr>
          <w:rFonts w:cs="Arial"/>
          <w:sz w:val="24"/>
          <w:szCs w:val="24"/>
          <w:lang w:val="en-GB"/>
        </w:rPr>
        <w:t xml:space="preserve">” research </w:t>
      </w:r>
      <w:r w:rsidR="00830F1F" w:rsidRPr="00B326A1">
        <w:rPr>
          <w:rFonts w:cs="Arial"/>
          <w:sz w:val="24"/>
          <w:szCs w:val="24"/>
          <w:lang w:val="en-GB"/>
        </w:rPr>
        <w:t>centre with the aim of studying</w:t>
      </w:r>
      <w:r w:rsidRPr="00B326A1">
        <w:rPr>
          <w:rFonts w:cs="Arial"/>
          <w:sz w:val="24"/>
          <w:szCs w:val="24"/>
          <w:lang w:val="en-GB"/>
        </w:rPr>
        <w:t xml:space="preserve"> the long-term effects of conventional </w:t>
      </w:r>
      <w:r w:rsidRPr="00B326A1">
        <w:rPr>
          <w:rFonts w:cs="Arial"/>
          <w:i/>
          <w:sz w:val="24"/>
          <w:szCs w:val="24"/>
          <w:lang w:val="en-GB"/>
        </w:rPr>
        <w:t>vs</w:t>
      </w:r>
      <w:r w:rsidRPr="00B326A1">
        <w:rPr>
          <w:rFonts w:cs="Arial"/>
          <w:sz w:val="24"/>
          <w:szCs w:val="24"/>
          <w:lang w:val="en-GB"/>
        </w:rPr>
        <w:t xml:space="preserve"> integrated </w:t>
      </w:r>
      <w:r w:rsidR="00917FE9" w:rsidRPr="00B326A1">
        <w:rPr>
          <w:rFonts w:cs="Arial"/>
          <w:sz w:val="24"/>
          <w:szCs w:val="24"/>
          <w:lang w:val="en-GB"/>
        </w:rPr>
        <w:t>management</w:t>
      </w:r>
      <w:r w:rsidRPr="00B326A1">
        <w:rPr>
          <w:rFonts w:cs="Arial"/>
          <w:sz w:val="24"/>
          <w:szCs w:val="24"/>
          <w:lang w:val="en-GB"/>
        </w:rPr>
        <w:t xml:space="preserve"> systems on crop productivity (CIMAS, or Conventional </w:t>
      </w:r>
      <w:r w:rsidRPr="00B326A1">
        <w:rPr>
          <w:rFonts w:cs="Arial"/>
          <w:i/>
          <w:sz w:val="24"/>
          <w:szCs w:val="24"/>
          <w:lang w:val="en-GB"/>
        </w:rPr>
        <w:t>vs</w:t>
      </w:r>
      <w:r w:rsidRPr="00B326A1">
        <w:rPr>
          <w:rFonts w:cs="Arial"/>
          <w:sz w:val="24"/>
          <w:szCs w:val="24"/>
          <w:lang w:val="en-GB"/>
        </w:rPr>
        <w:t xml:space="preserve"> Integrated Management Systems compari</w:t>
      </w:r>
      <w:r w:rsidR="00830F1F" w:rsidRPr="00B326A1">
        <w:rPr>
          <w:rFonts w:cs="Arial"/>
          <w:sz w:val="24"/>
          <w:szCs w:val="24"/>
          <w:lang w:val="en-GB"/>
        </w:rPr>
        <w:t>son)</w:t>
      </w:r>
      <w:r w:rsidRPr="00B326A1">
        <w:rPr>
          <w:rFonts w:cs="Arial"/>
          <w:sz w:val="24"/>
          <w:szCs w:val="24"/>
          <w:lang w:val="en-GB"/>
        </w:rPr>
        <w:t xml:space="preserve"> (</w:t>
      </w:r>
      <w:proofErr w:type="spellStart"/>
      <w:r w:rsidRPr="00B326A1">
        <w:rPr>
          <w:sz w:val="24"/>
          <w:szCs w:val="24"/>
        </w:rPr>
        <w:t>Lechenet</w:t>
      </w:r>
      <w:proofErr w:type="spellEnd"/>
      <w:r w:rsidRPr="00B326A1">
        <w:rPr>
          <w:sz w:val="24"/>
          <w:szCs w:val="24"/>
        </w:rPr>
        <w:t xml:space="preserve"> et al., 2016</w:t>
      </w:r>
      <w:r w:rsidRPr="00B326A1">
        <w:rPr>
          <w:rFonts w:cs="Arial"/>
          <w:sz w:val="24"/>
          <w:szCs w:val="24"/>
          <w:lang w:val="en-GB"/>
        </w:rPr>
        <w:t xml:space="preserve">; </w:t>
      </w:r>
      <w:proofErr w:type="spellStart"/>
      <w:r w:rsidRPr="00B326A1">
        <w:rPr>
          <w:rFonts w:cs="Arial"/>
          <w:sz w:val="24"/>
          <w:szCs w:val="24"/>
          <w:lang w:val="en-GB"/>
        </w:rPr>
        <w:t>Nassi</w:t>
      </w:r>
      <w:proofErr w:type="spellEnd"/>
      <w:r w:rsidRPr="00B326A1">
        <w:rPr>
          <w:rFonts w:cs="Arial"/>
          <w:sz w:val="24"/>
          <w:szCs w:val="24"/>
          <w:lang w:val="en-GB"/>
        </w:rPr>
        <w:t xml:space="preserve"> o Di </w:t>
      </w:r>
      <w:proofErr w:type="spellStart"/>
      <w:r w:rsidRPr="00B326A1">
        <w:rPr>
          <w:rFonts w:cs="Arial"/>
          <w:sz w:val="24"/>
          <w:szCs w:val="24"/>
          <w:lang w:val="en-GB"/>
        </w:rPr>
        <w:t>Nasso</w:t>
      </w:r>
      <w:proofErr w:type="spellEnd"/>
      <w:r w:rsidRPr="00B326A1">
        <w:rPr>
          <w:rFonts w:cs="Arial"/>
          <w:sz w:val="24"/>
          <w:szCs w:val="24"/>
          <w:lang w:val="en-GB"/>
        </w:rPr>
        <w:t xml:space="preserve">, 2011). </w:t>
      </w:r>
    </w:p>
    <w:p w:rsidR="00EA2062" w:rsidRPr="00B326A1" w:rsidRDefault="00150B93">
      <w:pPr>
        <w:spacing w:after="0" w:line="480" w:lineRule="auto"/>
        <w:jc w:val="both"/>
      </w:pPr>
      <w:r w:rsidRPr="00B326A1">
        <w:rPr>
          <w:rFonts w:cs="Arial"/>
          <w:sz w:val="24"/>
          <w:szCs w:val="24"/>
          <w:lang w:val="en-GB"/>
        </w:rPr>
        <w:t xml:space="preserve">The field campaign presented in this study ran from February 2014 to September 2015. From 1992 until the start of this field campaign, the conventional system was characterized by conventional tillage practices and high fertilization rates, varying according to the different crops in the rotation, while reduced tillage practices and N fertilizer rates were applied within the integrated management system. In February 2014, the crops included in the rotation were: </w:t>
      </w:r>
      <w:r w:rsidRPr="00B326A1">
        <w:rPr>
          <w:sz w:val="24"/>
          <w:szCs w:val="24"/>
        </w:rPr>
        <w:t>sunflower (</w:t>
      </w:r>
      <w:r w:rsidRPr="00B326A1">
        <w:rPr>
          <w:i/>
          <w:sz w:val="24"/>
          <w:szCs w:val="24"/>
        </w:rPr>
        <w:t xml:space="preserve">Helianthus </w:t>
      </w:r>
      <w:proofErr w:type="spellStart"/>
      <w:r w:rsidRPr="00B326A1">
        <w:rPr>
          <w:i/>
          <w:sz w:val="24"/>
          <w:szCs w:val="24"/>
        </w:rPr>
        <w:t>annuus</w:t>
      </w:r>
      <w:proofErr w:type="spellEnd"/>
      <w:r w:rsidRPr="00B326A1">
        <w:rPr>
          <w:sz w:val="24"/>
          <w:szCs w:val="24"/>
        </w:rPr>
        <w:t xml:space="preserve"> L.), </w:t>
      </w:r>
      <w:r w:rsidR="0041592F" w:rsidRPr="00B326A1">
        <w:rPr>
          <w:sz w:val="24"/>
          <w:szCs w:val="24"/>
        </w:rPr>
        <w:t xml:space="preserve">hybrid </w:t>
      </w:r>
      <w:r w:rsidRPr="00B326A1">
        <w:rPr>
          <w:sz w:val="24"/>
          <w:szCs w:val="24"/>
        </w:rPr>
        <w:t>sorghum</w:t>
      </w:r>
      <w:r w:rsidR="0041592F" w:rsidRPr="00B326A1">
        <w:rPr>
          <w:sz w:val="24"/>
          <w:szCs w:val="24"/>
        </w:rPr>
        <w:t xml:space="preserve"> </w:t>
      </w:r>
      <w:r w:rsidRPr="00B326A1">
        <w:rPr>
          <w:sz w:val="24"/>
          <w:szCs w:val="24"/>
        </w:rPr>
        <w:t>(</w:t>
      </w:r>
      <w:r w:rsidR="0041592F" w:rsidRPr="00B326A1">
        <w:rPr>
          <w:sz w:val="24"/>
          <w:szCs w:val="24"/>
        </w:rPr>
        <w:t>var. Hannibal</w:t>
      </w:r>
      <w:r w:rsidRPr="00B326A1">
        <w:rPr>
          <w:sz w:val="24"/>
          <w:szCs w:val="24"/>
        </w:rPr>
        <w:t xml:space="preserve">), </w:t>
      </w:r>
      <w:proofErr w:type="spellStart"/>
      <w:r w:rsidRPr="00B326A1">
        <w:rPr>
          <w:sz w:val="24"/>
          <w:szCs w:val="24"/>
        </w:rPr>
        <w:t>faba</w:t>
      </w:r>
      <w:proofErr w:type="spellEnd"/>
      <w:r w:rsidRPr="00B326A1">
        <w:rPr>
          <w:sz w:val="24"/>
          <w:szCs w:val="24"/>
        </w:rPr>
        <w:t xml:space="preserve"> bean (</w:t>
      </w:r>
      <w:proofErr w:type="spellStart"/>
      <w:r w:rsidRPr="00B326A1">
        <w:rPr>
          <w:i/>
          <w:sz w:val="24"/>
          <w:szCs w:val="24"/>
        </w:rPr>
        <w:t>Vicia</w:t>
      </w:r>
      <w:proofErr w:type="spellEnd"/>
      <w:r w:rsidRPr="00B326A1">
        <w:rPr>
          <w:i/>
          <w:sz w:val="24"/>
          <w:szCs w:val="24"/>
        </w:rPr>
        <w:t xml:space="preserve"> </w:t>
      </w:r>
      <w:proofErr w:type="spellStart"/>
      <w:r w:rsidRPr="00B326A1">
        <w:rPr>
          <w:i/>
          <w:sz w:val="24"/>
          <w:szCs w:val="24"/>
        </w:rPr>
        <w:t>faba</w:t>
      </w:r>
      <w:proofErr w:type="spellEnd"/>
      <w:r w:rsidRPr="00B326A1">
        <w:rPr>
          <w:sz w:val="24"/>
          <w:szCs w:val="24"/>
        </w:rPr>
        <w:t xml:space="preserve"> L. var. minor Beck.), rapeseed (</w:t>
      </w:r>
      <w:r w:rsidRPr="00B326A1">
        <w:rPr>
          <w:i/>
          <w:sz w:val="24"/>
          <w:szCs w:val="24"/>
        </w:rPr>
        <w:t xml:space="preserve">Brassica </w:t>
      </w:r>
      <w:proofErr w:type="spellStart"/>
      <w:r w:rsidRPr="00B326A1">
        <w:rPr>
          <w:i/>
          <w:sz w:val="24"/>
          <w:szCs w:val="24"/>
        </w:rPr>
        <w:t>napus</w:t>
      </w:r>
      <w:proofErr w:type="spellEnd"/>
      <w:r w:rsidRPr="00B326A1">
        <w:rPr>
          <w:sz w:val="24"/>
          <w:szCs w:val="24"/>
        </w:rPr>
        <w:t xml:space="preserve"> L.), clover (</w:t>
      </w:r>
      <w:proofErr w:type="spellStart"/>
      <w:r w:rsidRPr="00B326A1">
        <w:rPr>
          <w:rFonts w:cs="Arial"/>
          <w:i/>
          <w:sz w:val="24"/>
          <w:szCs w:val="24"/>
          <w:lang w:val="en-GB"/>
        </w:rPr>
        <w:t>Trifolium</w:t>
      </w:r>
      <w:proofErr w:type="spellEnd"/>
      <w:r w:rsidRPr="00B326A1">
        <w:rPr>
          <w:rFonts w:cs="Arial"/>
          <w:i/>
          <w:sz w:val="24"/>
          <w:szCs w:val="24"/>
          <w:lang w:val="en-GB"/>
        </w:rPr>
        <w:t xml:space="preserve"> </w:t>
      </w:r>
      <w:proofErr w:type="spellStart"/>
      <w:r w:rsidRPr="00B326A1">
        <w:rPr>
          <w:rFonts w:cs="Arial"/>
          <w:i/>
          <w:sz w:val="24"/>
          <w:szCs w:val="24"/>
          <w:lang w:val="en-GB"/>
        </w:rPr>
        <w:t>alexandrinum</w:t>
      </w:r>
      <w:proofErr w:type="spellEnd"/>
      <w:r w:rsidRPr="00B326A1">
        <w:rPr>
          <w:rFonts w:cs="Arial"/>
          <w:sz w:val="24"/>
          <w:szCs w:val="24"/>
          <w:lang w:val="en-GB"/>
        </w:rPr>
        <w:t xml:space="preserve"> L.)</w:t>
      </w:r>
      <w:r w:rsidRPr="00B326A1">
        <w:rPr>
          <w:sz w:val="24"/>
          <w:szCs w:val="24"/>
        </w:rPr>
        <w:t xml:space="preserve"> and durum wheat </w:t>
      </w:r>
      <w:r w:rsidRPr="00B326A1">
        <w:rPr>
          <w:sz w:val="24"/>
          <w:szCs w:val="24"/>
          <w:lang w:val="en-GB"/>
        </w:rPr>
        <w:t>(</w:t>
      </w:r>
      <w:proofErr w:type="spellStart"/>
      <w:r w:rsidRPr="00B326A1">
        <w:rPr>
          <w:rFonts w:cs="Arial"/>
          <w:i/>
          <w:sz w:val="24"/>
          <w:szCs w:val="24"/>
          <w:lang w:val="en-GB"/>
        </w:rPr>
        <w:t>Triticum</w:t>
      </w:r>
      <w:proofErr w:type="spellEnd"/>
      <w:r w:rsidRPr="00B326A1">
        <w:rPr>
          <w:rFonts w:cs="Arial"/>
          <w:i/>
          <w:sz w:val="24"/>
          <w:szCs w:val="24"/>
          <w:lang w:val="en-GB"/>
        </w:rPr>
        <w:t xml:space="preserve"> durum</w:t>
      </w:r>
      <w:r w:rsidRPr="00B326A1">
        <w:rPr>
          <w:rFonts w:cs="Arial"/>
          <w:sz w:val="24"/>
          <w:szCs w:val="24"/>
          <w:lang w:val="en-GB"/>
        </w:rPr>
        <w:t xml:space="preserve"> </w:t>
      </w:r>
      <w:proofErr w:type="spellStart"/>
      <w:r w:rsidRPr="00B326A1">
        <w:rPr>
          <w:rFonts w:cs="Arial"/>
          <w:sz w:val="24"/>
          <w:szCs w:val="24"/>
          <w:lang w:val="en-GB"/>
        </w:rPr>
        <w:t>Desf</w:t>
      </w:r>
      <w:proofErr w:type="spellEnd"/>
      <w:r w:rsidRPr="00B326A1">
        <w:rPr>
          <w:rFonts w:cs="Arial"/>
          <w:sz w:val="24"/>
          <w:szCs w:val="24"/>
          <w:lang w:val="en-GB"/>
        </w:rPr>
        <w:t>.)</w:t>
      </w:r>
      <w:r w:rsidRPr="00B326A1">
        <w:rPr>
          <w:sz w:val="24"/>
          <w:szCs w:val="24"/>
        </w:rPr>
        <w:t xml:space="preserve">. </w:t>
      </w:r>
      <w:r w:rsidRPr="00B326A1">
        <w:rPr>
          <w:rFonts w:cs="Arial"/>
          <w:sz w:val="24"/>
          <w:szCs w:val="24"/>
          <w:lang w:val="en-GB"/>
        </w:rPr>
        <w:t xml:space="preserve">The crop rotation was performed over a period of six years, with all crops being present each year, moved on an annual </w:t>
      </w:r>
      <w:r w:rsidRPr="00B326A1">
        <w:rPr>
          <w:rFonts w:cs="Arial"/>
          <w:sz w:val="24"/>
          <w:szCs w:val="24"/>
          <w:lang w:val="en-GB"/>
        </w:rPr>
        <w:lastRenderedPageBreak/>
        <w:t xml:space="preserve">basis sequentially along the six fields dedicated to the rotation. Accordingly, in the second year of this study the </w:t>
      </w:r>
      <w:proofErr w:type="spellStart"/>
      <w:r w:rsidRPr="00B326A1">
        <w:rPr>
          <w:sz w:val="24"/>
          <w:szCs w:val="24"/>
        </w:rPr>
        <w:t>faba</w:t>
      </w:r>
      <w:proofErr w:type="spellEnd"/>
      <w:r w:rsidRPr="00B326A1">
        <w:rPr>
          <w:sz w:val="24"/>
          <w:szCs w:val="24"/>
        </w:rPr>
        <w:t xml:space="preserve"> bean crop was sown in a field next to where it was sown in the first</w:t>
      </w:r>
      <w:r w:rsidR="003C29C4" w:rsidRPr="00B326A1">
        <w:rPr>
          <w:sz w:val="24"/>
          <w:szCs w:val="24"/>
        </w:rPr>
        <w:t xml:space="preserve"> year</w:t>
      </w:r>
      <w:r w:rsidRPr="00B326A1">
        <w:rPr>
          <w:sz w:val="24"/>
          <w:szCs w:val="24"/>
        </w:rPr>
        <w:t xml:space="preserve">. </w:t>
      </w:r>
    </w:p>
    <w:p w:rsidR="00EA2062" w:rsidRPr="00B326A1" w:rsidRDefault="00BD5558" w:rsidP="00BD5558">
      <w:pPr>
        <w:spacing w:after="0" w:line="480" w:lineRule="auto"/>
        <w:jc w:val="both"/>
        <w:rPr>
          <w:rFonts w:cs="Arial"/>
          <w:sz w:val="24"/>
          <w:szCs w:val="24"/>
          <w:lang w:val="en-GB"/>
        </w:rPr>
      </w:pPr>
      <w:r w:rsidRPr="00B326A1">
        <w:rPr>
          <w:sz w:val="24"/>
          <w:szCs w:val="24"/>
        </w:rPr>
        <w:t>The factor studied was the intensity of the primary tillage</w:t>
      </w:r>
      <w:r w:rsidR="00150B93" w:rsidRPr="00B326A1">
        <w:rPr>
          <w:sz w:val="24"/>
          <w:szCs w:val="24"/>
        </w:rPr>
        <w:t xml:space="preserve"> with two levels: m</w:t>
      </w:r>
      <w:r w:rsidR="009C0239" w:rsidRPr="00B326A1">
        <w:rPr>
          <w:sz w:val="24"/>
          <w:szCs w:val="24"/>
        </w:rPr>
        <w:t xml:space="preserve">inimum tillage (MT), performed </w:t>
      </w:r>
      <w:r w:rsidR="00150B93" w:rsidRPr="00B326A1">
        <w:rPr>
          <w:sz w:val="24"/>
          <w:szCs w:val="24"/>
        </w:rPr>
        <w:t xml:space="preserve">via disk harrow at a depth of 10 cm, and; </w:t>
      </w:r>
      <w:proofErr w:type="spellStart"/>
      <w:r w:rsidR="00C669B6" w:rsidRPr="00B326A1">
        <w:rPr>
          <w:sz w:val="24"/>
          <w:szCs w:val="24"/>
        </w:rPr>
        <w:t>mouldboard</w:t>
      </w:r>
      <w:proofErr w:type="spellEnd"/>
      <w:r w:rsidR="00C669B6" w:rsidRPr="00B326A1">
        <w:rPr>
          <w:sz w:val="24"/>
          <w:szCs w:val="24"/>
        </w:rPr>
        <w:t xml:space="preserve"> </w:t>
      </w:r>
      <w:r w:rsidR="00150B93" w:rsidRPr="00B326A1">
        <w:rPr>
          <w:sz w:val="24"/>
          <w:szCs w:val="24"/>
        </w:rPr>
        <w:t>ploughing (P), performed at a depth of 30 cm. There were four replicates. The experimental unit consisted of 30 m</w:t>
      </w:r>
      <w:r w:rsidR="00150B93" w:rsidRPr="00B326A1">
        <w:rPr>
          <w:sz w:val="24"/>
          <w:szCs w:val="24"/>
          <w:vertAlign w:val="superscript"/>
        </w:rPr>
        <w:t>2</w:t>
      </w:r>
      <w:r w:rsidR="00150B93" w:rsidRPr="00B326A1">
        <w:rPr>
          <w:sz w:val="24"/>
          <w:szCs w:val="24"/>
        </w:rPr>
        <w:t xml:space="preserve"> (5 m x 6 m) plot. </w:t>
      </w:r>
      <w:r w:rsidR="00150B93" w:rsidRPr="00B326A1">
        <w:rPr>
          <w:rFonts w:cs="Arial"/>
          <w:sz w:val="24"/>
          <w:szCs w:val="24"/>
          <w:lang w:val="en-GB"/>
        </w:rPr>
        <w:t xml:space="preserve">P was performed in the fields originally assigned to the </w:t>
      </w:r>
      <w:r w:rsidR="00150B93" w:rsidRPr="00B326A1">
        <w:rPr>
          <w:rFonts w:cs="Arial"/>
          <w:sz w:val="24"/>
          <w:szCs w:val="24"/>
          <w:lang w:val="es-ES"/>
        </w:rPr>
        <w:t>conventional</w:t>
      </w:r>
      <w:r w:rsidR="00150B93" w:rsidRPr="00B326A1">
        <w:rPr>
          <w:rFonts w:cs="Arial"/>
          <w:sz w:val="24"/>
          <w:szCs w:val="24"/>
          <w:lang w:val="en-GB"/>
        </w:rPr>
        <w:t xml:space="preserve"> system in CIMAS, while </w:t>
      </w:r>
      <w:r w:rsidR="00150B93" w:rsidRPr="00B326A1">
        <w:rPr>
          <w:rFonts w:cs="Arial"/>
          <w:sz w:val="24"/>
          <w:szCs w:val="24"/>
          <w:lang w:val="es-ES"/>
        </w:rPr>
        <w:t>MT</w:t>
      </w:r>
      <w:r w:rsidR="00150B93" w:rsidRPr="00B326A1">
        <w:rPr>
          <w:rFonts w:cs="Arial"/>
          <w:sz w:val="24"/>
          <w:szCs w:val="24"/>
          <w:lang w:val="en-GB"/>
        </w:rPr>
        <w:t xml:space="preserve"> </w:t>
      </w:r>
      <w:r w:rsidR="00150B93" w:rsidRPr="00B326A1">
        <w:rPr>
          <w:rFonts w:cs="Arial"/>
          <w:sz w:val="24"/>
          <w:szCs w:val="24"/>
          <w:lang w:val="es-ES"/>
        </w:rPr>
        <w:t xml:space="preserve">was carried out </w:t>
      </w:r>
      <w:r w:rsidR="00150B93" w:rsidRPr="00B326A1">
        <w:rPr>
          <w:rFonts w:cs="Arial"/>
          <w:sz w:val="24"/>
          <w:szCs w:val="24"/>
          <w:lang w:val="en-GB"/>
        </w:rPr>
        <w:t xml:space="preserve">in the fields assigned to the </w:t>
      </w:r>
      <w:r w:rsidR="00150B93" w:rsidRPr="00B326A1">
        <w:rPr>
          <w:rFonts w:cs="Arial"/>
          <w:sz w:val="24"/>
          <w:szCs w:val="24"/>
          <w:lang w:val="es-ES"/>
        </w:rPr>
        <w:t xml:space="preserve">integrated management </w:t>
      </w:r>
      <w:r w:rsidR="00150B93" w:rsidRPr="00B326A1">
        <w:rPr>
          <w:rFonts w:cs="Arial"/>
          <w:sz w:val="24"/>
          <w:szCs w:val="24"/>
          <w:lang w:val="en-GB"/>
        </w:rPr>
        <w:t>system.</w:t>
      </w:r>
      <w:r w:rsidR="004F69E9" w:rsidRPr="00B326A1">
        <w:rPr>
          <w:rFonts w:cs="Arial"/>
          <w:sz w:val="24"/>
          <w:szCs w:val="24"/>
          <w:lang w:val="en-GB"/>
        </w:rPr>
        <w:t xml:space="preserve"> </w:t>
      </w:r>
    </w:p>
    <w:p w:rsidR="00695CE6" w:rsidRPr="00B326A1" w:rsidRDefault="00150B93">
      <w:pPr>
        <w:spacing w:after="0" w:line="480" w:lineRule="auto"/>
        <w:jc w:val="both"/>
        <w:rPr>
          <w:rFonts w:eastAsia="Times New Roman" w:cs="Times New Roman"/>
          <w:color w:val="000000"/>
          <w:sz w:val="24"/>
          <w:szCs w:val="24"/>
        </w:rPr>
      </w:pPr>
      <w:r w:rsidRPr="00B326A1">
        <w:rPr>
          <w:sz w:val="24"/>
          <w:szCs w:val="24"/>
        </w:rPr>
        <w:t xml:space="preserve">For both </w:t>
      </w:r>
      <w:r w:rsidR="009C0239" w:rsidRPr="00B326A1">
        <w:rPr>
          <w:sz w:val="24"/>
          <w:szCs w:val="24"/>
        </w:rPr>
        <w:t>MT and P</w:t>
      </w:r>
      <w:r w:rsidRPr="00B326A1">
        <w:rPr>
          <w:sz w:val="24"/>
          <w:szCs w:val="24"/>
        </w:rPr>
        <w:t>, the seed bed was prepared via double harrowing</w:t>
      </w:r>
      <w:r w:rsidR="004C4D5D" w:rsidRPr="00B326A1">
        <w:rPr>
          <w:sz w:val="24"/>
          <w:szCs w:val="24"/>
        </w:rPr>
        <w:t xml:space="preserve"> and </w:t>
      </w:r>
      <w:r w:rsidRPr="00B326A1">
        <w:rPr>
          <w:sz w:val="24"/>
          <w:szCs w:val="24"/>
        </w:rPr>
        <w:t>the last of the two</w:t>
      </w:r>
      <w:r w:rsidR="004C4D5D" w:rsidRPr="00B326A1">
        <w:rPr>
          <w:sz w:val="24"/>
          <w:szCs w:val="24"/>
        </w:rPr>
        <w:t xml:space="preserve"> harrowing</w:t>
      </w:r>
      <w:r w:rsidRPr="00B326A1">
        <w:rPr>
          <w:sz w:val="24"/>
          <w:szCs w:val="24"/>
        </w:rPr>
        <w:t xml:space="preserve"> </w:t>
      </w:r>
      <w:r w:rsidR="004C4D5D" w:rsidRPr="00B326A1">
        <w:rPr>
          <w:sz w:val="24"/>
          <w:szCs w:val="24"/>
        </w:rPr>
        <w:t xml:space="preserve">was performed </w:t>
      </w:r>
      <w:r w:rsidRPr="00B326A1">
        <w:rPr>
          <w:sz w:val="24"/>
          <w:szCs w:val="24"/>
        </w:rPr>
        <w:t>about one week before sowing. On this occasion, phosphate fertilization was carried out by applying 70</w:t>
      </w:r>
      <w:r w:rsidRPr="00B326A1">
        <w:rPr>
          <w:rFonts w:eastAsia="Times New Roman" w:cs="Times New Roman"/>
          <w:color w:val="000000"/>
          <w:sz w:val="24"/>
          <w:szCs w:val="24"/>
        </w:rPr>
        <w:t xml:space="preserve"> kg P</w:t>
      </w:r>
      <w:r w:rsidRPr="00B326A1">
        <w:rPr>
          <w:rFonts w:eastAsia="Times New Roman" w:cs="Times New Roman"/>
          <w:color w:val="000000"/>
          <w:sz w:val="24"/>
          <w:szCs w:val="24"/>
          <w:vertAlign w:val="subscript"/>
        </w:rPr>
        <w:t>2</w:t>
      </w:r>
      <w:r w:rsidRPr="00B326A1">
        <w:rPr>
          <w:rFonts w:eastAsia="Times New Roman" w:cs="Times New Roman"/>
          <w:color w:val="000000"/>
          <w:sz w:val="24"/>
          <w:szCs w:val="24"/>
        </w:rPr>
        <w:t>O</w:t>
      </w:r>
      <w:r w:rsidRPr="00B326A1">
        <w:rPr>
          <w:rFonts w:eastAsia="Times New Roman" w:cs="Times New Roman"/>
          <w:color w:val="000000"/>
          <w:sz w:val="24"/>
          <w:szCs w:val="24"/>
          <w:vertAlign w:val="subscript"/>
        </w:rPr>
        <w:t>5</w:t>
      </w:r>
      <w:r w:rsidRPr="00B326A1">
        <w:rPr>
          <w:rFonts w:eastAsia="Times New Roman" w:cs="Times New Roman"/>
          <w:color w:val="000000"/>
          <w:sz w:val="24"/>
          <w:szCs w:val="24"/>
        </w:rPr>
        <w:t xml:space="preserve"> ha</w:t>
      </w:r>
      <w:r w:rsidRPr="00B326A1">
        <w:rPr>
          <w:rFonts w:eastAsia="Times New Roman" w:cs="Times New Roman"/>
          <w:color w:val="000000"/>
          <w:sz w:val="24"/>
          <w:szCs w:val="24"/>
          <w:vertAlign w:val="superscript"/>
        </w:rPr>
        <w:t>-1</w:t>
      </w:r>
      <w:r w:rsidRPr="00B326A1">
        <w:rPr>
          <w:rFonts w:eastAsia="Times New Roman" w:cs="Times New Roman"/>
          <w:color w:val="000000"/>
          <w:sz w:val="24"/>
          <w:szCs w:val="24"/>
        </w:rPr>
        <w:t xml:space="preserve"> as a triple superphosphate. The sowing rate was 30 seeds per m</w:t>
      </w:r>
      <w:r w:rsidRPr="00B326A1">
        <w:rPr>
          <w:rFonts w:eastAsia="Times New Roman" w:cs="Times New Roman"/>
          <w:color w:val="000000"/>
          <w:sz w:val="24"/>
          <w:szCs w:val="24"/>
          <w:vertAlign w:val="superscript"/>
        </w:rPr>
        <w:t>-2</w:t>
      </w:r>
      <w:r w:rsidRPr="00B326A1">
        <w:rPr>
          <w:rFonts w:eastAsia="Times New Roman" w:cs="Times New Roman"/>
          <w:color w:val="000000"/>
          <w:sz w:val="24"/>
          <w:szCs w:val="24"/>
        </w:rPr>
        <w:t xml:space="preserve">. Weeding, irrigation and pest control were not necessary at any point during the study period. </w:t>
      </w:r>
      <w:r w:rsidR="00695CE6" w:rsidRPr="00B326A1">
        <w:rPr>
          <w:rFonts w:eastAsia="Times New Roman" w:cs="Times New Roman"/>
          <w:color w:val="000000"/>
          <w:sz w:val="24"/>
          <w:szCs w:val="24"/>
        </w:rPr>
        <w:t xml:space="preserve">N fertilization was not been carried out at any stage of </w:t>
      </w:r>
      <w:proofErr w:type="spellStart"/>
      <w:r w:rsidR="00695CE6" w:rsidRPr="00B326A1">
        <w:rPr>
          <w:rFonts w:eastAsia="Times New Roman" w:cs="Times New Roman"/>
          <w:color w:val="000000"/>
          <w:sz w:val="24"/>
          <w:szCs w:val="24"/>
        </w:rPr>
        <w:t>faba</w:t>
      </w:r>
      <w:proofErr w:type="spellEnd"/>
      <w:r w:rsidR="00695CE6" w:rsidRPr="00B326A1">
        <w:rPr>
          <w:rFonts w:eastAsia="Times New Roman" w:cs="Times New Roman"/>
          <w:color w:val="000000"/>
          <w:sz w:val="24"/>
          <w:szCs w:val="24"/>
        </w:rPr>
        <w:t xml:space="preserve"> bean cultivation.</w:t>
      </w:r>
    </w:p>
    <w:p w:rsidR="00EA2062" w:rsidRPr="00B326A1" w:rsidRDefault="00150B93">
      <w:pPr>
        <w:spacing w:after="0" w:line="480" w:lineRule="auto"/>
        <w:jc w:val="both"/>
      </w:pPr>
      <w:r w:rsidRPr="00B326A1">
        <w:rPr>
          <w:rFonts w:eastAsia="Times New Roman" w:cs="Times New Roman"/>
          <w:color w:val="000000"/>
          <w:sz w:val="24"/>
          <w:szCs w:val="24"/>
        </w:rPr>
        <w:t xml:space="preserve">Harvest was performed at grain maturity, and crop residues were shredded and left in the field. </w:t>
      </w:r>
      <w:r w:rsidRPr="00B326A1">
        <w:rPr>
          <w:sz w:val="24"/>
          <w:szCs w:val="24"/>
        </w:rPr>
        <w:t>Table 2 reports the dates on which the main agricultural practices were carried out in the two fields for both tillage levels.</w:t>
      </w:r>
    </w:p>
    <w:p w:rsidR="00EA2062" w:rsidRPr="00B326A1" w:rsidRDefault="00EA2062"/>
    <w:p w:rsidR="00EA2062" w:rsidRPr="00B326A1" w:rsidRDefault="00150B93">
      <w:pPr>
        <w:pStyle w:val="Titolo2"/>
        <w:spacing w:before="0" w:after="200" w:line="480" w:lineRule="auto"/>
        <w:jc w:val="both"/>
        <w:rPr>
          <w:rFonts w:asciiTheme="minorHAnsi" w:hAnsiTheme="minorHAnsi"/>
          <w:color w:val="00000A"/>
          <w:sz w:val="24"/>
          <w:szCs w:val="24"/>
        </w:rPr>
      </w:pPr>
      <w:r w:rsidRPr="00B326A1">
        <w:rPr>
          <w:rFonts w:asciiTheme="minorHAnsi" w:hAnsiTheme="minorHAnsi"/>
          <w:color w:val="00000A"/>
          <w:sz w:val="24"/>
          <w:szCs w:val="24"/>
        </w:rPr>
        <w:t>2.2 Crop sampling and analysis</w:t>
      </w:r>
    </w:p>
    <w:p w:rsidR="00F502BE" w:rsidRPr="00B326A1" w:rsidRDefault="00150B93">
      <w:pPr>
        <w:spacing w:after="0" w:line="480" w:lineRule="auto"/>
        <w:jc w:val="both"/>
        <w:rPr>
          <w:sz w:val="24"/>
          <w:szCs w:val="24"/>
        </w:rPr>
      </w:pPr>
      <w:r w:rsidRPr="00B326A1">
        <w:rPr>
          <w:sz w:val="24"/>
          <w:szCs w:val="24"/>
        </w:rPr>
        <w:t xml:space="preserve">The phenology of the </w:t>
      </w:r>
      <w:proofErr w:type="spellStart"/>
      <w:r w:rsidR="004C4D5D" w:rsidRPr="00B326A1">
        <w:rPr>
          <w:sz w:val="24"/>
          <w:szCs w:val="24"/>
        </w:rPr>
        <w:t>faba</w:t>
      </w:r>
      <w:proofErr w:type="spellEnd"/>
      <w:r w:rsidRPr="00B326A1">
        <w:rPr>
          <w:sz w:val="24"/>
          <w:szCs w:val="24"/>
        </w:rPr>
        <w:t xml:space="preserve"> bean was monitored and determined using the extended BBCH (</w:t>
      </w:r>
      <w:proofErr w:type="spellStart"/>
      <w:r w:rsidRPr="00B326A1">
        <w:rPr>
          <w:sz w:val="24"/>
          <w:szCs w:val="24"/>
        </w:rPr>
        <w:t>Biologische</w:t>
      </w:r>
      <w:proofErr w:type="spellEnd"/>
      <w:r w:rsidRPr="00B326A1">
        <w:rPr>
          <w:sz w:val="24"/>
          <w:szCs w:val="24"/>
        </w:rPr>
        <w:t xml:space="preserve"> </w:t>
      </w:r>
      <w:proofErr w:type="spellStart"/>
      <w:r w:rsidRPr="00B326A1">
        <w:rPr>
          <w:sz w:val="24"/>
          <w:szCs w:val="24"/>
        </w:rPr>
        <w:t>Bundesanstalt</w:t>
      </w:r>
      <w:proofErr w:type="spellEnd"/>
      <w:r w:rsidRPr="00B326A1">
        <w:rPr>
          <w:sz w:val="24"/>
          <w:szCs w:val="24"/>
        </w:rPr>
        <w:t xml:space="preserve">, </w:t>
      </w:r>
      <w:proofErr w:type="spellStart"/>
      <w:r w:rsidRPr="00B326A1">
        <w:rPr>
          <w:sz w:val="24"/>
          <w:szCs w:val="24"/>
        </w:rPr>
        <w:t>Bundessortenamt</w:t>
      </w:r>
      <w:proofErr w:type="spellEnd"/>
      <w:r w:rsidRPr="00B326A1">
        <w:rPr>
          <w:sz w:val="24"/>
          <w:szCs w:val="24"/>
        </w:rPr>
        <w:t xml:space="preserve"> and Chemical industry) </w:t>
      </w:r>
      <w:r w:rsidR="004C4D5D" w:rsidRPr="00B326A1">
        <w:rPr>
          <w:sz w:val="24"/>
          <w:szCs w:val="24"/>
        </w:rPr>
        <w:t xml:space="preserve">scale </w:t>
      </w:r>
      <w:r w:rsidRPr="00B326A1">
        <w:rPr>
          <w:sz w:val="24"/>
          <w:szCs w:val="24"/>
        </w:rPr>
        <w:t xml:space="preserve">(Lancashire et al., 1991). </w:t>
      </w:r>
    </w:p>
    <w:p w:rsidR="00F502BE" w:rsidRPr="00B326A1" w:rsidRDefault="00F502BE">
      <w:pPr>
        <w:spacing w:after="0" w:line="480" w:lineRule="auto"/>
        <w:jc w:val="both"/>
        <w:rPr>
          <w:sz w:val="24"/>
          <w:szCs w:val="24"/>
        </w:rPr>
      </w:pPr>
      <w:r w:rsidRPr="00B326A1">
        <w:rPr>
          <w:sz w:val="24"/>
          <w:szCs w:val="24"/>
        </w:rPr>
        <w:t xml:space="preserve">The dominant </w:t>
      </w:r>
      <w:proofErr w:type="spellStart"/>
      <w:r w:rsidRPr="00B326A1">
        <w:rPr>
          <w:sz w:val="24"/>
          <w:szCs w:val="24"/>
        </w:rPr>
        <w:t>phenological</w:t>
      </w:r>
      <w:proofErr w:type="spellEnd"/>
      <w:r w:rsidRPr="00B326A1">
        <w:rPr>
          <w:sz w:val="24"/>
          <w:szCs w:val="24"/>
        </w:rPr>
        <w:t xml:space="preserve"> phase was considered representative for the whole field, and said phase was assigned when it was reached by more than 70% of the plants.</w:t>
      </w:r>
    </w:p>
    <w:p w:rsidR="00EA2062" w:rsidRPr="00B326A1" w:rsidRDefault="00150B93">
      <w:pPr>
        <w:spacing w:after="0" w:line="480" w:lineRule="auto"/>
        <w:jc w:val="both"/>
      </w:pPr>
      <w:r w:rsidRPr="00B326A1">
        <w:rPr>
          <w:sz w:val="24"/>
          <w:szCs w:val="24"/>
        </w:rPr>
        <w:lastRenderedPageBreak/>
        <w:t xml:space="preserve">At harvest, </w:t>
      </w:r>
      <w:proofErr w:type="spellStart"/>
      <w:r w:rsidRPr="00B326A1">
        <w:rPr>
          <w:sz w:val="24"/>
          <w:szCs w:val="24"/>
        </w:rPr>
        <w:t>faba</w:t>
      </w:r>
      <w:proofErr w:type="spellEnd"/>
      <w:r w:rsidRPr="00B326A1">
        <w:rPr>
          <w:sz w:val="24"/>
          <w:szCs w:val="24"/>
        </w:rPr>
        <w:t xml:space="preserve"> bean biomass was sampled to assess crop productivity and nitrogen </w:t>
      </w:r>
      <w:r w:rsidR="00871B29" w:rsidRPr="00B326A1">
        <w:rPr>
          <w:sz w:val="24"/>
          <w:szCs w:val="24"/>
        </w:rPr>
        <w:t>assimilated by plants</w:t>
      </w:r>
      <w:r w:rsidR="00B74D3E" w:rsidRPr="00B326A1">
        <w:rPr>
          <w:sz w:val="24"/>
          <w:szCs w:val="24"/>
        </w:rPr>
        <w:t xml:space="preserve"> (N amount in plant biomass)</w:t>
      </w:r>
      <w:r w:rsidRPr="00B326A1">
        <w:rPr>
          <w:sz w:val="24"/>
          <w:szCs w:val="24"/>
        </w:rPr>
        <w:t xml:space="preserve">, as well as to collect samples for the estimation of nitrogen fixation through the </w:t>
      </w:r>
      <w:r w:rsidRPr="00B326A1">
        <w:rPr>
          <w:sz w:val="24"/>
          <w:szCs w:val="24"/>
          <w:vertAlign w:val="superscript"/>
        </w:rPr>
        <w:t>15</w:t>
      </w:r>
      <w:r w:rsidRPr="00B326A1">
        <w:rPr>
          <w:sz w:val="24"/>
          <w:szCs w:val="24"/>
        </w:rPr>
        <w:t>N natural abundance technique. Two sub-replicates of 0.5 m</w:t>
      </w:r>
      <w:r w:rsidRPr="00B326A1">
        <w:rPr>
          <w:sz w:val="24"/>
          <w:szCs w:val="24"/>
          <w:vertAlign w:val="superscript"/>
        </w:rPr>
        <w:t>2</w:t>
      </w:r>
      <w:r w:rsidRPr="00B326A1">
        <w:rPr>
          <w:sz w:val="24"/>
          <w:szCs w:val="24"/>
        </w:rPr>
        <w:t xml:space="preserve"> were sampled from each plot, including both the above and below-ground biomass of the </w:t>
      </w:r>
      <w:proofErr w:type="spellStart"/>
      <w:r w:rsidRPr="00B326A1">
        <w:rPr>
          <w:sz w:val="24"/>
          <w:szCs w:val="24"/>
        </w:rPr>
        <w:t>faba</w:t>
      </w:r>
      <w:proofErr w:type="spellEnd"/>
      <w:r w:rsidRPr="00B326A1">
        <w:rPr>
          <w:sz w:val="24"/>
          <w:szCs w:val="24"/>
        </w:rPr>
        <w:t xml:space="preserve"> bean plants and weeds, and excluding border plants at the perimeters of the harvested area. In each sub-replicate, below-ground biomass was sampled by digging at a depth of 25 cm. The </w:t>
      </w:r>
      <w:proofErr w:type="spellStart"/>
      <w:r w:rsidRPr="00B326A1">
        <w:rPr>
          <w:sz w:val="24"/>
          <w:szCs w:val="24"/>
        </w:rPr>
        <w:t>faba</w:t>
      </w:r>
      <w:proofErr w:type="spellEnd"/>
      <w:r w:rsidRPr="00B326A1">
        <w:rPr>
          <w:sz w:val="24"/>
          <w:szCs w:val="24"/>
        </w:rPr>
        <w:t xml:space="preserve"> bean plants and weeds collected in each sampling area were separated into two different paper bags, since non-N</w:t>
      </w:r>
      <w:r w:rsidRPr="00B326A1">
        <w:rPr>
          <w:sz w:val="24"/>
          <w:szCs w:val="24"/>
          <w:vertAlign w:val="subscript"/>
        </w:rPr>
        <w:t>2</w:t>
      </w:r>
      <w:r w:rsidRPr="00B326A1">
        <w:rPr>
          <w:sz w:val="24"/>
          <w:szCs w:val="24"/>
        </w:rPr>
        <w:t xml:space="preserve">-fixing weeds were used as reference plants for the natural abundance method. The </w:t>
      </w:r>
      <w:proofErr w:type="spellStart"/>
      <w:r w:rsidRPr="00B326A1">
        <w:rPr>
          <w:sz w:val="24"/>
          <w:szCs w:val="24"/>
        </w:rPr>
        <w:t>faba</w:t>
      </w:r>
      <w:proofErr w:type="spellEnd"/>
      <w:r w:rsidRPr="00B326A1">
        <w:rPr>
          <w:sz w:val="24"/>
          <w:szCs w:val="24"/>
        </w:rPr>
        <w:t xml:space="preserve"> bean plants were then separated into grain, husks, roots, stalks and leaves. All harvested plant samples were oven-dried until constant weight for 24-48 hours at 60°C. </w:t>
      </w:r>
    </w:p>
    <w:p w:rsidR="00EA2062" w:rsidRPr="00B326A1" w:rsidRDefault="00150B93">
      <w:pPr>
        <w:spacing w:after="0" w:line="480" w:lineRule="auto"/>
        <w:jc w:val="both"/>
      </w:pPr>
      <w:r w:rsidRPr="00B326A1">
        <w:rPr>
          <w:sz w:val="24"/>
          <w:szCs w:val="24"/>
        </w:rPr>
        <w:t xml:space="preserve">Since </w:t>
      </w:r>
      <w:r w:rsidR="00374C42" w:rsidRPr="00B326A1">
        <w:rPr>
          <w:sz w:val="24"/>
          <w:szCs w:val="24"/>
        </w:rPr>
        <w:t xml:space="preserve">at </w:t>
      </w:r>
      <w:r w:rsidRPr="00B326A1">
        <w:rPr>
          <w:sz w:val="24"/>
          <w:szCs w:val="24"/>
        </w:rPr>
        <w:t>crop maturity the majority of the leaves had been shed, the final dry weight of the leaves at harvest was estimated through the ratio between the dry weight of the stalks and leaves measured in a sampling campaign one month before harvest.</w:t>
      </w:r>
    </w:p>
    <w:p w:rsidR="00EA2062" w:rsidRPr="00B326A1" w:rsidRDefault="00150B93">
      <w:pPr>
        <w:spacing w:after="0" w:line="480" w:lineRule="auto"/>
        <w:jc w:val="both"/>
      </w:pPr>
      <w:r w:rsidRPr="00B326A1">
        <w:rPr>
          <w:sz w:val="24"/>
          <w:szCs w:val="24"/>
        </w:rPr>
        <w:t>The harvest index (HI) was also calculated according to equation (1).</w:t>
      </w:r>
    </w:p>
    <w:p w:rsidR="00EA2062" w:rsidRPr="00B326A1" w:rsidRDefault="00EA2062">
      <w:pPr>
        <w:spacing w:after="0" w:line="480" w:lineRule="auto"/>
        <w:jc w:val="both"/>
        <w:rPr>
          <w:sz w:val="24"/>
          <w:szCs w:val="24"/>
        </w:rPr>
      </w:pPr>
    </w:p>
    <w:p w:rsidR="004D46F1" w:rsidRPr="00B326A1" w:rsidRDefault="004D46F1" w:rsidP="004D46F1">
      <w:pPr>
        <w:spacing w:after="0" w:line="480" w:lineRule="auto"/>
        <w:jc w:val="both"/>
        <w:rPr>
          <w:rFonts w:ascii="Arial" w:hAnsi="Arial" w:cs="Arial"/>
          <w:color w:val="auto"/>
          <w:sz w:val="24"/>
          <w:szCs w:val="24"/>
          <w:lang w:val="en-GB"/>
        </w:rPr>
      </w:pPr>
      <m:oMathPara>
        <m:oMathParaPr>
          <m:jc m:val="center"/>
        </m:oMathParaPr>
        <m:oMath>
          <m:r>
            <m:rPr>
              <m:sty m:val="p"/>
            </m:rPr>
            <w:rPr>
              <w:rFonts w:ascii="Cambria Math" w:hAnsi="Cambria Math"/>
              <w:color w:val="auto"/>
              <w:sz w:val="24"/>
              <w:szCs w:val="24"/>
              <w:vertAlign w:val="superscript"/>
            </w:rPr>
            <m:t>HI (%)</m:t>
          </m:r>
          <m:r>
            <m:rPr>
              <m:sty m:val="p"/>
            </m:rPr>
            <w:rPr>
              <w:rFonts w:ascii="Cambria Math" w:hAnsi="Cambria Math" w:cs="Arial"/>
              <w:color w:val="auto"/>
              <w:sz w:val="24"/>
              <w:szCs w:val="24"/>
              <w:lang w:val="en-GB"/>
            </w:rPr>
            <m:t>=</m:t>
          </m:r>
          <m:d>
            <m:dPr>
              <m:begChr m:val="["/>
              <m:endChr m:val="]"/>
              <m:ctrlPr>
                <w:rPr>
                  <w:rFonts w:ascii="Cambria Math" w:hAnsi="Cambria Math" w:cs="Arial"/>
                  <w:color w:val="auto"/>
                  <w:sz w:val="24"/>
                  <w:szCs w:val="24"/>
                  <w:lang w:val="en-GB"/>
                </w:rPr>
              </m:ctrlPr>
            </m:dPr>
            <m:e>
              <m:f>
                <m:fPr>
                  <m:ctrlPr>
                    <w:rPr>
                      <w:rFonts w:ascii="Cambria Math" w:hAnsi="Cambria Math" w:cs="Arial"/>
                      <w:color w:val="auto"/>
                      <w:sz w:val="24"/>
                      <w:szCs w:val="24"/>
                      <w:lang w:val="en-GB"/>
                    </w:rPr>
                  </m:ctrlPr>
                </m:fPr>
                <m:num>
                  <m:r>
                    <m:rPr>
                      <m:sty m:val="p"/>
                    </m:rPr>
                    <w:rPr>
                      <w:rFonts w:ascii="Cambria Math" w:hAnsi="Cambria Math" w:cs="Arial"/>
                      <w:color w:val="auto"/>
                      <w:sz w:val="24"/>
                      <w:szCs w:val="24"/>
                      <w:lang w:val="en-GB"/>
                    </w:rPr>
                    <m:t>dry grain</m:t>
                  </m:r>
                </m:num>
                <m:den>
                  <m:r>
                    <m:rPr>
                      <m:sty m:val="p"/>
                    </m:rPr>
                    <w:rPr>
                      <w:rFonts w:ascii="Cambria Math" w:hAnsi="Cambria Math" w:cs="Arial"/>
                      <w:color w:val="auto"/>
                      <w:sz w:val="24"/>
                      <w:szCs w:val="24"/>
                      <w:lang w:val="en-GB"/>
                    </w:rPr>
                    <m:t>total aboveground biomass</m:t>
                  </m:r>
                </m:den>
              </m:f>
            </m:e>
          </m:d>
          <m:r>
            <m:rPr>
              <m:sty m:val="p"/>
            </m:rPr>
            <w:rPr>
              <w:rFonts w:ascii="Cambria Math" w:hAnsi="Cambria Math" w:cs="Arial"/>
              <w:color w:val="auto"/>
              <w:sz w:val="24"/>
              <w:szCs w:val="24"/>
              <w:lang w:val="en-GB"/>
            </w:rPr>
            <m:t xml:space="preserve"> ×100          (1)</m:t>
          </m:r>
        </m:oMath>
      </m:oMathPara>
    </w:p>
    <w:p w:rsidR="00EA2062" w:rsidRPr="00B326A1" w:rsidRDefault="00EA2062">
      <w:pPr>
        <w:rPr>
          <w:sz w:val="24"/>
          <w:szCs w:val="24"/>
        </w:rPr>
      </w:pPr>
    </w:p>
    <w:p w:rsidR="00EA2062" w:rsidRPr="00B326A1" w:rsidRDefault="00150B93">
      <w:pPr>
        <w:spacing w:after="0" w:line="480" w:lineRule="auto"/>
        <w:jc w:val="both"/>
      </w:pPr>
      <w:r w:rsidRPr="00B326A1">
        <w:rPr>
          <w:sz w:val="24"/>
          <w:szCs w:val="24"/>
        </w:rPr>
        <w:t>For the subsequent calculation of N concentration and N</w:t>
      </w:r>
      <w:r w:rsidRPr="00B326A1">
        <w:rPr>
          <w:sz w:val="24"/>
          <w:szCs w:val="24"/>
          <w:vertAlign w:val="subscript"/>
        </w:rPr>
        <w:t>2</w:t>
      </w:r>
      <w:r w:rsidRPr="00B326A1">
        <w:rPr>
          <w:sz w:val="24"/>
          <w:szCs w:val="24"/>
        </w:rPr>
        <w:t xml:space="preserve"> fixation, all oven-dried plant samples were ground using a mill equipped with a 500 µm mesh. The total nitrogen content and isotopic ratio of</w:t>
      </w:r>
      <w:r w:rsidRPr="00B326A1">
        <w:t> </w:t>
      </w:r>
      <w:r w:rsidRPr="00B326A1">
        <w:rPr>
          <w:sz w:val="24"/>
          <w:szCs w:val="24"/>
          <w:vertAlign w:val="superscript"/>
        </w:rPr>
        <w:t>15</w:t>
      </w:r>
      <w:r w:rsidRPr="00B326A1">
        <w:rPr>
          <w:sz w:val="24"/>
          <w:szCs w:val="24"/>
        </w:rPr>
        <w:t>N/</w:t>
      </w:r>
      <w:r w:rsidRPr="00B326A1">
        <w:rPr>
          <w:sz w:val="24"/>
          <w:szCs w:val="24"/>
          <w:vertAlign w:val="superscript"/>
        </w:rPr>
        <w:t>14</w:t>
      </w:r>
      <w:r w:rsidRPr="00B326A1">
        <w:rPr>
          <w:sz w:val="24"/>
          <w:szCs w:val="24"/>
        </w:rPr>
        <w:t xml:space="preserve">N was measured in the plant material by Dumas combustion (1020 °C) on an elemental </w:t>
      </w:r>
      <w:proofErr w:type="spellStart"/>
      <w:r w:rsidRPr="00B326A1">
        <w:rPr>
          <w:sz w:val="24"/>
          <w:szCs w:val="24"/>
        </w:rPr>
        <w:t>analyser</w:t>
      </w:r>
      <w:proofErr w:type="spellEnd"/>
      <w:r w:rsidRPr="00B326A1">
        <w:rPr>
          <w:sz w:val="24"/>
          <w:szCs w:val="24"/>
        </w:rPr>
        <w:t xml:space="preserve"> (Flash 2000, </w:t>
      </w:r>
      <w:proofErr w:type="spellStart"/>
      <w:r w:rsidRPr="00B326A1">
        <w:rPr>
          <w:sz w:val="24"/>
          <w:szCs w:val="24"/>
        </w:rPr>
        <w:t>Thermo</w:t>
      </w:r>
      <w:proofErr w:type="spellEnd"/>
      <w:r w:rsidRPr="00B326A1">
        <w:rPr>
          <w:sz w:val="24"/>
          <w:szCs w:val="24"/>
        </w:rPr>
        <w:t xml:space="preserve"> Scientific, Bremen, Germany) coupled in continuous flow mode to a Delta V Advantage isotope ratio mass spectrometer (</w:t>
      </w:r>
      <w:proofErr w:type="spellStart"/>
      <w:r w:rsidRPr="00B326A1">
        <w:rPr>
          <w:sz w:val="24"/>
          <w:szCs w:val="24"/>
        </w:rPr>
        <w:t>Thermo</w:t>
      </w:r>
      <w:proofErr w:type="spellEnd"/>
      <w:r w:rsidRPr="00B326A1">
        <w:rPr>
          <w:sz w:val="24"/>
          <w:szCs w:val="24"/>
        </w:rPr>
        <w:t xml:space="preserve"> Scientific). Approximately </w:t>
      </w:r>
      <w:r w:rsidR="00624FF1" w:rsidRPr="00B326A1">
        <w:rPr>
          <w:sz w:val="24"/>
          <w:szCs w:val="24"/>
        </w:rPr>
        <w:t>2</w:t>
      </w:r>
      <w:r w:rsidRPr="00B326A1">
        <w:rPr>
          <w:sz w:val="24"/>
          <w:szCs w:val="24"/>
        </w:rPr>
        <w:t xml:space="preserve"> mg of dried </w:t>
      </w:r>
      <w:r w:rsidRPr="00B326A1">
        <w:rPr>
          <w:sz w:val="24"/>
          <w:szCs w:val="24"/>
        </w:rPr>
        <w:lastRenderedPageBreak/>
        <w:t>and</w:t>
      </w:r>
      <w:r w:rsidRPr="00B326A1">
        <w:rPr>
          <w:rFonts w:cs="Arial"/>
          <w:sz w:val="24"/>
          <w:szCs w:val="24"/>
          <w:shd w:val="clear" w:color="auto" w:fill="FFFFFF"/>
        </w:rPr>
        <w:t xml:space="preserve"> </w:t>
      </w:r>
      <w:r w:rsidRPr="00B326A1">
        <w:rPr>
          <w:sz w:val="24"/>
          <w:szCs w:val="24"/>
        </w:rPr>
        <w:t xml:space="preserve">homogenized material were weighed into tin combustion cups for the elemental analysis. Peach leaf material (NIST 1547; National Institute of Standards and Technology, Gaithersburg, MD, USA) was used for elemental </w:t>
      </w:r>
      <w:proofErr w:type="spellStart"/>
      <w:r w:rsidRPr="00B326A1">
        <w:rPr>
          <w:sz w:val="24"/>
          <w:szCs w:val="24"/>
        </w:rPr>
        <w:t>analyser</w:t>
      </w:r>
      <w:proofErr w:type="spellEnd"/>
      <w:r w:rsidRPr="00B326A1">
        <w:rPr>
          <w:sz w:val="24"/>
          <w:szCs w:val="24"/>
        </w:rPr>
        <w:t xml:space="preserve"> mass calibration and quality assessment of isotopic analysis. The working standard for isotope ratio determination was commercial N</w:t>
      </w:r>
      <w:r w:rsidRPr="00B326A1">
        <w:rPr>
          <w:sz w:val="24"/>
          <w:szCs w:val="24"/>
          <w:vertAlign w:val="subscript"/>
        </w:rPr>
        <w:t>2</w:t>
      </w:r>
      <w:r w:rsidRPr="00B326A1">
        <w:t> </w:t>
      </w:r>
      <w:r w:rsidRPr="00B326A1">
        <w:rPr>
          <w:sz w:val="24"/>
          <w:szCs w:val="24"/>
        </w:rPr>
        <w:t>calibrated against</w:t>
      </w:r>
      <w:r w:rsidRPr="00B326A1">
        <w:t> </w:t>
      </w:r>
      <w:r w:rsidRPr="00B326A1">
        <w:rPr>
          <w:sz w:val="24"/>
          <w:szCs w:val="24"/>
          <w:vertAlign w:val="superscript"/>
        </w:rPr>
        <w:t>15</w:t>
      </w:r>
      <w:r w:rsidRPr="00B326A1">
        <w:rPr>
          <w:sz w:val="24"/>
          <w:szCs w:val="24"/>
        </w:rPr>
        <w:t>N/</w:t>
      </w:r>
      <w:r w:rsidRPr="00B326A1">
        <w:rPr>
          <w:sz w:val="24"/>
          <w:szCs w:val="24"/>
          <w:vertAlign w:val="superscript"/>
        </w:rPr>
        <w:t>14</w:t>
      </w:r>
      <w:r w:rsidRPr="00B326A1">
        <w:rPr>
          <w:sz w:val="24"/>
          <w:szCs w:val="24"/>
        </w:rPr>
        <w:t>N certified ammonium sulfate (IAEA, Vienna, Austria). </w:t>
      </w:r>
    </w:p>
    <w:p w:rsidR="00EA2062" w:rsidRPr="00B326A1" w:rsidRDefault="00150B93">
      <w:pPr>
        <w:spacing w:after="0" w:line="480" w:lineRule="auto"/>
        <w:jc w:val="both"/>
      </w:pPr>
      <w:r w:rsidRPr="00B326A1">
        <w:rPr>
          <w:sz w:val="24"/>
          <w:szCs w:val="24"/>
        </w:rPr>
        <w:t>The sample</w:t>
      </w:r>
      <w:r w:rsidRPr="00B326A1">
        <w:t> </w:t>
      </w:r>
      <w:r w:rsidRPr="00B326A1">
        <w:rPr>
          <w:sz w:val="24"/>
          <w:szCs w:val="24"/>
          <w:vertAlign w:val="superscript"/>
        </w:rPr>
        <w:t>15</w:t>
      </w:r>
      <w:r w:rsidRPr="00B326A1">
        <w:rPr>
          <w:sz w:val="24"/>
          <w:szCs w:val="24"/>
        </w:rPr>
        <w:t>N/</w:t>
      </w:r>
      <w:r w:rsidRPr="00B326A1">
        <w:rPr>
          <w:sz w:val="24"/>
          <w:szCs w:val="24"/>
          <w:vertAlign w:val="superscript"/>
        </w:rPr>
        <w:t>14</w:t>
      </w:r>
      <w:r w:rsidRPr="00B326A1">
        <w:rPr>
          <w:sz w:val="24"/>
          <w:szCs w:val="24"/>
        </w:rPr>
        <w:t>N isotope ratio (</w:t>
      </w:r>
      <m:oMath>
        <m:sSub>
          <m:sSubPr>
            <m:ctrlPr>
              <w:rPr>
                <w:rFonts w:ascii="Cambria Math" w:hAnsi="Cambria Math"/>
              </w:rPr>
            </m:ctrlPr>
          </m:sSubPr>
          <m:e>
            <m:r>
              <w:rPr>
                <w:rFonts w:ascii="Cambria Math" w:hAnsi="Cambria Math"/>
              </w:rPr>
              <m:t>R</m:t>
            </m:r>
          </m:e>
          <m:sub>
            <m:r>
              <w:rPr>
                <w:rFonts w:ascii="Cambria Math" w:hAnsi="Cambria Math"/>
              </w:rPr>
              <m:t>Sa</m:t>
            </m:r>
          </m:sub>
        </m:sSub>
      </m:oMath>
      <w:r w:rsidRPr="00B326A1">
        <w:rPr>
          <w:sz w:val="24"/>
          <w:szCs w:val="24"/>
        </w:rPr>
        <w:t>) was compared to the ratio in the primary standard (</w:t>
      </w:r>
      <m:oMath>
        <m:sSub>
          <m:sSubPr>
            <m:ctrlPr>
              <w:rPr>
                <w:rFonts w:ascii="Cambria Math" w:hAnsi="Cambria Math"/>
              </w:rPr>
            </m:ctrlPr>
          </m:sSubPr>
          <m:e>
            <m:r>
              <w:rPr>
                <w:rFonts w:ascii="Cambria Math" w:hAnsi="Cambria Math"/>
              </w:rPr>
              <m:t>R</m:t>
            </m:r>
          </m:e>
          <m:sub>
            <m:r>
              <w:rPr>
                <w:rFonts w:ascii="Cambria Math" w:hAnsi="Cambria Math"/>
              </w:rPr>
              <m:t>Std</m:t>
            </m:r>
          </m:sub>
        </m:sSub>
      </m:oMath>
      <w:r w:rsidRPr="00B326A1">
        <w:rPr>
          <w:sz w:val="24"/>
          <w:szCs w:val="24"/>
        </w:rPr>
        <w:t>), and expressed by the delta notation:</w:t>
      </w:r>
      <w:r w:rsidRPr="00B326A1">
        <w:t> </w:t>
      </w:r>
    </w:p>
    <w:p w:rsidR="004D46F1" w:rsidRPr="00B326A1" w:rsidRDefault="004D46F1" w:rsidP="004D46F1">
      <w:pPr>
        <w:spacing w:after="0" w:line="480" w:lineRule="auto"/>
        <w:jc w:val="both"/>
        <w:rPr>
          <w:rFonts w:ascii="Arial" w:hAnsi="Arial" w:cs="Arial"/>
          <w:color w:val="auto"/>
          <w:sz w:val="24"/>
          <w:szCs w:val="24"/>
          <w:lang w:val="en-GB"/>
        </w:rPr>
      </w:pPr>
      <m:oMathPara>
        <m:oMathParaPr>
          <m:jc m:val="center"/>
        </m:oMathParaPr>
        <m:oMath>
          <m:r>
            <m:rPr>
              <m:sty m:val="p"/>
            </m:rPr>
            <w:rPr>
              <w:rFonts w:ascii="Cambria Math" w:hAnsi="Cambria Math" w:cs="Arial"/>
              <w:color w:val="auto"/>
              <w:sz w:val="24"/>
              <w:szCs w:val="24"/>
              <w:lang w:val="en-GB"/>
            </w:rPr>
            <m:t>δ (‰)=</m:t>
          </m:r>
          <m:f>
            <m:fPr>
              <m:ctrlPr>
                <w:rPr>
                  <w:rFonts w:ascii="Cambria Math" w:hAnsi="Cambria Math" w:cs="Arial"/>
                  <w:color w:val="auto"/>
                  <w:sz w:val="24"/>
                  <w:szCs w:val="24"/>
                  <w:lang w:val="en-GB"/>
                </w:rPr>
              </m:ctrlPr>
            </m:fPr>
            <m:num>
              <m:sSub>
                <m:sSubPr>
                  <m:ctrlPr>
                    <w:rPr>
                      <w:rFonts w:ascii="Cambria Math" w:hAnsi="Cambria Math" w:cs="Arial"/>
                      <w:color w:val="auto"/>
                      <w:sz w:val="24"/>
                      <w:szCs w:val="24"/>
                      <w:lang w:val="en-GB"/>
                    </w:rPr>
                  </m:ctrlPr>
                </m:sSubPr>
                <m:e>
                  <m:r>
                    <w:rPr>
                      <w:rFonts w:ascii="Cambria Math" w:hAnsi="Cambria Math" w:cs="Arial"/>
                      <w:color w:val="auto"/>
                      <w:sz w:val="24"/>
                      <w:szCs w:val="24"/>
                      <w:lang w:val="en-GB"/>
                    </w:rPr>
                    <m:t>R</m:t>
                  </m:r>
                </m:e>
                <m:sub>
                  <m:r>
                    <w:rPr>
                      <w:rFonts w:ascii="Cambria Math" w:hAnsi="Cambria Math" w:cs="Arial"/>
                      <w:color w:val="auto"/>
                      <w:sz w:val="24"/>
                      <w:szCs w:val="24"/>
                      <w:lang w:val="en-GB"/>
                    </w:rPr>
                    <m:t>Sa</m:t>
                  </m:r>
                </m:sub>
              </m:sSub>
              <m:r>
                <w:rPr>
                  <w:rFonts w:ascii="Cambria Math" w:hAnsi="Cambria Math" w:cs="Arial"/>
                  <w:color w:val="auto"/>
                  <w:sz w:val="24"/>
                  <w:szCs w:val="24"/>
                  <w:lang w:val="en-GB"/>
                </w:rPr>
                <m:t>-</m:t>
              </m:r>
              <m:sSub>
                <m:sSubPr>
                  <m:ctrlPr>
                    <w:rPr>
                      <w:rFonts w:ascii="Cambria Math" w:hAnsi="Cambria Math" w:cs="Arial"/>
                      <w:i/>
                      <w:color w:val="auto"/>
                      <w:sz w:val="24"/>
                      <w:szCs w:val="24"/>
                      <w:lang w:val="en-GB"/>
                    </w:rPr>
                  </m:ctrlPr>
                </m:sSubPr>
                <m:e>
                  <m:r>
                    <w:rPr>
                      <w:rFonts w:ascii="Cambria Math" w:hAnsi="Cambria Math" w:cs="Arial"/>
                      <w:color w:val="auto"/>
                      <w:sz w:val="24"/>
                      <w:szCs w:val="24"/>
                      <w:lang w:val="en-GB"/>
                    </w:rPr>
                    <m:t>R</m:t>
                  </m:r>
                </m:e>
                <m:sub>
                  <m:r>
                    <w:rPr>
                      <w:rFonts w:ascii="Cambria Math" w:hAnsi="Cambria Math" w:cs="Arial"/>
                      <w:color w:val="auto"/>
                      <w:sz w:val="24"/>
                      <w:szCs w:val="24"/>
                      <w:lang w:val="en-GB"/>
                    </w:rPr>
                    <m:t>Std</m:t>
                  </m:r>
                </m:sub>
              </m:sSub>
            </m:num>
            <m:den>
              <m:sSub>
                <m:sSubPr>
                  <m:ctrlPr>
                    <w:rPr>
                      <w:rFonts w:ascii="Cambria Math" w:hAnsi="Cambria Math" w:cs="Arial"/>
                      <w:i/>
                      <w:color w:val="auto"/>
                      <w:sz w:val="24"/>
                      <w:szCs w:val="24"/>
                      <w:lang w:val="en-GB"/>
                    </w:rPr>
                  </m:ctrlPr>
                </m:sSubPr>
                <m:e>
                  <m:r>
                    <w:rPr>
                      <w:rFonts w:ascii="Cambria Math" w:hAnsi="Cambria Math" w:cs="Arial"/>
                      <w:color w:val="auto"/>
                      <w:sz w:val="24"/>
                      <w:szCs w:val="24"/>
                      <w:lang w:val="en-GB"/>
                    </w:rPr>
                    <m:t>R</m:t>
                  </m:r>
                </m:e>
                <m:sub>
                  <m:r>
                    <w:rPr>
                      <w:rFonts w:ascii="Cambria Math" w:hAnsi="Cambria Math" w:cs="Arial"/>
                      <w:color w:val="auto"/>
                      <w:sz w:val="24"/>
                      <w:szCs w:val="24"/>
                      <w:lang w:val="en-GB"/>
                    </w:rPr>
                    <m:t>Std</m:t>
                  </m:r>
                </m:sub>
              </m:sSub>
            </m:den>
          </m:f>
          <m:r>
            <m:rPr>
              <m:sty m:val="p"/>
            </m:rPr>
            <w:rPr>
              <w:rFonts w:ascii="Cambria Math" w:hAnsi="Cambria Math" w:cs="Arial"/>
              <w:color w:val="auto"/>
              <w:sz w:val="24"/>
              <w:szCs w:val="24"/>
              <w:lang w:val="en-GB"/>
            </w:rPr>
            <m:t xml:space="preserve"> ×1000           (2) </m:t>
          </m:r>
        </m:oMath>
      </m:oMathPara>
    </w:p>
    <w:p w:rsidR="00EA2062" w:rsidRPr="00B326A1" w:rsidRDefault="00150B93">
      <w:pPr>
        <w:spacing w:after="0" w:line="480" w:lineRule="auto"/>
        <w:jc w:val="both"/>
        <w:rPr>
          <w:sz w:val="24"/>
          <w:szCs w:val="24"/>
        </w:rPr>
      </w:pPr>
      <w:r w:rsidRPr="00B326A1">
        <w:rPr>
          <w:sz w:val="24"/>
          <w:szCs w:val="24"/>
        </w:rPr>
        <w:t>where the primary standard for nitrogen is atmospheric air.</w:t>
      </w:r>
    </w:p>
    <w:p w:rsidR="00EA2062" w:rsidRPr="00B326A1" w:rsidRDefault="00150B93">
      <w:pPr>
        <w:spacing w:after="0" w:line="480" w:lineRule="auto"/>
        <w:jc w:val="both"/>
      </w:pPr>
      <w:r w:rsidRPr="00B326A1">
        <w:rPr>
          <w:sz w:val="24"/>
          <w:szCs w:val="24"/>
        </w:rPr>
        <w:t xml:space="preserve">Total N assimilated in above-ground </w:t>
      </w:r>
      <w:proofErr w:type="spellStart"/>
      <w:r w:rsidRPr="00B326A1">
        <w:rPr>
          <w:sz w:val="24"/>
          <w:szCs w:val="24"/>
        </w:rPr>
        <w:t>faba</w:t>
      </w:r>
      <w:proofErr w:type="spellEnd"/>
      <w:r w:rsidRPr="00B326A1">
        <w:rPr>
          <w:sz w:val="24"/>
          <w:szCs w:val="24"/>
        </w:rPr>
        <w:t xml:space="preserve"> bean biomass was calculated as the sum of N </w:t>
      </w:r>
      <w:r w:rsidR="00871B29" w:rsidRPr="00B326A1">
        <w:rPr>
          <w:sz w:val="24"/>
          <w:szCs w:val="24"/>
        </w:rPr>
        <w:t>amount in</w:t>
      </w:r>
      <w:r w:rsidRPr="00B326A1">
        <w:rPr>
          <w:sz w:val="24"/>
          <w:szCs w:val="24"/>
        </w:rPr>
        <w:t xml:space="preserve"> each biomass fraction, calculated as the product of N concentration and biomass weight. Moreover, the amount of N </w:t>
      </w:r>
      <w:r w:rsidR="00871B29" w:rsidRPr="00B326A1">
        <w:rPr>
          <w:sz w:val="24"/>
          <w:szCs w:val="24"/>
        </w:rPr>
        <w:t xml:space="preserve">assimilated </w:t>
      </w:r>
      <w:r w:rsidRPr="00B326A1">
        <w:rPr>
          <w:sz w:val="24"/>
          <w:szCs w:val="24"/>
        </w:rPr>
        <w:t xml:space="preserve">to produce a unit of grain yield was calculated by dividing the total N </w:t>
      </w:r>
      <w:r w:rsidR="00871B29" w:rsidRPr="00B326A1">
        <w:rPr>
          <w:sz w:val="24"/>
          <w:szCs w:val="24"/>
        </w:rPr>
        <w:t xml:space="preserve">assimilated </w:t>
      </w:r>
      <w:r w:rsidRPr="00B326A1">
        <w:rPr>
          <w:sz w:val="24"/>
          <w:szCs w:val="24"/>
        </w:rPr>
        <w:t>by dry grain yield.</w:t>
      </w:r>
    </w:p>
    <w:p w:rsidR="00EA2062" w:rsidRPr="00B326A1" w:rsidRDefault="00EA2062">
      <w:pPr>
        <w:spacing w:after="0" w:line="480" w:lineRule="auto"/>
        <w:jc w:val="both"/>
        <w:rPr>
          <w:sz w:val="24"/>
          <w:szCs w:val="24"/>
        </w:rPr>
      </w:pPr>
    </w:p>
    <w:p w:rsidR="00EA2062" w:rsidRPr="00B326A1" w:rsidRDefault="00150B93">
      <w:pPr>
        <w:pStyle w:val="Titolo2"/>
        <w:spacing w:before="0" w:after="200" w:line="480" w:lineRule="auto"/>
        <w:jc w:val="both"/>
        <w:rPr>
          <w:rFonts w:asciiTheme="minorHAnsi" w:hAnsiTheme="minorHAnsi"/>
          <w:color w:val="00000A"/>
          <w:sz w:val="24"/>
          <w:szCs w:val="24"/>
        </w:rPr>
      </w:pPr>
      <w:r w:rsidRPr="00B326A1">
        <w:rPr>
          <w:rFonts w:asciiTheme="minorHAnsi" w:hAnsiTheme="minorHAnsi"/>
          <w:color w:val="00000A"/>
          <w:sz w:val="24"/>
          <w:szCs w:val="24"/>
        </w:rPr>
        <w:t>2.3 Nitrogen fixation estimation</w:t>
      </w:r>
    </w:p>
    <w:p w:rsidR="00EA2062" w:rsidRPr="00B326A1" w:rsidRDefault="00150B93">
      <w:pPr>
        <w:spacing w:after="0" w:line="480" w:lineRule="auto"/>
        <w:jc w:val="both"/>
      </w:pPr>
      <w:r w:rsidRPr="00B326A1">
        <w:rPr>
          <w:sz w:val="24"/>
          <w:szCs w:val="24"/>
        </w:rPr>
        <w:t xml:space="preserve">The nitrogen derived from biological fixation was estimated through the quantification of the </w:t>
      </w:r>
      <w:r w:rsidRPr="00B326A1">
        <w:rPr>
          <w:sz w:val="24"/>
          <w:szCs w:val="24"/>
          <w:vertAlign w:val="superscript"/>
        </w:rPr>
        <w:t>15</w:t>
      </w:r>
      <w:r w:rsidRPr="00B326A1">
        <w:rPr>
          <w:sz w:val="24"/>
          <w:szCs w:val="24"/>
        </w:rPr>
        <w:t>N natural abundance (δ</w:t>
      </w:r>
      <w:r w:rsidRPr="00B326A1">
        <w:rPr>
          <w:sz w:val="24"/>
          <w:szCs w:val="24"/>
          <w:vertAlign w:val="superscript"/>
        </w:rPr>
        <w:t>15</w:t>
      </w:r>
      <w:r w:rsidRPr="00B326A1">
        <w:rPr>
          <w:sz w:val="24"/>
          <w:szCs w:val="24"/>
        </w:rPr>
        <w:t xml:space="preserve">N) in the </w:t>
      </w:r>
      <w:proofErr w:type="spellStart"/>
      <w:r w:rsidRPr="00B326A1">
        <w:rPr>
          <w:sz w:val="24"/>
          <w:szCs w:val="24"/>
        </w:rPr>
        <w:t>faba</w:t>
      </w:r>
      <w:proofErr w:type="spellEnd"/>
      <w:r w:rsidRPr="00B326A1">
        <w:rPr>
          <w:sz w:val="24"/>
          <w:szCs w:val="24"/>
        </w:rPr>
        <w:t xml:space="preserve"> bean plants and the non-N</w:t>
      </w:r>
      <w:r w:rsidRPr="00B326A1">
        <w:rPr>
          <w:sz w:val="24"/>
          <w:szCs w:val="24"/>
          <w:vertAlign w:val="subscript"/>
        </w:rPr>
        <w:t>2</w:t>
      </w:r>
      <w:r w:rsidRPr="00B326A1">
        <w:rPr>
          <w:sz w:val="24"/>
          <w:szCs w:val="24"/>
        </w:rPr>
        <w:t>-fixing weeds grown in the same plot (reference plants). The percentage of N found in the plants deriving from N</w:t>
      </w:r>
      <w:r w:rsidRPr="00B326A1">
        <w:rPr>
          <w:sz w:val="24"/>
          <w:szCs w:val="24"/>
          <w:vertAlign w:val="subscript"/>
        </w:rPr>
        <w:t>2</w:t>
      </w:r>
      <w:r w:rsidRPr="00B326A1">
        <w:rPr>
          <w:sz w:val="24"/>
          <w:szCs w:val="24"/>
        </w:rPr>
        <w:t xml:space="preserve"> fixation (</w:t>
      </w:r>
      <m:oMath>
        <m:r>
          <m:rPr>
            <m:sty m:val="p"/>
          </m:rPr>
          <w:rPr>
            <w:rFonts w:ascii="Cambria Math" w:hAnsi="Cambria Math"/>
            <w:color w:val="auto"/>
            <w:sz w:val="24"/>
            <w:szCs w:val="24"/>
            <w:vertAlign w:val="superscript"/>
          </w:rPr>
          <m:t>%Ndfa</m:t>
        </m:r>
      </m:oMath>
      <w:r w:rsidRPr="00B326A1">
        <w:rPr>
          <w:sz w:val="24"/>
          <w:szCs w:val="24"/>
        </w:rPr>
        <w:t>) was calculated using equation (3) by Shearer and Kohl (1986):</w:t>
      </w:r>
    </w:p>
    <w:p w:rsidR="00EA2062" w:rsidRPr="00B326A1" w:rsidRDefault="00EA2062">
      <w:pPr>
        <w:spacing w:after="0" w:line="480" w:lineRule="auto"/>
        <w:rPr>
          <w:sz w:val="24"/>
          <w:szCs w:val="24"/>
        </w:rPr>
      </w:pPr>
    </w:p>
    <w:p w:rsidR="004D46F1" w:rsidRPr="00B326A1" w:rsidRDefault="004D46F1" w:rsidP="004D46F1">
      <w:pPr>
        <w:spacing w:after="0" w:line="480" w:lineRule="auto"/>
        <w:jc w:val="both"/>
        <w:rPr>
          <w:rFonts w:ascii="Arial" w:hAnsi="Arial" w:cs="Arial"/>
          <w:color w:val="auto"/>
          <w:sz w:val="24"/>
          <w:szCs w:val="24"/>
          <w:lang w:val="en-GB"/>
        </w:rPr>
      </w:pPr>
      <m:oMathPara>
        <m:oMathParaPr>
          <m:jc m:val="center"/>
        </m:oMathParaPr>
        <m:oMath>
          <m:r>
            <m:rPr>
              <m:sty m:val="p"/>
            </m:rPr>
            <w:rPr>
              <w:rFonts w:ascii="Cambria Math" w:hAnsi="Cambria Math"/>
              <w:color w:val="auto"/>
              <w:sz w:val="24"/>
              <w:szCs w:val="24"/>
              <w:vertAlign w:val="superscript"/>
            </w:rPr>
            <m:t>%Ndfa</m:t>
          </m:r>
          <m:r>
            <m:rPr>
              <m:sty m:val="p"/>
            </m:rPr>
            <w:rPr>
              <w:rFonts w:ascii="Cambria Math" w:hAnsi="Cambria Math" w:cs="Arial"/>
              <w:color w:val="auto"/>
              <w:sz w:val="24"/>
              <w:szCs w:val="24"/>
              <w:lang w:val="en-GB"/>
            </w:rPr>
            <m:t>=</m:t>
          </m:r>
          <m:d>
            <m:dPr>
              <m:begChr m:val="["/>
              <m:endChr m:val="]"/>
              <m:ctrlPr>
                <w:rPr>
                  <w:rFonts w:ascii="Cambria Math" w:hAnsi="Cambria Math" w:cs="Arial"/>
                  <w:color w:val="auto"/>
                  <w:sz w:val="24"/>
                  <w:szCs w:val="24"/>
                  <w:lang w:val="en-GB"/>
                </w:rPr>
              </m:ctrlPr>
            </m:dPr>
            <m:e>
              <m:f>
                <m:fPr>
                  <m:ctrlPr>
                    <w:rPr>
                      <w:rFonts w:ascii="Cambria Math" w:hAnsi="Cambria Math" w:cs="Arial"/>
                      <w:color w:val="auto"/>
                      <w:sz w:val="24"/>
                      <w:szCs w:val="24"/>
                      <w:lang w:val="en-GB"/>
                    </w:rPr>
                  </m:ctrlPr>
                </m:fPr>
                <m:num>
                  <m:sSup>
                    <m:sSupPr>
                      <m:ctrlPr>
                        <w:rPr>
                          <w:rFonts w:ascii="Cambria Math" w:hAnsi="Cambria Math"/>
                          <w:color w:val="auto"/>
                          <w:sz w:val="24"/>
                          <w:szCs w:val="24"/>
                          <w:vertAlign w:val="superscript"/>
                        </w:rPr>
                      </m:ctrlPr>
                    </m:sSupPr>
                    <m:e>
                      <m:r>
                        <m:rPr>
                          <m:sty m:val="p"/>
                        </m:rPr>
                        <w:rPr>
                          <w:rFonts w:ascii="Cambria Math" w:hAnsi="Cambria Math" w:cs="Arial"/>
                          <w:color w:val="auto"/>
                          <w:sz w:val="24"/>
                          <w:szCs w:val="24"/>
                          <w:lang w:val="en-GB"/>
                        </w:rPr>
                        <m:t>δ</m:t>
                      </m:r>
                    </m:e>
                    <m:sup>
                      <m:r>
                        <m:rPr>
                          <m:sty m:val="p"/>
                        </m:rPr>
                        <w:rPr>
                          <w:rFonts w:ascii="Cambria Math" w:hAnsi="Cambria Math"/>
                          <w:color w:val="auto"/>
                          <w:sz w:val="24"/>
                          <w:szCs w:val="24"/>
                          <w:vertAlign w:val="superscript"/>
                        </w:rPr>
                        <m:t xml:space="preserve"> 15</m:t>
                      </m:r>
                    </m:sup>
                  </m:sSup>
                  <m:sSub>
                    <m:sSubPr>
                      <m:ctrlPr>
                        <w:rPr>
                          <w:rFonts w:ascii="Cambria Math" w:hAnsi="Cambria Math" w:cs="Arial"/>
                          <w:color w:val="auto"/>
                          <w:sz w:val="24"/>
                          <w:szCs w:val="24"/>
                          <w:lang w:val="en-GB"/>
                        </w:rPr>
                      </m:ctrlPr>
                    </m:sSubPr>
                    <m:e>
                      <m:r>
                        <m:rPr>
                          <m:sty m:val="p"/>
                        </m:rPr>
                        <w:rPr>
                          <w:rFonts w:ascii="Cambria Math" w:hAnsi="Cambria Math" w:cs="Arial"/>
                          <w:color w:val="auto"/>
                          <w:sz w:val="24"/>
                          <w:szCs w:val="24"/>
                          <w:lang w:val="en-GB"/>
                        </w:rPr>
                        <m:t>N</m:t>
                      </m:r>
                    </m:e>
                    <m:sub>
                      <m:r>
                        <w:rPr>
                          <w:rFonts w:ascii="Cambria Math" w:hAnsi="Cambria Math" w:cs="Arial"/>
                          <w:color w:val="auto"/>
                          <w:sz w:val="24"/>
                          <w:szCs w:val="24"/>
                          <w:lang w:val="en-GB"/>
                        </w:rPr>
                        <m:t>reference plant</m:t>
                      </m:r>
                    </m:sub>
                  </m:sSub>
                  <m:r>
                    <m:rPr>
                      <m:sty m:val="p"/>
                    </m:rPr>
                    <w:rPr>
                      <w:rFonts w:ascii="Cambria Math" w:hAnsi="Cambria Math" w:cs="Arial"/>
                      <w:color w:val="auto"/>
                      <w:sz w:val="24"/>
                      <w:szCs w:val="24"/>
                      <w:lang w:val="en-GB"/>
                    </w:rPr>
                    <m:t>-</m:t>
                  </m:r>
                  <m:sSup>
                    <m:sSupPr>
                      <m:ctrlPr>
                        <w:rPr>
                          <w:rFonts w:ascii="Cambria Math" w:hAnsi="Cambria Math"/>
                          <w:color w:val="auto"/>
                          <w:sz w:val="24"/>
                          <w:szCs w:val="24"/>
                          <w:vertAlign w:val="superscript"/>
                        </w:rPr>
                      </m:ctrlPr>
                    </m:sSupPr>
                    <m:e>
                      <m:r>
                        <m:rPr>
                          <m:sty m:val="p"/>
                        </m:rPr>
                        <w:rPr>
                          <w:rFonts w:ascii="Cambria Math" w:hAnsi="Cambria Math" w:cs="Arial"/>
                          <w:color w:val="auto"/>
                          <w:sz w:val="24"/>
                          <w:szCs w:val="24"/>
                          <w:lang w:val="en-GB"/>
                        </w:rPr>
                        <m:t>δ</m:t>
                      </m:r>
                    </m:e>
                    <m:sup>
                      <m:r>
                        <m:rPr>
                          <m:sty m:val="p"/>
                        </m:rPr>
                        <w:rPr>
                          <w:rFonts w:ascii="Cambria Math" w:hAnsi="Cambria Math"/>
                          <w:color w:val="auto"/>
                          <w:sz w:val="24"/>
                          <w:szCs w:val="24"/>
                          <w:vertAlign w:val="superscript"/>
                        </w:rPr>
                        <m:t xml:space="preserve"> 15</m:t>
                      </m:r>
                    </m:sup>
                  </m:sSup>
                  <m:sSub>
                    <m:sSubPr>
                      <m:ctrlPr>
                        <w:rPr>
                          <w:rFonts w:ascii="Cambria Math" w:hAnsi="Cambria Math" w:cs="Arial"/>
                          <w:color w:val="auto"/>
                          <w:sz w:val="24"/>
                          <w:szCs w:val="24"/>
                          <w:lang w:val="en-GB"/>
                        </w:rPr>
                      </m:ctrlPr>
                    </m:sSubPr>
                    <m:e>
                      <m:r>
                        <m:rPr>
                          <m:sty m:val="p"/>
                        </m:rPr>
                        <w:rPr>
                          <w:rFonts w:ascii="Cambria Math" w:hAnsi="Cambria Math" w:cs="Arial"/>
                          <w:color w:val="auto"/>
                          <w:sz w:val="24"/>
                          <w:szCs w:val="24"/>
                          <w:lang w:val="en-GB"/>
                        </w:rPr>
                        <m:t>N</m:t>
                      </m:r>
                    </m:e>
                    <m:sub>
                      <m:r>
                        <w:rPr>
                          <w:rFonts w:ascii="Cambria Math" w:hAnsi="Cambria Math" w:cs="Arial"/>
                          <w:color w:val="auto"/>
                          <w:sz w:val="24"/>
                          <w:szCs w:val="24"/>
                          <w:lang w:val="en-GB"/>
                        </w:rPr>
                        <m:t>fixing plant</m:t>
                      </m:r>
                    </m:sub>
                  </m:sSub>
                </m:num>
                <m:den>
                  <m:sSup>
                    <m:sSupPr>
                      <m:ctrlPr>
                        <w:rPr>
                          <w:rFonts w:ascii="Cambria Math" w:hAnsi="Cambria Math"/>
                          <w:color w:val="auto"/>
                          <w:sz w:val="24"/>
                          <w:szCs w:val="24"/>
                          <w:vertAlign w:val="superscript"/>
                        </w:rPr>
                      </m:ctrlPr>
                    </m:sSupPr>
                    <m:e>
                      <m:r>
                        <m:rPr>
                          <m:sty m:val="p"/>
                        </m:rPr>
                        <w:rPr>
                          <w:rFonts w:ascii="Cambria Math" w:hAnsi="Cambria Math" w:cs="Arial"/>
                          <w:color w:val="auto"/>
                          <w:sz w:val="24"/>
                          <w:szCs w:val="24"/>
                          <w:lang w:val="en-GB"/>
                        </w:rPr>
                        <m:t>δ</m:t>
                      </m:r>
                    </m:e>
                    <m:sup>
                      <m:r>
                        <m:rPr>
                          <m:sty m:val="p"/>
                        </m:rPr>
                        <w:rPr>
                          <w:rFonts w:ascii="Cambria Math" w:hAnsi="Cambria Math"/>
                          <w:color w:val="auto"/>
                          <w:sz w:val="24"/>
                          <w:szCs w:val="24"/>
                          <w:vertAlign w:val="superscript"/>
                        </w:rPr>
                        <m:t xml:space="preserve"> 15</m:t>
                      </m:r>
                    </m:sup>
                  </m:sSup>
                  <m:sSub>
                    <m:sSubPr>
                      <m:ctrlPr>
                        <w:rPr>
                          <w:rFonts w:ascii="Cambria Math" w:hAnsi="Cambria Math" w:cs="Arial"/>
                          <w:color w:val="auto"/>
                          <w:sz w:val="24"/>
                          <w:szCs w:val="24"/>
                          <w:lang w:val="en-GB"/>
                        </w:rPr>
                      </m:ctrlPr>
                    </m:sSubPr>
                    <m:e>
                      <m:r>
                        <m:rPr>
                          <m:sty m:val="p"/>
                        </m:rPr>
                        <w:rPr>
                          <w:rFonts w:ascii="Cambria Math" w:hAnsi="Cambria Math" w:cs="Arial"/>
                          <w:color w:val="auto"/>
                          <w:sz w:val="24"/>
                          <w:szCs w:val="24"/>
                          <w:lang w:val="en-GB"/>
                        </w:rPr>
                        <m:t>N</m:t>
                      </m:r>
                    </m:e>
                    <m:sub>
                      <m:r>
                        <w:rPr>
                          <w:rFonts w:ascii="Cambria Math" w:hAnsi="Cambria Math" w:cs="Arial"/>
                          <w:color w:val="auto"/>
                          <w:sz w:val="24"/>
                          <w:szCs w:val="24"/>
                          <w:lang w:val="en-GB"/>
                        </w:rPr>
                        <m:t>reference plant</m:t>
                      </m:r>
                    </m:sub>
                  </m:sSub>
                  <m:r>
                    <m:rPr>
                      <m:sty m:val="p"/>
                    </m:rPr>
                    <w:rPr>
                      <w:rFonts w:ascii="Cambria Math" w:hAnsi="Cambria Math" w:cs="Arial"/>
                      <w:color w:val="auto"/>
                      <w:sz w:val="24"/>
                      <w:szCs w:val="24"/>
                      <w:lang w:val="en-GB"/>
                    </w:rPr>
                    <m:t>-</m:t>
                  </m:r>
                  <m:r>
                    <m:rPr>
                      <m:sty m:val="p"/>
                    </m:rPr>
                    <w:rPr>
                      <w:rFonts w:ascii="Cambria Math" w:hAnsi="Cambria Math"/>
                      <w:color w:val="auto"/>
                      <w:sz w:val="24"/>
                      <w:szCs w:val="24"/>
                      <w:vertAlign w:val="superscript"/>
                    </w:rPr>
                    <m:t>β</m:t>
                  </m:r>
                </m:den>
              </m:f>
            </m:e>
          </m:d>
          <m:r>
            <m:rPr>
              <m:sty m:val="p"/>
            </m:rPr>
            <w:rPr>
              <w:rFonts w:ascii="Cambria Math" w:hAnsi="Cambria Math" w:cs="Arial"/>
              <w:color w:val="auto"/>
              <w:sz w:val="24"/>
              <w:szCs w:val="24"/>
              <w:lang w:val="en-GB"/>
            </w:rPr>
            <m:t xml:space="preserve"> ×100          (3)</m:t>
          </m:r>
        </m:oMath>
      </m:oMathPara>
    </w:p>
    <w:p w:rsidR="00EA2062" w:rsidRPr="00B326A1" w:rsidRDefault="00EA2062">
      <w:pPr>
        <w:spacing w:after="0" w:line="480" w:lineRule="auto"/>
        <w:rPr>
          <w:sz w:val="24"/>
          <w:szCs w:val="24"/>
        </w:rPr>
      </w:pPr>
    </w:p>
    <w:p w:rsidR="00EA2062" w:rsidRPr="00B326A1" w:rsidRDefault="00150B93">
      <w:pPr>
        <w:spacing w:after="0" w:line="480" w:lineRule="auto"/>
        <w:rPr>
          <w:sz w:val="24"/>
          <w:szCs w:val="24"/>
        </w:rPr>
      </w:pPr>
      <w:r w:rsidRPr="00B326A1">
        <w:rPr>
          <w:sz w:val="24"/>
          <w:szCs w:val="24"/>
        </w:rPr>
        <w:t xml:space="preserve">where </w:t>
      </w:r>
      <m:oMath>
        <m:r>
          <w:rPr>
            <w:rFonts w:ascii="Cambria Math" w:hAnsi="Cambria Math"/>
          </w:rPr>
          <m:t>β</m:t>
        </m:r>
      </m:oMath>
      <w:r w:rsidRPr="00B326A1">
        <w:rPr>
          <w:sz w:val="24"/>
          <w:szCs w:val="24"/>
        </w:rPr>
        <w:t xml:space="preserve"> is the </w:t>
      </w:r>
      <m:oMath>
        <m:sSup>
          <m:sSupPr>
            <m:ctrlPr>
              <w:rPr>
                <w:rFonts w:ascii="Cambria Math" w:hAnsi="Cambria Math"/>
              </w:rPr>
            </m:ctrlPr>
          </m:sSupPr>
          <m:e>
            <m:r>
              <w:rPr>
                <w:rFonts w:ascii="Cambria Math" w:hAnsi="Cambria Math"/>
              </w:rPr>
              <m:t>δ</m:t>
            </m:r>
          </m:e>
          <m:sup>
            <m:r>
              <w:rPr>
                <w:rFonts w:ascii="Cambria Math" w:hAnsi="Cambria Math"/>
              </w:rPr>
              <m:t>15</m:t>
            </m:r>
          </m:sup>
        </m:sSup>
        <m:r>
          <w:rPr>
            <w:rFonts w:ascii="Cambria Math" w:hAnsi="Cambria Math"/>
          </w:rPr>
          <m:t>N</m:t>
        </m:r>
      </m:oMath>
      <w:r w:rsidRPr="00B326A1">
        <w:rPr>
          <w:rFonts w:eastAsiaTheme="minorEastAsia"/>
          <w:sz w:val="24"/>
          <w:szCs w:val="24"/>
        </w:rPr>
        <w:t xml:space="preserve">  of legume grown in a N-free medium. We used </w:t>
      </w:r>
      <m:oMath>
        <m:r>
          <w:rPr>
            <w:rFonts w:ascii="Cambria Math" w:hAnsi="Cambria Math"/>
          </w:rPr>
          <m:t>β</m:t>
        </m:r>
      </m:oMath>
      <w:r w:rsidRPr="00B326A1">
        <w:rPr>
          <w:rFonts w:eastAsiaTheme="minorEastAsia"/>
          <w:sz w:val="24"/>
          <w:szCs w:val="24"/>
        </w:rPr>
        <w:t xml:space="preserve">= -0.6, calculated for the whole plant by Nebiyu et al. (2014) as the average of six varieties of faba bean. </w:t>
      </w:r>
      <w:r w:rsidRPr="00B326A1">
        <w:rPr>
          <w:sz w:val="24"/>
          <w:szCs w:val="24"/>
        </w:rPr>
        <w:t>The amount of N</w:t>
      </w:r>
      <w:r w:rsidRPr="00B326A1">
        <w:rPr>
          <w:sz w:val="24"/>
          <w:szCs w:val="24"/>
          <w:vertAlign w:val="subscript"/>
        </w:rPr>
        <w:t>2</w:t>
      </w:r>
      <w:r w:rsidRPr="00B326A1">
        <w:rPr>
          <w:sz w:val="24"/>
          <w:szCs w:val="24"/>
        </w:rPr>
        <w:t xml:space="preserve"> fixed with respect to the total</w:t>
      </w:r>
      <w:r w:rsidR="00871B29" w:rsidRPr="00B326A1">
        <w:rPr>
          <w:sz w:val="24"/>
          <w:szCs w:val="24"/>
        </w:rPr>
        <w:t xml:space="preserve"> </w:t>
      </w:r>
      <w:r w:rsidRPr="00B326A1">
        <w:rPr>
          <w:sz w:val="24"/>
          <w:szCs w:val="24"/>
        </w:rPr>
        <w:t xml:space="preserve">N </w:t>
      </w:r>
      <w:r w:rsidR="00871B29" w:rsidRPr="00B326A1">
        <w:rPr>
          <w:sz w:val="24"/>
          <w:szCs w:val="24"/>
        </w:rPr>
        <w:t>assimilated by</w:t>
      </w:r>
      <w:r w:rsidRPr="00B326A1">
        <w:rPr>
          <w:sz w:val="24"/>
          <w:szCs w:val="24"/>
        </w:rPr>
        <w:t xml:space="preserve"> the plant </w:t>
      </w:r>
      <w:r w:rsidR="00871B29" w:rsidRPr="00B326A1">
        <w:rPr>
          <w:sz w:val="24"/>
          <w:szCs w:val="24"/>
        </w:rPr>
        <w:t>(</w:t>
      </w:r>
      <m:oMath>
        <m:r>
          <m:rPr>
            <m:sty m:val="p"/>
          </m:rPr>
          <w:rPr>
            <w:rFonts w:ascii="Cambria Math" w:hAnsi="Cambria Math" w:cs="Arial"/>
            <w:color w:val="auto"/>
            <w:sz w:val="24"/>
            <w:szCs w:val="24"/>
            <w:lang w:val="en-GB"/>
          </w:rPr>
          <m:t>plant assimilated N</m:t>
        </m:r>
      </m:oMath>
      <w:r w:rsidR="00871B29" w:rsidRPr="00B326A1">
        <w:rPr>
          <w:sz w:val="24"/>
          <w:szCs w:val="24"/>
        </w:rPr>
        <w:t xml:space="preserve">) </w:t>
      </w:r>
      <w:r w:rsidRPr="00B326A1">
        <w:rPr>
          <w:sz w:val="24"/>
          <w:szCs w:val="24"/>
        </w:rPr>
        <w:t>was calculated as in equation (4):</w:t>
      </w:r>
    </w:p>
    <w:p w:rsidR="00EA2062" w:rsidRPr="00B326A1" w:rsidRDefault="00EA2062">
      <w:pPr>
        <w:spacing w:after="0" w:line="480" w:lineRule="auto"/>
        <w:rPr>
          <w:sz w:val="24"/>
          <w:szCs w:val="24"/>
        </w:rPr>
      </w:pPr>
    </w:p>
    <w:p w:rsidR="004D46F1" w:rsidRPr="00B326A1" w:rsidRDefault="00275837" w:rsidP="004D46F1">
      <w:pPr>
        <w:spacing w:after="0" w:line="480" w:lineRule="auto"/>
        <w:jc w:val="both"/>
        <w:rPr>
          <w:rFonts w:ascii="Cambria Math" w:hAnsi="Cambria Math" w:cs="Arial"/>
          <w:color w:val="auto"/>
          <w:sz w:val="24"/>
          <w:szCs w:val="24"/>
          <w:lang w:val="en-GB"/>
        </w:rPr>
      </w:pPr>
      <m:oMathPara>
        <m:oMathParaPr>
          <m:jc m:val="center"/>
        </m:oMathParaPr>
        <m:oMath>
          <m:sSub>
            <m:sSubPr>
              <m:ctrlPr>
                <w:rPr>
                  <w:rFonts w:ascii="Cambria Math" w:hAnsi="Cambria Math" w:cs="Arial"/>
                  <w:color w:val="auto"/>
                  <w:sz w:val="24"/>
                  <w:szCs w:val="24"/>
                  <w:lang w:val="en-GB"/>
                </w:rPr>
              </m:ctrlPr>
            </m:sSubPr>
            <m:e>
              <m:r>
                <m:rPr>
                  <m:sty m:val="p"/>
                </m:rPr>
                <w:rPr>
                  <w:rFonts w:ascii="Cambria Math" w:hAnsi="Cambria Math" w:cs="Arial"/>
                  <w:color w:val="auto"/>
                  <w:sz w:val="24"/>
                  <w:szCs w:val="24"/>
                  <w:lang w:val="en-GB"/>
                </w:rPr>
                <m:t>N</m:t>
              </m:r>
            </m:e>
            <m:sub>
              <m:r>
                <m:rPr>
                  <m:sty m:val="p"/>
                </m:rPr>
                <w:rPr>
                  <w:rFonts w:ascii="Cambria Math" w:hAnsi="Cambria Math" w:cs="Arial"/>
                  <w:color w:val="auto"/>
                  <w:sz w:val="24"/>
                  <w:szCs w:val="24"/>
                  <w:lang w:val="en-GB"/>
                </w:rPr>
                <m:t>2</m:t>
              </m:r>
            </m:sub>
          </m:sSub>
          <m:r>
            <m:rPr>
              <m:sty m:val="p"/>
            </m:rPr>
            <w:rPr>
              <w:rFonts w:ascii="Cambria Math" w:hAnsi="Cambria Math" w:cs="Arial"/>
              <w:color w:val="auto"/>
              <w:sz w:val="24"/>
              <w:szCs w:val="24"/>
              <w:lang w:val="en-GB"/>
            </w:rPr>
            <m:t xml:space="preserve">fixed </m:t>
          </m:r>
          <m:d>
            <m:dPr>
              <m:ctrlPr>
                <w:rPr>
                  <w:rFonts w:ascii="Cambria Math" w:hAnsi="Cambria Math" w:cs="Arial"/>
                  <w:color w:val="auto"/>
                  <w:sz w:val="24"/>
                  <w:szCs w:val="24"/>
                  <w:lang w:val="en-GB"/>
                </w:rPr>
              </m:ctrlPr>
            </m:dPr>
            <m:e>
              <m:r>
                <m:rPr>
                  <m:sty m:val="p"/>
                </m:rPr>
                <w:rPr>
                  <w:rFonts w:ascii="Cambria Math" w:hAnsi="Cambria Math" w:cs="Arial"/>
                  <w:color w:val="auto"/>
                  <w:sz w:val="24"/>
                  <w:szCs w:val="24"/>
                  <w:lang w:val="en-GB"/>
                </w:rPr>
                <m:t xml:space="preserve">kg </m:t>
              </m:r>
              <m:sSup>
                <m:sSupPr>
                  <m:ctrlPr>
                    <w:rPr>
                      <w:rFonts w:ascii="Cambria Math" w:hAnsi="Cambria Math" w:cs="Arial"/>
                      <w:color w:val="auto"/>
                      <w:sz w:val="24"/>
                      <w:szCs w:val="24"/>
                      <w:lang w:val="en-GB"/>
                    </w:rPr>
                  </m:ctrlPr>
                </m:sSupPr>
                <m:e>
                  <m:r>
                    <m:rPr>
                      <m:sty m:val="p"/>
                    </m:rPr>
                    <w:rPr>
                      <w:rFonts w:ascii="Cambria Math" w:hAnsi="Cambria Math" w:cs="Arial"/>
                      <w:color w:val="auto"/>
                      <w:sz w:val="24"/>
                      <w:szCs w:val="24"/>
                      <w:lang w:val="en-GB"/>
                    </w:rPr>
                    <m:t>ha</m:t>
                  </m:r>
                </m:e>
                <m:sup>
                  <m:r>
                    <m:rPr>
                      <m:sty m:val="p"/>
                    </m:rPr>
                    <w:rPr>
                      <w:rFonts w:ascii="Cambria Math" w:hAnsi="Cambria Math" w:cs="Arial"/>
                      <w:color w:val="auto"/>
                      <w:sz w:val="24"/>
                      <w:szCs w:val="24"/>
                      <w:lang w:val="en-GB"/>
                    </w:rPr>
                    <m:t>-1</m:t>
                  </m:r>
                </m:sup>
              </m:sSup>
            </m:e>
          </m:d>
          <m:r>
            <m:rPr>
              <m:sty m:val="p"/>
            </m:rPr>
            <w:rPr>
              <w:rFonts w:ascii="Cambria Math" w:hAnsi="Cambria Math" w:cs="Arial"/>
              <w:color w:val="auto"/>
              <w:sz w:val="24"/>
              <w:szCs w:val="24"/>
              <w:lang w:val="en-GB"/>
            </w:rPr>
            <m:t>=</m:t>
          </m:r>
          <m:d>
            <m:dPr>
              <m:ctrlPr>
                <w:rPr>
                  <w:rFonts w:ascii="Cambria Math" w:hAnsi="Cambria Math" w:cs="Arial"/>
                  <w:color w:val="auto"/>
                  <w:sz w:val="24"/>
                  <w:szCs w:val="24"/>
                  <w:lang w:val="en-GB"/>
                </w:rPr>
              </m:ctrlPr>
            </m:dPr>
            <m:e>
              <m:f>
                <m:fPr>
                  <m:ctrlPr>
                    <w:rPr>
                      <w:rFonts w:ascii="Cambria Math" w:hAnsi="Cambria Math" w:cs="Arial"/>
                      <w:color w:val="auto"/>
                      <w:sz w:val="24"/>
                      <w:szCs w:val="24"/>
                      <w:lang w:val="en-GB"/>
                    </w:rPr>
                  </m:ctrlPr>
                </m:fPr>
                <m:num>
                  <m:r>
                    <m:rPr>
                      <m:sty m:val="p"/>
                    </m:rPr>
                    <w:rPr>
                      <w:rFonts w:ascii="Cambria Math" w:hAnsi="Cambria Math" w:cs="Arial"/>
                      <w:color w:val="auto"/>
                      <w:sz w:val="24"/>
                      <w:szCs w:val="24"/>
                      <w:lang w:val="en-GB"/>
                    </w:rPr>
                    <m:t>% Ndfa</m:t>
                  </m:r>
                </m:num>
                <m:den>
                  <m:r>
                    <m:rPr>
                      <m:sty m:val="p"/>
                    </m:rPr>
                    <w:rPr>
                      <w:rFonts w:ascii="Cambria Math" w:hAnsi="Cambria Math" w:cs="Arial"/>
                      <w:color w:val="auto"/>
                      <w:sz w:val="24"/>
                      <w:szCs w:val="24"/>
                      <w:lang w:val="en-GB"/>
                    </w:rPr>
                    <m:t>100</m:t>
                  </m:r>
                </m:den>
              </m:f>
            </m:e>
          </m:d>
          <m:r>
            <m:rPr>
              <m:sty m:val="p"/>
            </m:rPr>
            <w:rPr>
              <w:rFonts w:ascii="Cambria Math" w:hAnsi="Cambria Math" w:cs="Arial"/>
              <w:color w:val="auto"/>
              <w:sz w:val="24"/>
              <w:szCs w:val="24"/>
              <w:lang w:val="en-GB"/>
            </w:rPr>
            <m:t xml:space="preserve"> ×plant assimilated N </m:t>
          </m:r>
          <m:d>
            <m:dPr>
              <m:ctrlPr>
                <w:rPr>
                  <w:rFonts w:ascii="Cambria Math" w:hAnsi="Cambria Math" w:cs="Arial"/>
                  <w:color w:val="auto"/>
                  <w:sz w:val="24"/>
                  <w:szCs w:val="24"/>
                  <w:lang w:val="en-GB"/>
                </w:rPr>
              </m:ctrlPr>
            </m:dPr>
            <m:e>
              <m:r>
                <m:rPr>
                  <m:sty m:val="p"/>
                </m:rPr>
                <w:rPr>
                  <w:rFonts w:ascii="Cambria Math" w:hAnsi="Cambria Math" w:cs="Arial"/>
                  <w:color w:val="auto"/>
                  <w:sz w:val="24"/>
                  <w:szCs w:val="24"/>
                  <w:lang w:val="en-GB"/>
                </w:rPr>
                <m:t xml:space="preserve">kg </m:t>
              </m:r>
              <m:sSup>
                <m:sSupPr>
                  <m:ctrlPr>
                    <w:rPr>
                      <w:rFonts w:ascii="Cambria Math" w:hAnsi="Cambria Math" w:cs="Arial"/>
                      <w:color w:val="auto"/>
                      <w:sz w:val="24"/>
                      <w:szCs w:val="24"/>
                      <w:lang w:val="en-GB"/>
                    </w:rPr>
                  </m:ctrlPr>
                </m:sSupPr>
                <m:e>
                  <m:r>
                    <m:rPr>
                      <m:sty m:val="p"/>
                    </m:rPr>
                    <w:rPr>
                      <w:rFonts w:ascii="Cambria Math" w:hAnsi="Cambria Math" w:cs="Arial"/>
                      <w:color w:val="auto"/>
                      <w:sz w:val="24"/>
                      <w:szCs w:val="24"/>
                      <w:lang w:val="en-GB"/>
                    </w:rPr>
                    <m:t>ha</m:t>
                  </m:r>
                </m:e>
                <m:sup>
                  <m:r>
                    <m:rPr>
                      <m:sty m:val="p"/>
                    </m:rPr>
                    <w:rPr>
                      <w:rFonts w:ascii="Cambria Math" w:hAnsi="Cambria Math" w:cs="Arial"/>
                      <w:color w:val="auto"/>
                      <w:sz w:val="24"/>
                      <w:szCs w:val="24"/>
                      <w:lang w:val="en-GB"/>
                    </w:rPr>
                    <m:t>-1</m:t>
                  </m:r>
                </m:sup>
              </m:sSup>
            </m:e>
          </m:d>
          <m:r>
            <m:rPr>
              <m:sty m:val="p"/>
            </m:rPr>
            <w:rPr>
              <w:rFonts w:ascii="Cambria Math" w:hAnsi="Cambria Math" w:cs="Arial"/>
              <w:color w:val="auto"/>
              <w:sz w:val="24"/>
              <w:szCs w:val="24"/>
              <w:lang w:val="en-GB"/>
            </w:rPr>
            <m:t xml:space="preserve">       (4)</m:t>
          </m:r>
        </m:oMath>
      </m:oMathPara>
    </w:p>
    <w:p w:rsidR="00EA2062" w:rsidRPr="00B326A1" w:rsidRDefault="00EA2062">
      <w:pPr>
        <w:spacing w:after="0" w:line="480" w:lineRule="auto"/>
        <w:rPr>
          <w:sz w:val="24"/>
          <w:szCs w:val="24"/>
        </w:rPr>
      </w:pPr>
    </w:p>
    <w:p w:rsidR="00EA2062" w:rsidRPr="00B326A1" w:rsidRDefault="00150B93" w:rsidP="003365AC">
      <w:pPr>
        <w:spacing w:after="0" w:line="480" w:lineRule="auto"/>
        <w:rPr>
          <w:sz w:val="24"/>
          <w:szCs w:val="24"/>
        </w:rPr>
      </w:pPr>
      <w:r w:rsidRPr="00B326A1">
        <w:rPr>
          <w:sz w:val="24"/>
          <w:szCs w:val="24"/>
        </w:rPr>
        <w:t xml:space="preserve">The </w:t>
      </w:r>
      <w:r w:rsidR="003365AC" w:rsidRPr="00B326A1">
        <w:rPr>
          <w:sz w:val="24"/>
          <w:szCs w:val="24"/>
        </w:rPr>
        <w:t xml:space="preserve">N </w:t>
      </w:r>
      <w:proofErr w:type="spellStart"/>
      <w:r w:rsidR="003365AC" w:rsidRPr="00B326A1">
        <w:rPr>
          <w:sz w:val="24"/>
          <w:szCs w:val="24"/>
        </w:rPr>
        <w:t>uptaken</w:t>
      </w:r>
      <w:proofErr w:type="spellEnd"/>
      <w:r w:rsidR="003365AC" w:rsidRPr="00B326A1">
        <w:rPr>
          <w:sz w:val="24"/>
          <w:szCs w:val="24"/>
        </w:rPr>
        <w:t xml:space="preserve"> by plants from soil (</w:t>
      </w:r>
      <m:oMath>
        <m:r>
          <m:rPr>
            <m:sty m:val="p"/>
          </m:rPr>
          <w:rPr>
            <w:rFonts w:ascii="Cambria Math" w:hAnsi="Cambria Math" w:cs="Arial"/>
            <w:color w:val="auto"/>
            <w:sz w:val="24"/>
            <w:szCs w:val="24"/>
            <w:lang w:val="en-GB"/>
          </w:rPr>
          <m:t>N soil</m:t>
        </m:r>
      </m:oMath>
      <w:r w:rsidR="003365AC" w:rsidRPr="00B326A1">
        <w:rPr>
          <w:sz w:val="24"/>
          <w:szCs w:val="24"/>
        </w:rPr>
        <w:t>)</w:t>
      </w:r>
      <w:r w:rsidRPr="00B326A1">
        <w:rPr>
          <w:sz w:val="24"/>
          <w:szCs w:val="24"/>
        </w:rPr>
        <w:t xml:space="preserve"> was calculated using equation (5):</w:t>
      </w:r>
    </w:p>
    <w:p w:rsidR="00EA2062" w:rsidRPr="00B326A1" w:rsidRDefault="00150B93">
      <w:pPr>
        <w:spacing w:after="0" w:line="480" w:lineRule="auto"/>
        <w:rPr>
          <w:rFonts w:ascii="Cambria Math" w:hAnsi="Cambria Math" w:cs="Arial"/>
          <w:color w:val="auto"/>
          <w:sz w:val="24"/>
          <w:szCs w:val="24"/>
          <w:lang w:val="en-GB"/>
        </w:rPr>
      </w:pPr>
      <w:r w:rsidRPr="00B326A1">
        <w:rPr>
          <w:rFonts w:ascii="Cambria Math" w:hAnsi="Cambria Math"/>
          <w:sz w:val="24"/>
          <w:szCs w:val="24"/>
          <w:vertAlign w:val="superscript"/>
        </w:rPr>
        <w:br/>
      </w:r>
      <m:oMathPara>
        <m:oMath>
          <m:r>
            <m:rPr>
              <m:sty m:val="p"/>
            </m:rPr>
            <w:rPr>
              <w:rFonts w:ascii="Cambria Math" w:hAnsi="Cambria Math" w:cs="Arial"/>
              <w:color w:val="auto"/>
              <w:sz w:val="24"/>
              <w:szCs w:val="24"/>
              <w:lang w:val="en-GB"/>
            </w:rPr>
            <m:t xml:space="preserve">N soil </m:t>
          </m:r>
          <m:d>
            <m:dPr>
              <m:ctrlPr>
                <w:rPr>
                  <w:rFonts w:ascii="Cambria Math" w:hAnsi="Cambria Math" w:cs="Arial"/>
                  <w:color w:val="auto"/>
                  <w:sz w:val="24"/>
                  <w:szCs w:val="24"/>
                  <w:lang w:val="en-GB"/>
                </w:rPr>
              </m:ctrlPr>
            </m:dPr>
            <m:e>
              <m:r>
                <m:rPr>
                  <m:sty m:val="p"/>
                </m:rPr>
                <w:rPr>
                  <w:rFonts w:ascii="Cambria Math" w:hAnsi="Cambria Math" w:cs="Arial"/>
                  <w:color w:val="auto"/>
                  <w:sz w:val="24"/>
                  <w:szCs w:val="24"/>
                  <w:lang w:val="en-GB"/>
                </w:rPr>
                <m:t xml:space="preserve">kg </m:t>
              </m:r>
              <m:sSup>
                <m:sSupPr>
                  <m:ctrlPr>
                    <w:rPr>
                      <w:rFonts w:ascii="Cambria Math" w:hAnsi="Cambria Math" w:cs="Arial"/>
                      <w:color w:val="auto"/>
                      <w:sz w:val="24"/>
                      <w:szCs w:val="24"/>
                      <w:lang w:val="en-GB"/>
                    </w:rPr>
                  </m:ctrlPr>
                </m:sSupPr>
                <m:e>
                  <m:r>
                    <m:rPr>
                      <m:sty m:val="p"/>
                    </m:rPr>
                    <w:rPr>
                      <w:rFonts w:ascii="Cambria Math" w:hAnsi="Cambria Math" w:cs="Arial"/>
                      <w:color w:val="auto"/>
                      <w:sz w:val="24"/>
                      <w:szCs w:val="24"/>
                      <w:lang w:val="en-GB"/>
                    </w:rPr>
                    <m:t>ha</m:t>
                  </m:r>
                </m:e>
                <m:sup>
                  <m:r>
                    <m:rPr>
                      <m:sty m:val="p"/>
                    </m:rPr>
                    <w:rPr>
                      <w:rFonts w:ascii="Cambria Math" w:hAnsi="Cambria Math" w:cs="Arial"/>
                      <w:color w:val="auto"/>
                      <w:sz w:val="24"/>
                      <w:szCs w:val="24"/>
                      <w:lang w:val="en-GB"/>
                    </w:rPr>
                    <m:t>-1</m:t>
                  </m:r>
                </m:sup>
              </m:sSup>
            </m:e>
          </m:d>
          <m:r>
            <m:rPr>
              <m:sty m:val="p"/>
            </m:rPr>
            <w:rPr>
              <w:rFonts w:ascii="Cambria Math" w:hAnsi="Cambria Math" w:cs="Arial"/>
              <w:color w:val="auto"/>
              <w:sz w:val="24"/>
              <w:szCs w:val="24"/>
              <w:lang w:val="en-GB"/>
            </w:rPr>
            <m:t xml:space="preserve">=plant assimilated N </m:t>
          </m:r>
          <m:d>
            <m:dPr>
              <m:ctrlPr>
                <w:rPr>
                  <w:rFonts w:ascii="Cambria Math" w:hAnsi="Cambria Math" w:cs="Arial"/>
                  <w:color w:val="auto"/>
                  <w:sz w:val="24"/>
                  <w:szCs w:val="24"/>
                  <w:lang w:val="en-GB"/>
                </w:rPr>
              </m:ctrlPr>
            </m:dPr>
            <m:e>
              <m:r>
                <m:rPr>
                  <m:sty m:val="p"/>
                </m:rPr>
                <w:rPr>
                  <w:rFonts w:ascii="Cambria Math" w:hAnsi="Cambria Math" w:cs="Arial"/>
                  <w:color w:val="auto"/>
                  <w:sz w:val="24"/>
                  <w:szCs w:val="24"/>
                  <w:lang w:val="en-GB"/>
                </w:rPr>
                <m:t>kg</m:t>
              </m:r>
              <m:sSup>
                <m:sSupPr>
                  <m:ctrlPr>
                    <w:rPr>
                      <w:rFonts w:ascii="Cambria Math" w:hAnsi="Cambria Math" w:cs="Arial"/>
                      <w:color w:val="auto"/>
                      <w:sz w:val="24"/>
                      <w:szCs w:val="24"/>
                      <w:lang w:val="en-GB"/>
                    </w:rPr>
                  </m:ctrlPr>
                </m:sSupPr>
                <m:e>
                  <m:r>
                    <m:rPr>
                      <m:sty m:val="p"/>
                    </m:rPr>
                    <w:rPr>
                      <w:rFonts w:ascii="Cambria Math" w:hAnsi="Cambria Math" w:cs="Arial"/>
                      <w:color w:val="auto"/>
                      <w:sz w:val="24"/>
                      <w:szCs w:val="24"/>
                      <w:lang w:val="en-GB"/>
                    </w:rPr>
                    <m:t xml:space="preserve"> ha</m:t>
                  </m:r>
                </m:e>
                <m:sup>
                  <m:r>
                    <m:rPr>
                      <m:sty m:val="p"/>
                    </m:rPr>
                    <w:rPr>
                      <w:rFonts w:ascii="Cambria Math" w:hAnsi="Cambria Math" w:cs="Arial"/>
                      <w:color w:val="auto"/>
                      <w:sz w:val="24"/>
                      <w:szCs w:val="24"/>
                      <w:lang w:val="en-GB"/>
                    </w:rPr>
                    <m:t>-1</m:t>
                  </m:r>
                </m:sup>
              </m:sSup>
            </m:e>
          </m:d>
          <m:r>
            <m:rPr>
              <m:sty m:val="p"/>
            </m:rPr>
            <w:rPr>
              <w:rFonts w:ascii="Cambria Math" w:hAnsi="Cambria Math" w:cs="Arial"/>
              <w:color w:val="auto"/>
              <w:sz w:val="24"/>
              <w:szCs w:val="24"/>
              <w:lang w:val="en-GB"/>
            </w:rPr>
            <m:t>-</m:t>
          </m:r>
          <m:sSub>
            <m:sSubPr>
              <m:ctrlPr>
                <w:rPr>
                  <w:rFonts w:ascii="Cambria Math" w:hAnsi="Cambria Math" w:cs="Arial"/>
                  <w:color w:val="auto"/>
                  <w:sz w:val="24"/>
                  <w:szCs w:val="24"/>
                  <w:lang w:val="en-GB"/>
                </w:rPr>
              </m:ctrlPr>
            </m:sSubPr>
            <m:e>
              <m:r>
                <m:rPr>
                  <m:sty m:val="p"/>
                </m:rPr>
                <w:rPr>
                  <w:rFonts w:ascii="Cambria Math" w:hAnsi="Cambria Math" w:cs="Arial"/>
                  <w:color w:val="auto"/>
                  <w:sz w:val="24"/>
                  <w:szCs w:val="24"/>
                  <w:lang w:val="en-GB"/>
                </w:rPr>
                <m:t>N</m:t>
              </m:r>
            </m:e>
            <m:sub>
              <m:r>
                <m:rPr>
                  <m:sty m:val="p"/>
                </m:rPr>
                <w:rPr>
                  <w:rFonts w:ascii="Cambria Math" w:hAnsi="Cambria Math" w:cs="Arial"/>
                  <w:color w:val="auto"/>
                  <w:sz w:val="24"/>
                  <w:szCs w:val="24"/>
                  <w:lang w:val="en-GB"/>
                </w:rPr>
                <m:t>2</m:t>
              </m:r>
            </m:sub>
          </m:sSub>
          <m:r>
            <m:rPr>
              <m:sty m:val="p"/>
            </m:rPr>
            <w:rPr>
              <w:rFonts w:ascii="Cambria Math" w:hAnsi="Cambria Math" w:cs="Arial"/>
              <w:color w:val="auto"/>
              <w:sz w:val="24"/>
              <w:szCs w:val="24"/>
              <w:lang w:val="en-GB"/>
            </w:rPr>
            <m:t xml:space="preserve">fixed </m:t>
          </m:r>
          <m:d>
            <m:dPr>
              <m:ctrlPr>
                <w:rPr>
                  <w:rFonts w:ascii="Cambria Math" w:hAnsi="Cambria Math" w:cs="Arial"/>
                  <w:color w:val="auto"/>
                  <w:sz w:val="24"/>
                  <w:szCs w:val="24"/>
                  <w:lang w:val="en-GB"/>
                </w:rPr>
              </m:ctrlPr>
            </m:dPr>
            <m:e>
              <m:r>
                <m:rPr>
                  <m:sty m:val="p"/>
                </m:rPr>
                <w:rPr>
                  <w:rFonts w:ascii="Cambria Math" w:hAnsi="Cambria Math" w:cs="Arial"/>
                  <w:color w:val="auto"/>
                  <w:sz w:val="24"/>
                  <w:szCs w:val="24"/>
                  <w:lang w:val="en-GB"/>
                </w:rPr>
                <m:t>kg</m:t>
              </m:r>
              <m:sSup>
                <m:sSupPr>
                  <m:ctrlPr>
                    <w:rPr>
                      <w:rFonts w:ascii="Cambria Math" w:hAnsi="Cambria Math" w:cs="Arial"/>
                      <w:color w:val="auto"/>
                      <w:sz w:val="24"/>
                      <w:szCs w:val="24"/>
                      <w:lang w:val="en-GB"/>
                    </w:rPr>
                  </m:ctrlPr>
                </m:sSupPr>
                <m:e>
                  <m:r>
                    <m:rPr>
                      <m:sty m:val="p"/>
                    </m:rPr>
                    <w:rPr>
                      <w:rFonts w:ascii="Cambria Math" w:hAnsi="Cambria Math" w:cs="Arial"/>
                      <w:color w:val="auto"/>
                      <w:sz w:val="24"/>
                      <w:szCs w:val="24"/>
                      <w:lang w:val="en-GB"/>
                    </w:rPr>
                    <m:t xml:space="preserve"> ha</m:t>
                  </m:r>
                </m:e>
                <m:sup>
                  <m:r>
                    <m:rPr>
                      <m:sty m:val="p"/>
                    </m:rPr>
                    <w:rPr>
                      <w:rFonts w:ascii="Cambria Math" w:hAnsi="Cambria Math" w:cs="Arial"/>
                      <w:color w:val="auto"/>
                      <w:sz w:val="24"/>
                      <w:szCs w:val="24"/>
                      <w:lang w:val="en-GB"/>
                    </w:rPr>
                    <m:t>-1</m:t>
                  </m:r>
                </m:sup>
              </m:sSup>
            </m:e>
          </m:d>
          <m:r>
            <m:rPr>
              <m:sty m:val="p"/>
            </m:rPr>
            <w:rPr>
              <w:rFonts w:ascii="Cambria Math" w:hAnsi="Cambria Math" w:cs="Arial"/>
              <w:color w:val="auto"/>
              <w:sz w:val="24"/>
              <w:szCs w:val="24"/>
              <w:lang w:val="en-GB"/>
            </w:rPr>
            <m:t xml:space="preserve">        </m:t>
          </m:r>
          <m:d>
            <m:dPr>
              <m:ctrlPr>
                <w:rPr>
                  <w:rFonts w:ascii="Cambria Math" w:hAnsi="Cambria Math" w:cs="Arial"/>
                  <w:color w:val="auto"/>
                  <w:sz w:val="24"/>
                  <w:szCs w:val="24"/>
                  <w:lang w:val="en-GB"/>
                </w:rPr>
              </m:ctrlPr>
            </m:dPr>
            <m:e>
              <m:r>
                <m:rPr>
                  <m:sty m:val="p"/>
                </m:rPr>
                <w:rPr>
                  <w:rFonts w:ascii="Cambria Math" w:hAnsi="Cambria Math" w:cs="Arial"/>
                  <w:color w:val="auto"/>
                  <w:sz w:val="24"/>
                  <w:szCs w:val="24"/>
                  <w:lang w:val="en-GB"/>
                </w:rPr>
                <m:t>5</m:t>
              </m:r>
            </m:e>
          </m:d>
        </m:oMath>
      </m:oMathPara>
    </w:p>
    <w:p w:rsidR="00EA2062" w:rsidRPr="00B326A1" w:rsidRDefault="00EA2062">
      <w:pPr>
        <w:spacing w:after="0" w:line="480" w:lineRule="auto"/>
        <w:rPr>
          <w:i/>
          <w:sz w:val="24"/>
          <w:szCs w:val="24"/>
        </w:rPr>
      </w:pPr>
    </w:p>
    <w:p w:rsidR="00EA2062" w:rsidRPr="00B326A1" w:rsidRDefault="00150B93">
      <w:pPr>
        <w:spacing w:after="0" w:line="480" w:lineRule="auto"/>
      </w:pPr>
      <w:r w:rsidRPr="00B326A1">
        <w:rPr>
          <w:sz w:val="24"/>
          <w:szCs w:val="24"/>
        </w:rPr>
        <w:t xml:space="preserve">The N </w:t>
      </w:r>
      <w:r w:rsidR="00321D81" w:rsidRPr="00B326A1">
        <w:rPr>
          <w:sz w:val="24"/>
          <w:szCs w:val="24"/>
        </w:rPr>
        <w:t xml:space="preserve">returned to the soil </w:t>
      </w:r>
      <w:r w:rsidRPr="00B326A1">
        <w:rPr>
          <w:sz w:val="24"/>
          <w:szCs w:val="24"/>
        </w:rPr>
        <w:t>by the legume crop due to N</w:t>
      </w:r>
      <w:r w:rsidRPr="00B326A1">
        <w:rPr>
          <w:sz w:val="24"/>
          <w:szCs w:val="24"/>
          <w:vertAlign w:val="subscript"/>
        </w:rPr>
        <w:t>2</w:t>
      </w:r>
      <w:r w:rsidRPr="00B326A1">
        <w:rPr>
          <w:sz w:val="24"/>
          <w:szCs w:val="24"/>
        </w:rPr>
        <w:t xml:space="preserve"> fixation </w:t>
      </w:r>
      <w:r w:rsidR="00321D81" w:rsidRPr="00B326A1">
        <w:rPr>
          <w:sz w:val="24"/>
          <w:szCs w:val="24"/>
        </w:rPr>
        <w:t>(</w:t>
      </w:r>
      <m:oMath>
        <m:r>
          <m:rPr>
            <m:sty m:val="p"/>
          </m:rPr>
          <w:rPr>
            <w:rFonts w:ascii="Cambria Math" w:hAnsi="Cambria Math"/>
            <w:sz w:val="24"/>
            <w:szCs w:val="24"/>
          </w:rPr>
          <m:t>N balance</m:t>
        </m:r>
      </m:oMath>
      <w:r w:rsidR="00321D81" w:rsidRPr="00B326A1">
        <w:rPr>
          <w:sz w:val="24"/>
          <w:szCs w:val="24"/>
        </w:rPr>
        <w:t xml:space="preserve">) </w:t>
      </w:r>
      <w:r w:rsidRPr="00B326A1">
        <w:rPr>
          <w:sz w:val="24"/>
          <w:szCs w:val="24"/>
        </w:rPr>
        <w:t>was calculated through the balance between the N</w:t>
      </w:r>
      <w:r w:rsidRPr="00B326A1">
        <w:rPr>
          <w:sz w:val="24"/>
          <w:szCs w:val="24"/>
          <w:vertAlign w:val="subscript"/>
        </w:rPr>
        <w:t>2</w:t>
      </w:r>
      <w:r w:rsidRPr="00B326A1">
        <w:rPr>
          <w:sz w:val="24"/>
          <w:szCs w:val="24"/>
        </w:rPr>
        <w:t xml:space="preserve"> fixed and the N removed from the field with grain harvest</w:t>
      </w:r>
      <w:r w:rsidR="00871B29" w:rsidRPr="00B326A1">
        <w:rPr>
          <w:sz w:val="24"/>
          <w:szCs w:val="24"/>
        </w:rPr>
        <w:t xml:space="preserve"> (</w:t>
      </w:r>
      <m:oMath>
        <m:r>
          <m:rPr>
            <m:sty m:val="p"/>
          </m:rPr>
          <w:rPr>
            <w:rFonts w:ascii="Cambria Math" w:hAnsi="Cambria Math"/>
            <w:sz w:val="24"/>
            <w:szCs w:val="24"/>
          </w:rPr>
          <m:t>grain N</m:t>
        </m:r>
      </m:oMath>
      <w:r w:rsidR="00871B29" w:rsidRPr="00B326A1">
        <w:rPr>
          <w:sz w:val="24"/>
          <w:szCs w:val="24"/>
        </w:rPr>
        <w:t>)</w:t>
      </w:r>
      <w:r w:rsidRPr="00B326A1">
        <w:rPr>
          <w:sz w:val="24"/>
          <w:szCs w:val="24"/>
        </w:rPr>
        <w:t xml:space="preserve"> (6):</w:t>
      </w:r>
    </w:p>
    <w:p w:rsidR="00EA2062" w:rsidRPr="00B326A1" w:rsidRDefault="00EA2062">
      <w:pPr>
        <w:spacing w:after="0" w:line="480" w:lineRule="auto"/>
        <w:rPr>
          <w:sz w:val="24"/>
          <w:szCs w:val="24"/>
        </w:rPr>
      </w:pPr>
    </w:p>
    <w:p w:rsidR="00EA2062" w:rsidRPr="00B326A1" w:rsidRDefault="004D46F1">
      <w:pPr>
        <w:spacing w:after="0" w:line="480" w:lineRule="auto"/>
        <w:rPr>
          <w:sz w:val="24"/>
          <w:szCs w:val="24"/>
        </w:rPr>
      </w:pPr>
      <m:oMathPara>
        <m:oMath>
          <m:r>
            <m:rPr>
              <m:sty m:val="p"/>
            </m:rPr>
            <w:rPr>
              <w:rFonts w:ascii="Cambria Math" w:hAnsi="Cambria Math"/>
              <w:sz w:val="24"/>
              <w:szCs w:val="24"/>
            </w:rPr>
            <m:t xml:space="preserve">N balance </m:t>
          </m:r>
          <m:d>
            <m:dPr>
              <m:ctrlPr>
                <w:rPr>
                  <w:rFonts w:ascii="Cambria Math" w:hAnsi="Cambria Math"/>
                  <w:sz w:val="24"/>
                  <w:szCs w:val="24"/>
                </w:rPr>
              </m:ctrlPr>
            </m:dPr>
            <m:e>
              <m:r>
                <m:rPr>
                  <m:sty m:val="p"/>
                </m:rPr>
                <w:rPr>
                  <w:rFonts w:ascii="Cambria Math" w:hAnsi="Cambria Math"/>
                  <w:sz w:val="24"/>
                  <w:szCs w:val="24"/>
                </w:rPr>
                <m:t xml:space="preserve">kg </m:t>
              </m:r>
              <m:sSup>
                <m:sSupPr>
                  <m:ctrlPr>
                    <w:rPr>
                      <w:rFonts w:ascii="Cambria Math" w:hAnsi="Cambria Math"/>
                      <w:sz w:val="24"/>
                      <w:szCs w:val="24"/>
                    </w:rPr>
                  </m:ctrlPr>
                </m:sSupPr>
                <m:e>
                  <m:r>
                    <m:rPr>
                      <m:sty m:val="p"/>
                    </m:rPr>
                    <w:rPr>
                      <w:rFonts w:ascii="Cambria Math" w:hAnsi="Cambria Math"/>
                      <w:sz w:val="24"/>
                      <w:szCs w:val="24"/>
                    </w:rPr>
                    <m:t>ha</m:t>
                  </m:r>
                </m:e>
                <m:sup>
                  <m:r>
                    <m:rPr>
                      <m:sty m:val="p"/>
                    </m:rPr>
                    <w:rPr>
                      <w:rFonts w:ascii="Cambria Math" w:hAnsi="Cambria Math"/>
                      <w:sz w:val="24"/>
                      <w:szCs w:val="24"/>
                    </w:rPr>
                    <m:t>-1</m:t>
                  </m:r>
                </m:sup>
              </m:sSup>
            </m:e>
          </m:d>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N</m:t>
              </m:r>
            </m:e>
            <m:sub>
              <m:r>
                <m:rPr>
                  <m:sty m:val="p"/>
                </m:rPr>
                <w:rPr>
                  <w:rFonts w:ascii="Cambria Math" w:hAnsi="Cambria Math"/>
                  <w:sz w:val="24"/>
                  <w:szCs w:val="24"/>
                </w:rPr>
                <m:t>2</m:t>
              </m:r>
            </m:sub>
          </m:sSub>
          <m:r>
            <m:rPr>
              <m:sty m:val="p"/>
            </m:rPr>
            <w:rPr>
              <w:rFonts w:ascii="Cambria Math" w:hAnsi="Cambria Math" w:cs="Arial"/>
              <w:color w:val="auto"/>
              <w:sz w:val="24"/>
              <w:szCs w:val="24"/>
              <w:lang w:val="en-GB"/>
            </w:rPr>
            <m:t xml:space="preserve">fixed </m:t>
          </m:r>
          <m:d>
            <m:dPr>
              <m:ctrlPr>
                <w:rPr>
                  <w:rFonts w:ascii="Cambria Math" w:hAnsi="Cambria Math"/>
                  <w:sz w:val="24"/>
                  <w:szCs w:val="24"/>
                </w:rPr>
              </m:ctrlPr>
            </m:dPr>
            <m:e>
              <m:r>
                <m:rPr>
                  <m:sty m:val="p"/>
                </m:rPr>
                <w:rPr>
                  <w:rFonts w:ascii="Cambria Math" w:hAnsi="Cambria Math"/>
                  <w:sz w:val="24"/>
                  <w:szCs w:val="24"/>
                </w:rPr>
                <m:t>kg</m:t>
              </m:r>
              <m:sSup>
                <m:sSupPr>
                  <m:ctrlPr>
                    <w:rPr>
                      <w:rFonts w:ascii="Cambria Math" w:hAnsi="Cambria Math"/>
                      <w:sz w:val="24"/>
                      <w:szCs w:val="24"/>
                    </w:rPr>
                  </m:ctrlPr>
                </m:sSupPr>
                <m:e>
                  <m:r>
                    <m:rPr>
                      <m:sty m:val="p"/>
                    </m:rPr>
                    <w:rPr>
                      <w:rFonts w:ascii="Cambria Math" w:hAnsi="Cambria Math"/>
                      <w:sz w:val="24"/>
                      <w:szCs w:val="24"/>
                    </w:rPr>
                    <m:t xml:space="preserve"> ha</m:t>
                  </m:r>
                </m:e>
                <m:sup>
                  <m:r>
                    <m:rPr>
                      <m:sty m:val="p"/>
                    </m:rPr>
                    <w:rPr>
                      <w:rFonts w:ascii="Cambria Math" w:hAnsi="Cambria Math"/>
                      <w:sz w:val="24"/>
                      <w:szCs w:val="24"/>
                    </w:rPr>
                    <m:t>-1</m:t>
                  </m:r>
                </m:sup>
              </m:sSup>
            </m:e>
          </m:d>
          <m:r>
            <m:rPr>
              <m:sty m:val="p"/>
            </m:rPr>
            <w:rPr>
              <w:rFonts w:ascii="Cambria Math" w:hAnsi="Cambria Math"/>
              <w:sz w:val="24"/>
              <w:szCs w:val="24"/>
            </w:rPr>
            <m:t>-grain N</m:t>
          </m:r>
          <m:d>
            <m:dPr>
              <m:ctrlPr>
                <w:rPr>
                  <w:rFonts w:ascii="Cambria Math" w:hAnsi="Cambria Math"/>
                  <w:sz w:val="24"/>
                  <w:szCs w:val="24"/>
                </w:rPr>
              </m:ctrlPr>
            </m:dPr>
            <m:e>
              <m:r>
                <m:rPr>
                  <m:sty m:val="p"/>
                </m:rPr>
                <w:rPr>
                  <w:rFonts w:ascii="Cambria Math" w:hAnsi="Cambria Math"/>
                  <w:sz w:val="24"/>
                  <w:szCs w:val="24"/>
                </w:rPr>
                <m:t>kg</m:t>
              </m:r>
              <m:sSup>
                <m:sSupPr>
                  <m:ctrlPr>
                    <w:rPr>
                      <w:rFonts w:ascii="Cambria Math" w:hAnsi="Cambria Math"/>
                      <w:sz w:val="24"/>
                      <w:szCs w:val="24"/>
                    </w:rPr>
                  </m:ctrlPr>
                </m:sSupPr>
                <m:e>
                  <m:r>
                    <m:rPr>
                      <m:sty m:val="p"/>
                    </m:rPr>
                    <w:rPr>
                      <w:rFonts w:ascii="Cambria Math" w:hAnsi="Cambria Math"/>
                      <w:sz w:val="24"/>
                      <w:szCs w:val="24"/>
                    </w:rPr>
                    <m:t xml:space="preserve"> ha</m:t>
                  </m:r>
                </m:e>
                <m:sup>
                  <m:r>
                    <m:rPr>
                      <m:sty m:val="p"/>
                    </m:rPr>
                    <w:rPr>
                      <w:rFonts w:ascii="Cambria Math" w:hAnsi="Cambria Math"/>
                      <w:sz w:val="24"/>
                      <w:szCs w:val="24"/>
                    </w:rPr>
                    <m:t>-1</m:t>
                  </m:r>
                </m:sup>
              </m:sSup>
            </m:e>
          </m:d>
          <m:r>
            <w:rPr>
              <w:rFonts w:ascii="Cambria Math" w:hAnsi="Cambria Math"/>
              <w:sz w:val="24"/>
              <w:szCs w:val="24"/>
            </w:rPr>
            <m:t xml:space="preserve">          </m:t>
          </m:r>
          <m:d>
            <m:dPr>
              <m:ctrlPr>
                <w:rPr>
                  <w:rFonts w:ascii="Cambria Math" w:hAnsi="Cambria Math"/>
                  <w:sz w:val="24"/>
                  <w:szCs w:val="24"/>
                </w:rPr>
              </m:ctrlPr>
            </m:dPr>
            <m:e>
              <m:r>
                <m:rPr>
                  <m:sty m:val="p"/>
                </m:rPr>
                <w:rPr>
                  <w:rFonts w:ascii="Cambria Math" w:hAnsi="Cambria Math"/>
                  <w:sz w:val="24"/>
                  <w:szCs w:val="24"/>
                </w:rPr>
                <m:t>6</m:t>
              </m:r>
            </m:e>
          </m:d>
        </m:oMath>
      </m:oMathPara>
    </w:p>
    <w:p w:rsidR="00EA2062" w:rsidRPr="00B326A1" w:rsidRDefault="00EA2062">
      <w:pPr>
        <w:rPr>
          <w:sz w:val="24"/>
          <w:szCs w:val="24"/>
        </w:rPr>
      </w:pPr>
    </w:p>
    <w:p w:rsidR="00EA2062" w:rsidRPr="00B326A1" w:rsidRDefault="00150B93">
      <w:pPr>
        <w:pStyle w:val="Titolo2"/>
        <w:spacing w:before="0" w:after="200" w:line="480" w:lineRule="auto"/>
        <w:jc w:val="both"/>
        <w:rPr>
          <w:rFonts w:asciiTheme="minorHAnsi" w:hAnsiTheme="minorHAnsi"/>
          <w:color w:val="00000A"/>
          <w:sz w:val="24"/>
          <w:szCs w:val="24"/>
        </w:rPr>
      </w:pPr>
      <w:r w:rsidRPr="00B326A1">
        <w:rPr>
          <w:rFonts w:asciiTheme="minorHAnsi" w:hAnsiTheme="minorHAnsi"/>
          <w:color w:val="00000A"/>
          <w:sz w:val="24"/>
          <w:szCs w:val="24"/>
        </w:rPr>
        <w:t xml:space="preserve">2.4 Soil nitrous oxide emissions monitoring </w:t>
      </w:r>
    </w:p>
    <w:p w:rsidR="00EA2062" w:rsidRPr="00B326A1" w:rsidRDefault="00150B93">
      <w:pPr>
        <w:spacing w:after="0" w:line="480" w:lineRule="auto"/>
        <w:jc w:val="both"/>
      </w:pPr>
      <w:r w:rsidRPr="00B326A1">
        <w:rPr>
          <w:sz w:val="24"/>
          <w:szCs w:val="24"/>
        </w:rPr>
        <w:t>The monitoring of soil N</w:t>
      </w:r>
      <w:r w:rsidRPr="00B326A1">
        <w:rPr>
          <w:sz w:val="24"/>
          <w:szCs w:val="24"/>
          <w:vertAlign w:val="subscript"/>
        </w:rPr>
        <w:t>2</w:t>
      </w:r>
      <w:r w:rsidRPr="00B326A1">
        <w:rPr>
          <w:sz w:val="24"/>
          <w:szCs w:val="24"/>
        </w:rPr>
        <w:t xml:space="preserve">O emissions was performed over two years of </w:t>
      </w:r>
      <w:proofErr w:type="spellStart"/>
      <w:r w:rsidRPr="00B326A1">
        <w:rPr>
          <w:sz w:val="24"/>
          <w:szCs w:val="24"/>
        </w:rPr>
        <w:t>faba</w:t>
      </w:r>
      <w:proofErr w:type="spellEnd"/>
      <w:r w:rsidRPr="00B326A1">
        <w:rPr>
          <w:sz w:val="24"/>
          <w:szCs w:val="24"/>
        </w:rPr>
        <w:t xml:space="preserve"> bean cultivation, including two growing seasons and two fallow periods. The first monitoring year started on 18 February 2014 and ended on 8 October 2014, while the second started on 5 December 2014 and ended on 21 September 2015. The N</w:t>
      </w:r>
      <w:r w:rsidRPr="00B326A1">
        <w:rPr>
          <w:sz w:val="24"/>
          <w:szCs w:val="24"/>
          <w:vertAlign w:val="subscript"/>
        </w:rPr>
        <w:t>2</w:t>
      </w:r>
      <w:r w:rsidRPr="00B326A1">
        <w:rPr>
          <w:sz w:val="24"/>
          <w:szCs w:val="24"/>
        </w:rPr>
        <w:t xml:space="preserve">O monitoring frequency was bi-weekly, intensified to about </w:t>
      </w:r>
      <w:r w:rsidRPr="00B326A1">
        <w:rPr>
          <w:sz w:val="24"/>
          <w:szCs w:val="24"/>
        </w:rPr>
        <w:lastRenderedPageBreak/>
        <w:t>twice a week for five days following the primary tillage for rapeseed in order to detect the potential peaks of N</w:t>
      </w:r>
      <w:r w:rsidRPr="00B326A1">
        <w:rPr>
          <w:sz w:val="24"/>
          <w:szCs w:val="24"/>
          <w:vertAlign w:val="subscript"/>
        </w:rPr>
        <w:t>2</w:t>
      </w:r>
      <w:r w:rsidRPr="00B326A1">
        <w:rPr>
          <w:sz w:val="24"/>
          <w:szCs w:val="24"/>
        </w:rPr>
        <w:t xml:space="preserve">O emitted after the incorporation of </w:t>
      </w:r>
      <w:proofErr w:type="spellStart"/>
      <w:r w:rsidRPr="00B326A1">
        <w:rPr>
          <w:sz w:val="24"/>
          <w:szCs w:val="24"/>
        </w:rPr>
        <w:t>faba</w:t>
      </w:r>
      <w:proofErr w:type="spellEnd"/>
      <w:r w:rsidRPr="00B326A1">
        <w:rPr>
          <w:sz w:val="24"/>
          <w:szCs w:val="24"/>
        </w:rPr>
        <w:t xml:space="preserve"> bean residues into the soil.</w:t>
      </w:r>
    </w:p>
    <w:p w:rsidR="00EA2062" w:rsidRPr="00B326A1" w:rsidRDefault="00150B93">
      <w:pPr>
        <w:spacing w:after="0" w:line="480" w:lineRule="auto"/>
        <w:jc w:val="both"/>
      </w:pPr>
      <w:r w:rsidRPr="00B326A1">
        <w:rPr>
          <w:sz w:val="24"/>
          <w:szCs w:val="24"/>
        </w:rPr>
        <w:t>N</w:t>
      </w:r>
      <w:r w:rsidRPr="00B326A1">
        <w:rPr>
          <w:sz w:val="24"/>
          <w:szCs w:val="24"/>
          <w:vertAlign w:val="subscript"/>
        </w:rPr>
        <w:t>2</w:t>
      </w:r>
      <w:r w:rsidRPr="00B326A1">
        <w:rPr>
          <w:sz w:val="24"/>
          <w:szCs w:val="24"/>
        </w:rPr>
        <w:t xml:space="preserve">O emissions from there soil were </w:t>
      </w:r>
      <w:r w:rsidR="00CC1B4A" w:rsidRPr="00B326A1">
        <w:rPr>
          <w:sz w:val="24"/>
          <w:szCs w:val="24"/>
        </w:rPr>
        <w:t>measured</w:t>
      </w:r>
      <w:r w:rsidRPr="00B326A1">
        <w:rPr>
          <w:sz w:val="24"/>
          <w:szCs w:val="24"/>
        </w:rPr>
        <w:t xml:space="preserve"> through the through-flow non-steady state chamber technique (Livingston and Hutchinson, 1995) using a mobile instrument developed within the LIFE+ </w:t>
      </w:r>
      <w:r w:rsidR="00B610D5" w:rsidRPr="00B326A1">
        <w:rPr>
          <w:sz w:val="24"/>
          <w:szCs w:val="24"/>
        </w:rPr>
        <w:t>“Improved flux Prototypes for N</w:t>
      </w:r>
      <w:r w:rsidR="00B610D5" w:rsidRPr="00B326A1">
        <w:rPr>
          <w:sz w:val="24"/>
          <w:szCs w:val="24"/>
          <w:vertAlign w:val="subscript"/>
        </w:rPr>
        <w:t>2</w:t>
      </w:r>
      <w:r w:rsidR="00B610D5" w:rsidRPr="00B326A1">
        <w:rPr>
          <w:sz w:val="24"/>
          <w:szCs w:val="24"/>
        </w:rPr>
        <w:t>O emission reduction from Agriculture” (</w:t>
      </w:r>
      <w:r w:rsidRPr="00B326A1">
        <w:rPr>
          <w:sz w:val="24"/>
          <w:szCs w:val="24"/>
        </w:rPr>
        <w:t>IPNOA</w:t>
      </w:r>
      <w:r w:rsidR="00B610D5" w:rsidRPr="00B326A1">
        <w:rPr>
          <w:sz w:val="24"/>
          <w:szCs w:val="24"/>
        </w:rPr>
        <w:t>)</w:t>
      </w:r>
      <w:r w:rsidRPr="00B326A1">
        <w:rPr>
          <w:sz w:val="24"/>
          <w:szCs w:val="24"/>
        </w:rPr>
        <w:t xml:space="preserve"> project (</w:t>
      </w:r>
      <w:hyperlink r:id="rId10">
        <w:r w:rsidRPr="00B326A1">
          <w:rPr>
            <w:rStyle w:val="InternetLink"/>
            <w:sz w:val="24"/>
            <w:szCs w:val="24"/>
          </w:rPr>
          <w:t>www.ipnoa.eu</w:t>
        </w:r>
      </w:hyperlink>
      <w:r w:rsidRPr="00B326A1">
        <w:rPr>
          <w:sz w:val="24"/>
          <w:szCs w:val="24"/>
        </w:rPr>
        <w:t xml:space="preserve">) by West Systems </w:t>
      </w:r>
      <w:proofErr w:type="spellStart"/>
      <w:r w:rsidRPr="00B326A1">
        <w:rPr>
          <w:sz w:val="24"/>
          <w:szCs w:val="24"/>
        </w:rPr>
        <w:t>Srl</w:t>
      </w:r>
      <w:proofErr w:type="spellEnd"/>
      <w:r w:rsidRPr="00B326A1">
        <w:rPr>
          <w:sz w:val="24"/>
          <w:szCs w:val="24"/>
        </w:rPr>
        <w:t xml:space="preserve"> (Florence, Italy). </w:t>
      </w:r>
      <w:r w:rsidRPr="00B326A1">
        <w:rPr>
          <w:rFonts w:cs="Arial"/>
          <w:sz w:val="24"/>
          <w:szCs w:val="24"/>
          <w:lang w:val="es-ES"/>
        </w:rPr>
        <w:t>It</w:t>
      </w:r>
      <w:r w:rsidRPr="00B326A1">
        <w:rPr>
          <w:rFonts w:cs="Arial"/>
          <w:sz w:val="24"/>
          <w:szCs w:val="24"/>
          <w:lang w:val="en-GB"/>
        </w:rPr>
        <w:t xml:space="preserve"> consist</w:t>
      </w:r>
      <w:r w:rsidRPr="00B326A1">
        <w:rPr>
          <w:rFonts w:cs="Arial"/>
          <w:sz w:val="24"/>
          <w:szCs w:val="24"/>
          <w:lang w:val="es-ES"/>
        </w:rPr>
        <w:t>s</w:t>
      </w:r>
      <w:r w:rsidRPr="00B326A1">
        <w:rPr>
          <w:rFonts w:cs="Arial"/>
          <w:sz w:val="24"/>
          <w:szCs w:val="24"/>
          <w:lang w:val="en-GB"/>
        </w:rPr>
        <w:t xml:space="preserve"> </w:t>
      </w:r>
      <w:r w:rsidRPr="00B326A1">
        <w:rPr>
          <w:rFonts w:cs="Arial"/>
          <w:sz w:val="24"/>
          <w:szCs w:val="24"/>
          <w:lang w:val="es-ES"/>
        </w:rPr>
        <w:t xml:space="preserve">of </w:t>
      </w:r>
      <w:r w:rsidRPr="00B326A1">
        <w:rPr>
          <w:rFonts w:cs="Arial"/>
          <w:sz w:val="24"/>
          <w:szCs w:val="24"/>
          <w:lang w:val="en-GB"/>
        </w:rPr>
        <w:t xml:space="preserve">a light tracked vehicle </w:t>
      </w:r>
      <w:r w:rsidRPr="00B326A1">
        <w:rPr>
          <w:rFonts w:cs="Arial"/>
          <w:sz w:val="24"/>
          <w:szCs w:val="24"/>
          <w:lang w:val="es-ES"/>
        </w:rPr>
        <w:t xml:space="preserve">that can be operated by </w:t>
      </w:r>
      <w:r w:rsidRPr="00B326A1">
        <w:rPr>
          <w:rFonts w:cs="Arial"/>
          <w:sz w:val="24"/>
          <w:szCs w:val="24"/>
          <w:lang w:val="en-GB"/>
        </w:rPr>
        <w:t>remote control, equipped with an ultraportable greenhouse gas analyser (UGGA) to measure</w:t>
      </w:r>
      <w:r w:rsidRPr="00B326A1">
        <w:rPr>
          <w:rFonts w:cs="Arial"/>
          <w:sz w:val="24"/>
          <w:szCs w:val="24"/>
          <w:lang w:val="es-ES"/>
        </w:rPr>
        <w:t xml:space="preserve"> carbon</w:t>
      </w:r>
      <w:r w:rsidRPr="00B326A1">
        <w:rPr>
          <w:rFonts w:cs="Arial"/>
          <w:sz w:val="24"/>
          <w:szCs w:val="24"/>
          <w:lang w:val="en-GB"/>
        </w:rPr>
        <w:t xml:space="preserve"> dioxide (CO</w:t>
      </w:r>
      <w:r w:rsidRPr="00B326A1">
        <w:rPr>
          <w:rFonts w:cs="Arial"/>
          <w:sz w:val="24"/>
          <w:szCs w:val="24"/>
          <w:vertAlign w:val="subscript"/>
          <w:lang w:val="en-GB"/>
        </w:rPr>
        <w:t>2</w:t>
      </w:r>
      <w:r w:rsidRPr="00B326A1">
        <w:rPr>
          <w:rFonts w:cs="Arial"/>
          <w:sz w:val="24"/>
          <w:szCs w:val="24"/>
          <w:lang w:val="en-GB"/>
        </w:rPr>
        <w:t>), methane (CH</w:t>
      </w:r>
      <w:r w:rsidRPr="00B326A1">
        <w:rPr>
          <w:rFonts w:cs="Arial"/>
          <w:sz w:val="24"/>
          <w:szCs w:val="24"/>
          <w:vertAlign w:val="subscript"/>
          <w:lang w:val="en-GB"/>
        </w:rPr>
        <w:t>4</w:t>
      </w:r>
      <w:r w:rsidRPr="00B326A1">
        <w:rPr>
          <w:rFonts w:cs="Arial"/>
          <w:sz w:val="24"/>
          <w:szCs w:val="24"/>
          <w:lang w:val="en-GB"/>
        </w:rPr>
        <w:t xml:space="preserve">) and water vapour, </w:t>
      </w:r>
      <w:r w:rsidRPr="00B326A1">
        <w:rPr>
          <w:rFonts w:cs="Arial"/>
          <w:sz w:val="24"/>
          <w:szCs w:val="24"/>
          <w:lang w:val="es-ES"/>
        </w:rPr>
        <w:t xml:space="preserve">and a </w:t>
      </w:r>
      <w:r w:rsidRPr="00B326A1">
        <w:rPr>
          <w:rFonts w:cs="Arial"/>
          <w:sz w:val="24"/>
          <w:szCs w:val="24"/>
          <w:lang w:val="en-GB"/>
        </w:rPr>
        <w:t>N</w:t>
      </w:r>
      <w:r w:rsidRPr="00B326A1">
        <w:rPr>
          <w:rFonts w:cs="Arial"/>
          <w:sz w:val="24"/>
          <w:szCs w:val="24"/>
          <w:vertAlign w:val="subscript"/>
          <w:lang w:val="en-GB"/>
        </w:rPr>
        <w:t>2</w:t>
      </w:r>
      <w:r w:rsidRPr="00B326A1">
        <w:rPr>
          <w:rFonts w:cs="Arial"/>
          <w:sz w:val="24"/>
          <w:szCs w:val="24"/>
          <w:lang w:val="en-GB"/>
        </w:rPr>
        <w:t xml:space="preserve">O, carbon monoxide (CO) and water vapour </w:t>
      </w:r>
      <w:r w:rsidRPr="00B326A1">
        <w:rPr>
          <w:rFonts w:cs="Arial"/>
          <w:sz w:val="24"/>
          <w:szCs w:val="24"/>
          <w:lang w:val="es-ES"/>
        </w:rPr>
        <w:t>detector that uses</w:t>
      </w:r>
      <w:r w:rsidRPr="00B326A1">
        <w:rPr>
          <w:rFonts w:cs="Arial"/>
          <w:sz w:val="24"/>
          <w:szCs w:val="24"/>
          <w:lang w:val="en-GB"/>
        </w:rPr>
        <w:t xml:space="preserve"> off-axis </w:t>
      </w:r>
      <w:r w:rsidRPr="00B326A1">
        <w:rPr>
          <w:rFonts w:cs="Arial"/>
          <w:sz w:val="24"/>
          <w:szCs w:val="24"/>
          <w:lang w:val="es-ES"/>
        </w:rPr>
        <w:t>integrated</w:t>
      </w:r>
      <w:r w:rsidRPr="00B326A1">
        <w:rPr>
          <w:rFonts w:cs="Arial"/>
          <w:sz w:val="24"/>
          <w:szCs w:val="24"/>
          <w:lang w:val="en-GB"/>
        </w:rPr>
        <w:t xml:space="preserve"> </w:t>
      </w:r>
      <w:r w:rsidRPr="00B326A1">
        <w:rPr>
          <w:rFonts w:cs="Arial"/>
          <w:sz w:val="24"/>
          <w:szCs w:val="24"/>
          <w:lang w:val="es-ES"/>
        </w:rPr>
        <w:t>cavity</w:t>
      </w:r>
      <w:r w:rsidRPr="00B326A1">
        <w:rPr>
          <w:rFonts w:cs="Arial"/>
          <w:sz w:val="24"/>
          <w:szCs w:val="24"/>
          <w:lang w:val="en-GB"/>
        </w:rPr>
        <w:t xml:space="preserve"> </w:t>
      </w:r>
      <w:r w:rsidRPr="00B326A1">
        <w:rPr>
          <w:rFonts w:cs="Arial"/>
          <w:sz w:val="24"/>
          <w:szCs w:val="24"/>
          <w:lang w:val="es-ES"/>
        </w:rPr>
        <w:t>output</w:t>
      </w:r>
      <w:r w:rsidRPr="00B326A1">
        <w:rPr>
          <w:rFonts w:cs="Arial"/>
          <w:sz w:val="24"/>
          <w:szCs w:val="24"/>
          <w:lang w:val="en-GB"/>
        </w:rPr>
        <w:t xml:space="preserve"> </w:t>
      </w:r>
      <w:r w:rsidRPr="00B326A1">
        <w:rPr>
          <w:rFonts w:cs="Arial"/>
          <w:sz w:val="24"/>
          <w:szCs w:val="24"/>
          <w:lang w:val="es-ES"/>
        </w:rPr>
        <w:t>spectroscopy</w:t>
      </w:r>
      <w:r w:rsidRPr="00B326A1">
        <w:rPr>
          <w:rFonts w:cs="Arial"/>
          <w:sz w:val="24"/>
          <w:szCs w:val="24"/>
          <w:lang w:val="en-GB"/>
        </w:rPr>
        <w:t xml:space="preserve"> (ICOS), </w:t>
      </w:r>
      <w:r w:rsidRPr="00B326A1">
        <w:rPr>
          <w:rFonts w:cs="Arial"/>
          <w:sz w:val="24"/>
          <w:szCs w:val="24"/>
          <w:lang w:val="es-ES"/>
        </w:rPr>
        <w:t xml:space="preserve">both provided </w:t>
      </w:r>
      <w:r w:rsidRPr="00B326A1">
        <w:rPr>
          <w:rFonts w:cs="Arial"/>
          <w:sz w:val="24"/>
          <w:szCs w:val="24"/>
          <w:lang w:val="en-GB"/>
        </w:rPr>
        <w:t xml:space="preserve">by Los Gatos Research (LGR) </w:t>
      </w:r>
      <w:r w:rsidRPr="00B326A1">
        <w:rPr>
          <w:sz w:val="24"/>
          <w:szCs w:val="24"/>
        </w:rPr>
        <w:t>Inc.</w:t>
      </w:r>
      <w:r w:rsidRPr="00B326A1">
        <w:rPr>
          <w:rFonts w:cs="Arial"/>
          <w:sz w:val="24"/>
          <w:szCs w:val="24"/>
          <w:lang w:val="en-GB"/>
        </w:rPr>
        <w:t xml:space="preserve"> (</w:t>
      </w:r>
      <w:r w:rsidRPr="00B326A1">
        <w:rPr>
          <w:sz w:val="24"/>
          <w:szCs w:val="24"/>
        </w:rPr>
        <w:t>Mountain View, CA, USA)</w:t>
      </w:r>
      <w:r w:rsidRPr="00B326A1">
        <w:rPr>
          <w:rFonts w:cs="Arial"/>
          <w:sz w:val="24"/>
          <w:szCs w:val="24"/>
          <w:lang w:val="en-GB"/>
        </w:rPr>
        <w:t xml:space="preserve">. Output gas concentrations </w:t>
      </w:r>
      <w:r w:rsidRPr="00B326A1">
        <w:rPr>
          <w:rFonts w:cs="Arial"/>
          <w:sz w:val="24"/>
          <w:szCs w:val="24"/>
          <w:lang w:val="es-ES"/>
        </w:rPr>
        <w:t>are</w:t>
      </w:r>
      <w:r w:rsidRPr="00B326A1">
        <w:rPr>
          <w:rFonts w:cs="Arial"/>
          <w:sz w:val="24"/>
          <w:szCs w:val="24"/>
          <w:lang w:val="en-GB"/>
        </w:rPr>
        <w:t xml:space="preserve"> given with a scan rate of 1 s. </w:t>
      </w:r>
      <w:r w:rsidRPr="00B326A1">
        <w:rPr>
          <w:sz w:val="24"/>
          <w:szCs w:val="24"/>
        </w:rPr>
        <w:t xml:space="preserve">Measured data were recorded using a smartphone connected via Bluetooth®. The technical details of the instrument and its validation are reported by Bosco et al. (2015) and </w:t>
      </w:r>
      <w:proofErr w:type="spellStart"/>
      <w:r w:rsidRPr="00B326A1">
        <w:rPr>
          <w:sz w:val="24"/>
          <w:szCs w:val="24"/>
        </w:rPr>
        <w:t>Laville</w:t>
      </w:r>
      <w:proofErr w:type="spellEnd"/>
      <w:r w:rsidRPr="00B326A1">
        <w:rPr>
          <w:sz w:val="24"/>
          <w:szCs w:val="24"/>
        </w:rPr>
        <w:t xml:space="preserve"> et al. (2015). A PVC collar (15 cm height, 30 cm ø) was inserted permanently at a soil depth of 5 cm in each plot. The collars were mounted within plant rows, and plants within the collar were left uncut in order to minimize the differences in soil water content, soil temperature and soil nitrogen dynamics between the conditions inside and outside of the collar. To perform the N</w:t>
      </w:r>
      <w:r w:rsidRPr="00B326A1">
        <w:rPr>
          <w:sz w:val="24"/>
          <w:szCs w:val="24"/>
          <w:vertAlign w:val="subscript"/>
        </w:rPr>
        <w:t>2</w:t>
      </w:r>
      <w:r w:rsidRPr="00B326A1">
        <w:rPr>
          <w:sz w:val="24"/>
          <w:szCs w:val="24"/>
        </w:rPr>
        <w:t xml:space="preserve">O flux measurement, a movable steel chamber (10 cm height, 30 cm ø) was connected to the detector through a tube (20 m long, 4 mm ø). The chamber was equipped with an internal fan to guarantee the homogeneity of the gas concentration and a rubber seal to avoid air leaks. In order to match crop growth, stackable PVC extensions (15, 30, 45 cm) were installed between the collar and the chamber, just </w:t>
      </w:r>
      <w:r w:rsidR="006121DB" w:rsidRPr="00B326A1">
        <w:rPr>
          <w:sz w:val="24"/>
          <w:szCs w:val="24"/>
        </w:rPr>
        <w:t xml:space="preserve">before </w:t>
      </w:r>
      <w:r w:rsidRPr="00B326A1">
        <w:rPr>
          <w:sz w:val="24"/>
          <w:szCs w:val="24"/>
        </w:rPr>
        <w:t>measurement, in order to adjust the height of the collar to the height of the crop</w:t>
      </w:r>
      <w:r w:rsidR="004C4D5D" w:rsidRPr="00B326A1">
        <w:rPr>
          <w:sz w:val="24"/>
          <w:szCs w:val="24"/>
        </w:rPr>
        <w:t xml:space="preserve"> </w:t>
      </w:r>
      <w:r w:rsidRPr="00B326A1">
        <w:rPr>
          <w:sz w:val="24"/>
          <w:szCs w:val="24"/>
        </w:rPr>
        <w:t>over the crop growing period.</w:t>
      </w:r>
    </w:p>
    <w:p w:rsidR="004B5327" w:rsidRPr="00B326A1" w:rsidRDefault="00150B93">
      <w:pPr>
        <w:spacing w:after="0" w:line="480" w:lineRule="auto"/>
        <w:jc w:val="both"/>
        <w:rPr>
          <w:sz w:val="24"/>
          <w:szCs w:val="24"/>
        </w:rPr>
      </w:pPr>
      <w:r w:rsidRPr="00B326A1">
        <w:rPr>
          <w:sz w:val="24"/>
          <w:szCs w:val="24"/>
        </w:rPr>
        <w:lastRenderedPageBreak/>
        <w:t>Daily N</w:t>
      </w:r>
      <w:r w:rsidRPr="00B326A1">
        <w:rPr>
          <w:sz w:val="24"/>
          <w:szCs w:val="24"/>
          <w:vertAlign w:val="subscript"/>
        </w:rPr>
        <w:t>2</w:t>
      </w:r>
      <w:r w:rsidRPr="00B326A1">
        <w:rPr>
          <w:sz w:val="24"/>
          <w:szCs w:val="24"/>
        </w:rPr>
        <w:t xml:space="preserve">O </w:t>
      </w:r>
      <w:r w:rsidR="00EE5C7A" w:rsidRPr="00B326A1">
        <w:rPr>
          <w:sz w:val="24"/>
          <w:szCs w:val="24"/>
        </w:rPr>
        <w:t>flux</w:t>
      </w:r>
      <w:r w:rsidRPr="00B326A1">
        <w:rPr>
          <w:sz w:val="24"/>
          <w:szCs w:val="24"/>
        </w:rPr>
        <w:t xml:space="preserve"> was calculated from the slope of the linear increment of the gas concentration within the chamber plus collar volume during chamber deployment time (2-3 minutes), taking into consideration the mean daily atmospheric pressure, mean daily temperature and the volume/area </w:t>
      </w:r>
      <w:r w:rsidR="004C4D5D" w:rsidRPr="00B326A1">
        <w:rPr>
          <w:sz w:val="24"/>
          <w:szCs w:val="24"/>
        </w:rPr>
        <w:t xml:space="preserve">ratio </w:t>
      </w:r>
      <w:r w:rsidRPr="00B326A1">
        <w:rPr>
          <w:sz w:val="24"/>
          <w:szCs w:val="24"/>
        </w:rPr>
        <w:t xml:space="preserve">of the chamber as reported by </w:t>
      </w:r>
      <w:proofErr w:type="spellStart"/>
      <w:r w:rsidRPr="00B326A1">
        <w:rPr>
          <w:sz w:val="24"/>
          <w:szCs w:val="24"/>
        </w:rPr>
        <w:t>Laville</w:t>
      </w:r>
      <w:proofErr w:type="spellEnd"/>
      <w:r w:rsidRPr="00B326A1">
        <w:rPr>
          <w:sz w:val="24"/>
          <w:szCs w:val="24"/>
        </w:rPr>
        <w:t xml:space="preserve"> et al. (2011). </w:t>
      </w:r>
      <w:r w:rsidR="00142387" w:rsidRPr="00B326A1">
        <w:rPr>
          <w:sz w:val="24"/>
          <w:szCs w:val="24"/>
        </w:rPr>
        <w:t>Measurements were conducted in the morning (i.e. between 9:00 and 10:00 a.m.) a time period when soil N</w:t>
      </w:r>
      <w:r w:rsidR="00142387" w:rsidRPr="00B326A1">
        <w:rPr>
          <w:sz w:val="24"/>
          <w:szCs w:val="24"/>
          <w:vertAlign w:val="subscript"/>
        </w:rPr>
        <w:t>2</w:t>
      </w:r>
      <w:r w:rsidR="00142387" w:rsidRPr="00B326A1">
        <w:rPr>
          <w:sz w:val="24"/>
          <w:szCs w:val="24"/>
        </w:rPr>
        <w:t xml:space="preserve">O flux and air temperature are </w:t>
      </w:r>
      <w:r w:rsidR="00A728A0" w:rsidRPr="00B326A1">
        <w:rPr>
          <w:sz w:val="24"/>
          <w:szCs w:val="24"/>
        </w:rPr>
        <w:t>most likely to be</w:t>
      </w:r>
      <w:r w:rsidR="00142387" w:rsidRPr="00B326A1">
        <w:rPr>
          <w:sz w:val="24"/>
          <w:szCs w:val="24"/>
        </w:rPr>
        <w:t xml:space="preserve"> near</w:t>
      </w:r>
      <w:r w:rsidR="00A728A0" w:rsidRPr="00B326A1">
        <w:rPr>
          <w:sz w:val="24"/>
          <w:szCs w:val="24"/>
        </w:rPr>
        <w:t xml:space="preserve"> to their</w:t>
      </w:r>
      <w:r w:rsidR="00142387" w:rsidRPr="00B326A1">
        <w:rPr>
          <w:sz w:val="24"/>
          <w:szCs w:val="24"/>
        </w:rPr>
        <w:t xml:space="preserve"> the daily mean</w:t>
      </w:r>
      <w:r w:rsidR="00A728A0" w:rsidRPr="00B326A1">
        <w:rPr>
          <w:sz w:val="24"/>
          <w:szCs w:val="24"/>
        </w:rPr>
        <w:t>s</w:t>
      </w:r>
      <w:r w:rsidR="00142387" w:rsidRPr="00B326A1">
        <w:rPr>
          <w:sz w:val="24"/>
          <w:szCs w:val="24"/>
        </w:rPr>
        <w:t xml:space="preserve"> (Alves at al., 2012). </w:t>
      </w:r>
    </w:p>
    <w:p w:rsidR="00EA2062" w:rsidRPr="00B326A1" w:rsidRDefault="00150B93">
      <w:pPr>
        <w:spacing w:after="0" w:line="480" w:lineRule="auto"/>
        <w:jc w:val="both"/>
      </w:pPr>
      <w:r w:rsidRPr="00B326A1">
        <w:rPr>
          <w:sz w:val="24"/>
          <w:szCs w:val="24"/>
        </w:rPr>
        <w:t xml:space="preserve">When plants were present within the chamber, their </w:t>
      </w:r>
      <w:proofErr w:type="spellStart"/>
      <w:r w:rsidRPr="00B326A1">
        <w:rPr>
          <w:sz w:val="24"/>
          <w:szCs w:val="24"/>
        </w:rPr>
        <w:t>biovolume</w:t>
      </w:r>
      <w:proofErr w:type="spellEnd"/>
      <w:r w:rsidRPr="00B326A1">
        <w:rPr>
          <w:sz w:val="24"/>
          <w:szCs w:val="24"/>
        </w:rPr>
        <w:t xml:space="preserve"> was not subtracted from the headspace volume of the chamber plus extensions, it having been demonst</w:t>
      </w:r>
      <w:r w:rsidR="00EE5C7A" w:rsidRPr="00B326A1">
        <w:rPr>
          <w:sz w:val="24"/>
          <w:szCs w:val="24"/>
        </w:rPr>
        <w:t>rated that this does not affect</w:t>
      </w:r>
      <w:r w:rsidRPr="00B326A1">
        <w:rPr>
          <w:sz w:val="24"/>
          <w:szCs w:val="24"/>
        </w:rPr>
        <w:t xml:space="preserve"> flux calculation (</w:t>
      </w:r>
      <w:proofErr w:type="spellStart"/>
      <w:r w:rsidRPr="00B326A1">
        <w:rPr>
          <w:sz w:val="24"/>
          <w:szCs w:val="24"/>
        </w:rPr>
        <w:t>Volpi</w:t>
      </w:r>
      <w:proofErr w:type="spellEnd"/>
      <w:r w:rsidRPr="00B326A1">
        <w:rPr>
          <w:sz w:val="24"/>
          <w:szCs w:val="24"/>
        </w:rPr>
        <w:t xml:space="preserve"> et al., 2015). </w:t>
      </w:r>
    </w:p>
    <w:p w:rsidR="00EA2062" w:rsidRPr="00B326A1" w:rsidRDefault="00EA2062">
      <w:pPr>
        <w:spacing w:after="0" w:line="480" w:lineRule="auto"/>
        <w:jc w:val="both"/>
        <w:rPr>
          <w:sz w:val="24"/>
          <w:szCs w:val="24"/>
        </w:rPr>
      </w:pPr>
    </w:p>
    <w:p w:rsidR="00EA2062" w:rsidRPr="00B326A1" w:rsidRDefault="00150B93">
      <w:pPr>
        <w:pStyle w:val="Titolo2"/>
        <w:spacing w:before="0" w:after="200" w:line="480" w:lineRule="auto"/>
        <w:rPr>
          <w:rFonts w:asciiTheme="minorHAnsi" w:hAnsiTheme="minorHAnsi"/>
          <w:color w:val="00000A"/>
          <w:sz w:val="24"/>
          <w:szCs w:val="24"/>
        </w:rPr>
      </w:pPr>
      <w:r w:rsidRPr="00B326A1">
        <w:rPr>
          <w:rFonts w:asciiTheme="minorHAnsi" w:hAnsiTheme="minorHAnsi"/>
          <w:color w:val="00000A"/>
          <w:sz w:val="24"/>
          <w:szCs w:val="24"/>
        </w:rPr>
        <w:t>2.5 Ancillary measurements</w:t>
      </w:r>
    </w:p>
    <w:p w:rsidR="00EA2062" w:rsidRPr="00B326A1" w:rsidRDefault="00150B93">
      <w:pPr>
        <w:spacing w:after="0" w:line="480" w:lineRule="auto"/>
        <w:jc w:val="both"/>
        <w:rPr>
          <w:sz w:val="24"/>
          <w:szCs w:val="24"/>
        </w:rPr>
      </w:pPr>
      <w:r w:rsidRPr="00B326A1">
        <w:rPr>
          <w:sz w:val="24"/>
          <w:szCs w:val="24"/>
        </w:rPr>
        <w:t xml:space="preserve">Daily mean air temperature, atmospheric pressure and rainfall were recorded from the closest weather station, located on a grassland less than 500 m from the experimental trial. </w:t>
      </w:r>
    </w:p>
    <w:p w:rsidR="00EA2062" w:rsidRPr="00B326A1" w:rsidRDefault="00150B93">
      <w:pPr>
        <w:spacing w:after="0" w:line="480" w:lineRule="auto"/>
        <w:jc w:val="both"/>
      </w:pPr>
      <w:r w:rsidRPr="00B326A1">
        <w:rPr>
          <w:sz w:val="24"/>
          <w:szCs w:val="24"/>
        </w:rPr>
        <w:t>Furthermore at each N</w:t>
      </w:r>
      <w:r w:rsidRPr="00B326A1">
        <w:rPr>
          <w:sz w:val="24"/>
          <w:szCs w:val="24"/>
          <w:vertAlign w:val="subscript"/>
        </w:rPr>
        <w:t>2</w:t>
      </w:r>
      <w:r w:rsidRPr="00B326A1">
        <w:rPr>
          <w:sz w:val="24"/>
          <w:szCs w:val="24"/>
        </w:rPr>
        <w:t>O sampling day, soil temperature and volumetric water content were measured close to each collar at the same time as to the flux was measured, using a dielectric probe (Decagon Devices GS3) inserted into the soil to a depth of 5 cm and linked to the instrument via a Bluetooth® connection. Soil water content values were used to calculate the water filled pore space (WFPS) using equation (8) and (9). Bulk density was measured using the soil core method and considering a particle density of 2.65 g cm</w:t>
      </w:r>
      <w:r w:rsidRPr="00B326A1">
        <w:rPr>
          <w:sz w:val="24"/>
          <w:szCs w:val="24"/>
          <w:vertAlign w:val="superscript"/>
        </w:rPr>
        <w:t>−3</w:t>
      </w:r>
      <w:r w:rsidRPr="00B326A1">
        <w:rPr>
          <w:sz w:val="24"/>
          <w:szCs w:val="24"/>
        </w:rPr>
        <w:t xml:space="preserve">. </w:t>
      </w:r>
    </w:p>
    <w:p w:rsidR="004D46F1" w:rsidRPr="00B326A1" w:rsidRDefault="004D46F1" w:rsidP="004D46F1">
      <w:pPr>
        <w:spacing w:after="0" w:line="480" w:lineRule="auto"/>
        <w:jc w:val="both"/>
        <w:rPr>
          <w:rFonts w:ascii="Arial" w:hAnsi="Arial" w:cs="Arial"/>
          <w:sz w:val="24"/>
          <w:szCs w:val="24"/>
          <w:lang w:val="en-GB"/>
        </w:rPr>
      </w:pPr>
      <m:oMathPara>
        <m:oMathParaPr>
          <m:jc m:val="center"/>
        </m:oMathParaPr>
        <m:oMath>
          <m:r>
            <m:rPr>
              <m:sty m:val="p"/>
            </m:rPr>
            <w:rPr>
              <w:rFonts w:ascii="Cambria Math" w:hAnsi="Cambria Math" w:cs="Arial"/>
              <w:sz w:val="24"/>
              <w:szCs w:val="24"/>
              <w:lang w:val="en-GB"/>
            </w:rPr>
            <m:t xml:space="preserve">Total porosity </m:t>
          </m:r>
          <m:d>
            <m:dPr>
              <m:ctrlPr>
                <w:rPr>
                  <w:rFonts w:ascii="Cambria Math" w:hAnsi="Cambria Math" w:cs="Arial"/>
                  <w:sz w:val="24"/>
                  <w:szCs w:val="24"/>
                  <w:lang w:val="en-GB"/>
                </w:rPr>
              </m:ctrlPr>
            </m:dPr>
            <m:e>
              <m:r>
                <m:rPr>
                  <m:sty m:val="p"/>
                </m:rPr>
                <w:rPr>
                  <w:rFonts w:ascii="Cambria Math" w:hAnsi="Cambria Math" w:cs="Arial"/>
                  <w:sz w:val="24"/>
                  <w:szCs w:val="24"/>
                  <w:lang w:val="en-GB"/>
                </w:rPr>
                <m:t>%</m:t>
              </m:r>
            </m:e>
          </m:d>
          <m:r>
            <m:rPr>
              <m:sty m:val="p"/>
            </m:rPr>
            <w:rPr>
              <w:rFonts w:ascii="Cambria Math" w:hAnsi="Cambria Math" w:cs="Arial"/>
              <w:sz w:val="24"/>
              <w:szCs w:val="24"/>
              <w:lang w:val="en-GB"/>
            </w:rPr>
            <m:t>=</m:t>
          </m:r>
          <m:f>
            <m:fPr>
              <m:ctrlPr>
                <w:rPr>
                  <w:rFonts w:ascii="Cambria Math" w:hAnsi="Cambria Math" w:cs="Arial"/>
                  <w:sz w:val="24"/>
                  <w:szCs w:val="24"/>
                  <w:lang w:val="en-GB"/>
                </w:rPr>
              </m:ctrlPr>
            </m:fPr>
            <m:num>
              <m:r>
                <m:rPr>
                  <m:sty m:val="p"/>
                </m:rPr>
                <w:rPr>
                  <w:rFonts w:ascii="Cambria Math" w:hAnsi="Cambria Math" w:cs="Arial"/>
                  <w:sz w:val="24"/>
                  <w:szCs w:val="24"/>
                  <w:lang w:val="en-GB"/>
                </w:rPr>
                <m:t>1-bulk density</m:t>
              </m:r>
            </m:num>
            <m:den>
              <m:r>
                <m:rPr>
                  <m:sty m:val="p"/>
                </m:rPr>
                <w:rPr>
                  <w:rFonts w:ascii="Cambria Math" w:hAnsi="Cambria Math" w:cs="Arial"/>
                  <w:sz w:val="24"/>
                  <w:szCs w:val="24"/>
                  <w:lang w:val="en-GB"/>
                </w:rPr>
                <m:t>2.65</m:t>
              </m:r>
            </m:den>
          </m:f>
          <m:r>
            <m:rPr>
              <m:sty m:val="p"/>
            </m:rPr>
            <w:rPr>
              <w:rFonts w:ascii="Cambria Math" w:hAnsi="Cambria Math" w:cs="Arial"/>
              <w:sz w:val="24"/>
              <w:szCs w:val="24"/>
              <w:lang w:val="en-GB"/>
            </w:rPr>
            <m:t xml:space="preserve"> ×100           (8)</m:t>
          </m:r>
        </m:oMath>
      </m:oMathPara>
    </w:p>
    <w:p w:rsidR="00EA2062" w:rsidRPr="00B326A1" w:rsidRDefault="00EA2062">
      <w:pPr>
        <w:spacing w:after="0" w:line="480" w:lineRule="auto"/>
        <w:jc w:val="both"/>
        <w:rPr>
          <w:rFonts w:ascii="Arial" w:hAnsi="Arial" w:cs="Arial"/>
          <w:sz w:val="24"/>
          <w:szCs w:val="24"/>
          <w:lang w:val="en-GB"/>
        </w:rPr>
      </w:pPr>
    </w:p>
    <w:p w:rsidR="00EA2062" w:rsidRPr="00B326A1" w:rsidRDefault="004D46F1">
      <w:pPr>
        <w:spacing w:after="0" w:line="480" w:lineRule="auto"/>
        <w:jc w:val="both"/>
        <w:rPr>
          <w:rFonts w:ascii="Arial" w:hAnsi="Arial" w:cs="Arial"/>
          <w:sz w:val="24"/>
          <w:szCs w:val="24"/>
          <w:lang w:val="en-GB"/>
        </w:rPr>
      </w:pPr>
      <m:oMathPara>
        <m:oMath>
          <m:r>
            <m:rPr>
              <m:sty m:val="p"/>
            </m:rPr>
            <w:rPr>
              <w:rFonts w:ascii="Cambria Math" w:hAnsi="Cambria Math" w:cs="Arial"/>
              <w:sz w:val="24"/>
              <w:szCs w:val="24"/>
              <w:lang w:val="en-GB"/>
            </w:rPr>
            <w:lastRenderedPageBreak/>
            <m:t xml:space="preserve">WFPS </m:t>
          </m:r>
          <m:d>
            <m:dPr>
              <m:ctrlPr>
                <w:rPr>
                  <w:rFonts w:ascii="Cambria Math" w:hAnsi="Cambria Math" w:cs="Arial"/>
                  <w:sz w:val="24"/>
                  <w:szCs w:val="24"/>
                  <w:lang w:val="en-GB"/>
                </w:rPr>
              </m:ctrlPr>
            </m:dPr>
            <m:e>
              <m:r>
                <m:rPr>
                  <m:sty m:val="p"/>
                </m:rPr>
                <w:rPr>
                  <w:rFonts w:ascii="Cambria Math" w:hAnsi="Cambria Math" w:cs="Arial"/>
                  <w:sz w:val="24"/>
                  <w:szCs w:val="24"/>
                  <w:lang w:val="en-GB"/>
                </w:rPr>
                <m:t>%</m:t>
              </m:r>
            </m:e>
          </m:d>
          <m:r>
            <m:rPr>
              <m:sty m:val="p"/>
            </m:rPr>
            <w:rPr>
              <w:rFonts w:ascii="Cambria Math" w:hAnsi="Cambria Math" w:cs="Arial"/>
              <w:sz w:val="24"/>
              <w:szCs w:val="24"/>
              <w:lang w:val="en-GB"/>
            </w:rPr>
            <m:t>=</m:t>
          </m:r>
          <m:f>
            <m:fPr>
              <m:ctrlPr>
                <w:rPr>
                  <w:rFonts w:ascii="Cambria Math" w:hAnsi="Cambria Math" w:cs="Arial"/>
                  <w:sz w:val="24"/>
                  <w:szCs w:val="24"/>
                  <w:lang w:val="en-GB"/>
                </w:rPr>
              </m:ctrlPr>
            </m:fPr>
            <m:num>
              <m:r>
                <m:rPr>
                  <m:sty m:val="p"/>
                </m:rPr>
                <w:rPr>
                  <w:rFonts w:ascii="Cambria Math" w:hAnsi="Cambria Math" w:cs="Arial"/>
                  <w:sz w:val="24"/>
                  <w:szCs w:val="24"/>
                  <w:lang w:val="en-GB"/>
                </w:rPr>
                <m:t>volumetric water content</m:t>
              </m:r>
            </m:num>
            <m:den>
              <m:r>
                <m:rPr>
                  <m:sty m:val="p"/>
                </m:rPr>
                <w:rPr>
                  <w:rFonts w:ascii="Cambria Math" w:hAnsi="Cambria Math" w:cs="Arial"/>
                  <w:sz w:val="24"/>
                  <w:szCs w:val="24"/>
                  <w:lang w:val="en-GB"/>
                </w:rPr>
                <m:t>total porosity</m:t>
              </m:r>
            </m:den>
          </m:f>
          <m:r>
            <m:rPr>
              <m:sty m:val="p"/>
            </m:rPr>
            <w:rPr>
              <w:rFonts w:ascii="Cambria Math" w:hAnsi="Cambria Math" w:cs="Arial"/>
              <w:sz w:val="24"/>
              <w:szCs w:val="24"/>
              <w:lang w:val="en-GB"/>
            </w:rPr>
            <m:t xml:space="preserve"> ×100           (9)</m:t>
          </m:r>
        </m:oMath>
      </m:oMathPara>
    </w:p>
    <w:p w:rsidR="00EA2062" w:rsidRPr="00B326A1" w:rsidRDefault="00150B93">
      <w:pPr>
        <w:spacing w:after="0" w:line="480" w:lineRule="auto"/>
        <w:jc w:val="both"/>
      </w:pPr>
      <w:r w:rsidRPr="00B326A1">
        <w:rPr>
          <w:sz w:val="24"/>
          <w:szCs w:val="24"/>
        </w:rPr>
        <w:t xml:space="preserve">To study the soil mineral nitrogen dynamic, the soil was sampled a maximum of once a month, and approximately once a week after tillage for crop residues incorporation. Three soil cores per plot were collected from the 0-20 cm soil layer </w:t>
      </w:r>
      <w:r w:rsidR="00A53843" w:rsidRPr="00B326A1">
        <w:rPr>
          <w:sz w:val="24"/>
          <w:szCs w:val="24"/>
        </w:rPr>
        <w:t>to constitute one sample</w:t>
      </w:r>
      <w:r w:rsidRPr="00B326A1">
        <w:rPr>
          <w:sz w:val="24"/>
          <w:szCs w:val="24"/>
        </w:rPr>
        <w:t xml:space="preserve">. Samples were frozen at -20°C. Before the analysis, each soil sample was thawed at </w:t>
      </w:r>
      <w:r w:rsidR="00420C79" w:rsidRPr="00B326A1">
        <w:rPr>
          <w:sz w:val="24"/>
          <w:szCs w:val="24"/>
        </w:rPr>
        <w:t>ambient temperature and later,</w:t>
      </w:r>
      <w:r w:rsidRPr="00B326A1">
        <w:rPr>
          <w:sz w:val="24"/>
          <w:szCs w:val="24"/>
        </w:rPr>
        <w:t xml:space="preserve"> a 12 g subsample of moist soil was extracted with 1M </w:t>
      </w:r>
      <w:proofErr w:type="spellStart"/>
      <w:r w:rsidRPr="00B326A1">
        <w:rPr>
          <w:sz w:val="24"/>
          <w:szCs w:val="24"/>
        </w:rPr>
        <w:t>KCl</w:t>
      </w:r>
      <w:proofErr w:type="spellEnd"/>
      <w:r w:rsidRPr="00B326A1">
        <w:rPr>
          <w:sz w:val="24"/>
          <w:szCs w:val="24"/>
        </w:rPr>
        <w:t xml:space="preserve"> using a 1:10 </w:t>
      </w:r>
      <w:proofErr w:type="spellStart"/>
      <w:r w:rsidRPr="00B326A1">
        <w:rPr>
          <w:sz w:val="24"/>
          <w:szCs w:val="24"/>
        </w:rPr>
        <w:t>soil:extractant</w:t>
      </w:r>
      <w:proofErr w:type="spellEnd"/>
      <w:r w:rsidRPr="00B326A1">
        <w:rPr>
          <w:sz w:val="24"/>
          <w:szCs w:val="24"/>
        </w:rPr>
        <w:t xml:space="preserve"> ratio and 30 min shaking time. NO</w:t>
      </w:r>
      <w:r w:rsidRPr="00B326A1">
        <w:rPr>
          <w:sz w:val="24"/>
          <w:szCs w:val="24"/>
          <w:vertAlign w:val="subscript"/>
        </w:rPr>
        <w:t>3</w:t>
      </w:r>
      <w:r w:rsidRPr="00B326A1">
        <w:rPr>
          <w:sz w:val="24"/>
          <w:szCs w:val="24"/>
        </w:rPr>
        <w:t>-N concentrations were determined using ultraviolet spectrophotometry (Goldman and Jacobs, 1961). NH</w:t>
      </w:r>
      <w:r w:rsidRPr="00B326A1">
        <w:rPr>
          <w:sz w:val="24"/>
          <w:szCs w:val="24"/>
          <w:vertAlign w:val="subscript"/>
        </w:rPr>
        <w:t>4</w:t>
      </w:r>
      <w:r w:rsidRPr="00B326A1">
        <w:rPr>
          <w:sz w:val="24"/>
          <w:szCs w:val="24"/>
        </w:rPr>
        <w:t xml:space="preserve">-N concentrations were determined </w:t>
      </w:r>
      <w:proofErr w:type="spellStart"/>
      <w:r w:rsidRPr="00B326A1">
        <w:rPr>
          <w:sz w:val="24"/>
          <w:szCs w:val="24"/>
        </w:rPr>
        <w:t>photometrically</w:t>
      </w:r>
      <w:proofErr w:type="spellEnd"/>
      <w:r w:rsidRPr="00B326A1">
        <w:rPr>
          <w:sz w:val="24"/>
          <w:szCs w:val="24"/>
        </w:rPr>
        <w:t xml:space="preserve"> using the </w:t>
      </w:r>
      <w:proofErr w:type="spellStart"/>
      <w:r w:rsidRPr="00B326A1">
        <w:rPr>
          <w:sz w:val="24"/>
          <w:szCs w:val="24"/>
        </w:rPr>
        <w:t>Spectroquant</w:t>
      </w:r>
      <w:proofErr w:type="spellEnd"/>
      <w:r w:rsidRPr="00B326A1">
        <w:rPr>
          <w:sz w:val="24"/>
          <w:szCs w:val="24"/>
        </w:rPr>
        <w:t xml:space="preserve">® </w:t>
      </w:r>
      <w:r w:rsidRPr="00B326A1">
        <w:rPr>
          <w:rFonts w:cs="Arial"/>
          <w:sz w:val="24"/>
          <w:szCs w:val="24"/>
          <w:lang w:val="en-GB"/>
        </w:rPr>
        <w:t xml:space="preserve">Ammonium-test kit by Merck </w:t>
      </w:r>
      <w:proofErr w:type="spellStart"/>
      <w:r w:rsidRPr="00B326A1">
        <w:rPr>
          <w:rFonts w:cs="Arial"/>
          <w:sz w:val="24"/>
          <w:szCs w:val="24"/>
          <w:lang w:val="en-GB"/>
        </w:rPr>
        <w:t>KGaA</w:t>
      </w:r>
      <w:proofErr w:type="spellEnd"/>
      <w:r w:rsidRPr="00B326A1">
        <w:rPr>
          <w:rFonts w:cs="Arial"/>
          <w:sz w:val="24"/>
          <w:szCs w:val="24"/>
          <w:lang w:val="en-GB"/>
        </w:rPr>
        <w:t xml:space="preserve"> (Darmstadt, Germany).</w:t>
      </w:r>
      <w:r w:rsidRPr="00B326A1">
        <w:rPr>
          <w:sz w:val="24"/>
          <w:szCs w:val="24"/>
        </w:rPr>
        <w:t xml:space="preserve"> Soil mineral N content was calculated based on N sample concentration considering soil dry weight.</w:t>
      </w:r>
    </w:p>
    <w:p w:rsidR="00EA2062" w:rsidRPr="00B326A1" w:rsidRDefault="00EA2062">
      <w:pPr>
        <w:spacing w:after="0" w:line="480" w:lineRule="auto"/>
        <w:jc w:val="both"/>
        <w:rPr>
          <w:sz w:val="24"/>
          <w:szCs w:val="24"/>
        </w:rPr>
      </w:pPr>
    </w:p>
    <w:p w:rsidR="00EA2062" w:rsidRPr="00B326A1" w:rsidRDefault="00150B93">
      <w:pPr>
        <w:pStyle w:val="Titolo2"/>
        <w:spacing w:before="0" w:after="200" w:line="480" w:lineRule="auto"/>
        <w:jc w:val="both"/>
        <w:rPr>
          <w:rFonts w:asciiTheme="minorHAnsi" w:hAnsiTheme="minorHAnsi"/>
          <w:color w:val="00000A"/>
          <w:sz w:val="24"/>
          <w:szCs w:val="24"/>
        </w:rPr>
      </w:pPr>
      <w:r w:rsidRPr="00B326A1">
        <w:rPr>
          <w:rFonts w:asciiTheme="minorHAnsi" w:hAnsiTheme="minorHAnsi"/>
          <w:color w:val="00000A"/>
          <w:sz w:val="24"/>
          <w:szCs w:val="24"/>
        </w:rPr>
        <w:t>2.6 Calculation and statistical analysis</w:t>
      </w:r>
    </w:p>
    <w:p w:rsidR="00EA2062" w:rsidRPr="00B326A1" w:rsidRDefault="00150B93">
      <w:pPr>
        <w:spacing w:after="0" w:line="480" w:lineRule="auto"/>
        <w:jc w:val="both"/>
      </w:pPr>
      <w:r w:rsidRPr="00B326A1">
        <w:rPr>
          <w:sz w:val="24"/>
          <w:szCs w:val="24"/>
        </w:rPr>
        <w:t xml:space="preserve">Statistical analysis was performed with R software (R Core Team, 2016), considering </w:t>
      </w:r>
      <w:r w:rsidR="00A53843" w:rsidRPr="00B326A1">
        <w:rPr>
          <w:sz w:val="24"/>
          <w:szCs w:val="24"/>
        </w:rPr>
        <w:t xml:space="preserve">statistical differences </w:t>
      </w:r>
      <w:r w:rsidRPr="00B326A1">
        <w:rPr>
          <w:sz w:val="24"/>
          <w:szCs w:val="24"/>
        </w:rPr>
        <w:t>as significant for p&lt;0.05. First, N</w:t>
      </w:r>
      <w:r w:rsidRPr="00B326A1">
        <w:rPr>
          <w:sz w:val="24"/>
          <w:szCs w:val="24"/>
          <w:vertAlign w:val="subscript"/>
        </w:rPr>
        <w:t>2</w:t>
      </w:r>
      <w:r w:rsidRPr="00B326A1">
        <w:rPr>
          <w:sz w:val="24"/>
          <w:szCs w:val="24"/>
        </w:rPr>
        <w:t>O data were checked for outliers among replicates within each sampling day using the R “outliers” package of the Grubbs’ test</w:t>
      </w:r>
      <w:r w:rsidR="004D46F1" w:rsidRPr="00B326A1">
        <w:rPr>
          <w:sz w:val="24"/>
          <w:szCs w:val="24"/>
        </w:rPr>
        <w:t xml:space="preserve"> </w:t>
      </w:r>
      <w:r w:rsidRPr="00B326A1">
        <w:rPr>
          <w:sz w:val="24"/>
          <w:szCs w:val="24"/>
        </w:rPr>
        <w:t>(</w:t>
      </w:r>
      <w:proofErr w:type="spellStart"/>
      <w:r w:rsidRPr="00B326A1">
        <w:rPr>
          <w:sz w:val="24"/>
          <w:szCs w:val="24"/>
        </w:rPr>
        <w:t>Komsta</w:t>
      </w:r>
      <w:proofErr w:type="spellEnd"/>
      <w:r w:rsidRPr="00B326A1">
        <w:rPr>
          <w:sz w:val="24"/>
          <w:szCs w:val="24"/>
        </w:rPr>
        <w:t xml:space="preserve">, 2015). This test is able to identify when a value is significantly different from the others within a group. Cumulative emissions were calculated for the whole monitoring period, including the crop growing and fallow periods, by linear interpolation between two adjacent sampling dates and the numerical integration of the function over time, assuming that fluxes changed linearly between sampling days. </w:t>
      </w:r>
      <w:r w:rsidRPr="00B326A1">
        <w:rPr>
          <w:rFonts w:cs="Arial"/>
          <w:sz w:val="24"/>
          <w:szCs w:val="24"/>
          <w:lang w:val="en-GB"/>
        </w:rPr>
        <w:t>N</w:t>
      </w:r>
      <w:r w:rsidRPr="00B326A1">
        <w:rPr>
          <w:rFonts w:cs="Arial"/>
          <w:sz w:val="24"/>
          <w:szCs w:val="24"/>
          <w:vertAlign w:val="subscript"/>
          <w:lang w:val="en-GB"/>
        </w:rPr>
        <w:t>2</w:t>
      </w:r>
      <w:r w:rsidRPr="00B326A1">
        <w:rPr>
          <w:rFonts w:cs="Arial"/>
          <w:sz w:val="24"/>
          <w:szCs w:val="24"/>
          <w:lang w:val="en-GB"/>
        </w:rPr>
        <w:t>O data were log transformed, as residuals deviated strongly from normal distribution. To allow for log-transformation, considering the presence of negative values of daily N</w:t>
      </w:r>
      <w:r w:rsidRPr="00B326A1">
        <w:rPr>
          <w:rFonts w:cs="Arial"/>
          <w:sz w:val="24"/>
          <w:szCs w:val="24"/>
          <w:vertAlign w:val="subscript"/>
          <w:lang w:val="en-GB"/>
        </w:rPr>
        <w:t>2</w:t>
      </w:r>
      <w:r w:rsidRPr="00B326A1">
        <w:rPr>
          <w:rFonts w:cs="Arial"/>
          <w:sz w:val="24"/>
          <w:szCs w:val="24"/>
          <w:lang w:val="en-GB"/>
        </w:rPr>
        <w:t>O flux, N</w:t>
      </w:r>
      <w:r w:rsidRPr="00B326A1">
        <w:rPr>
          <w:rFonts w:cs="Arial"/>
          <w:sz w:val="24"/>
          <w:szCs w:val="24"/>
          <w:vertAlign w:val="subscript"/>
          <w:lang w:val="en-GB"/>
        </w:rPr>
        <w:t>2</w:t>
      </w:r>
      <w:r w:rsidRPr="00B326A1">
        <w:rPr>
          <w:rFonts w:cs="Arial"/>
          <w:sz w:val="24"/>
          <w:szCs w:val="24"/>
          <w:lang w:val="en-GB"/>
        </w:rPr>
        <w:t xml:space="preserve">O fluxes were translated before </w:t>
      </w:r>
      <w:r w:rsidRPr="00B326A1">
        <w:rPr>
          <w:rFonts w:cs="Arial"/>
          <w:sz w:val="24"/>
          <w:szCs w:val="24"/>
          <w:lang w:val="en-GB"/>
        </w:rPr>
        <w:lastRenderedPageBreak/>
        <w:t xml:space="preserve">transformation as: </w:t>
      </w:r>
      <m:oMath>
        <m:sSub>
          <m:sSubPr>
            <m:ctrlPr>
              <w:rPr>
                <w:rFonts w:ascii="Cambria Math" w:hAnsi="Cambria Math" w:cs="Arial"/>
                <w:i/>
                <w:sz w:val="24"/>
                <w:szCs w:val="24"/>
                <w:lang w:val="en-GB"/>
              </w:rPr>
            </m:ctrlPr>
          </m:sSubPr>
          <m:e>
            <m:r>
              <w:rPr>
                <w:rFonts w:ascii="Cambria Math" w:hAnsi="Cambria Math" w:cs="Arial"/>
                <w:sz w:val="24"/>
                <w:szCs w:val="24"/>
                <w:lang w:val="en-GB"/>
              </w:rPr>
              <m:t>N</m:t>
            </m:r>
          </m:e>
          <m:sub>
            <m:r>
              <w:rPr>
                <w:rFonts w:ascii="Cambria Math" w:hAnsi="Cambria Math" w:cs="Arial"/>
                <w:sz w:val="24"/>
                <w:szCs w:val="24"/>
                <w:lang w:val="en-GB"/>
              </w:rPr>
              <m:t>2</m:t>
            </m:r>
          </m:sub>
        </m:sSub>
        <m:r>
          <w:rPr>
            <w:rFonts w:ascii="Cambria Math" w:hAnsi="Cambria Math" w:cs="Arial"/>
            <w:sz w:val="24"/>
            <w:szCs w:val="24"/>
            <w:lang w:val="en-GB"/>
          </w:rPr>
          <m:t>O flux+0.1-min</m:t>
        </m:r>
        <m:sSub>
          <m:sSubPr>
            <m:ctrlPr>
              <w:rPr>
                <w:rFonts w:ascii="Cambria Math" w:hAnsi="Cambria Math" w:cs="Arial"/>
                <w:i/>
                <w:sz w:val="24"/>
                <w:szCs w:val="24"/>
                <w:lang w:val="en-GB"/>
              </w:rPr>
            </m:ctrlPr>
          </m:sSubPr>
          <m:e>
            <m:r>
              <w:rPr>
                <w:rFonts w:ascii="Cambria Math" w:hAnsi="Cambria Math" w:cs="Arial"/>
                <w:sz w:val="24"/>
                <w:szCs w:val="24"/>
                <w:lang w:val="en-GB"/>
              </w:rPr>
              <m:t xml:space="preserve"> (N</m:t>
            </m:r>
          </m:e>
          <m:sub>
            <m:r>
              <w:rPr>
                <w:rFonts w:ascii="Cambria Math" w:hAnsi="Cambria Math" w:cs="Arial"/>
                <w:sz w:val="24"/>
                <w:szCs w:val="24"/>
                <w:lang w:val="en-GB"/>
              </w:rPr>
              <m:t>2</m:t>
            </m:r>
          </m:sub>
        </m:sSub>
        <m:r>
          <w:rPr>
            <w:rFonts w:ascii="Cambria Math" w:hAnsi="Cambria Math" w:cs="Arial"/>
            <w:sz w:val="24"/>
            <w:szCs w:val="24"/>
            <w:lang w:val="en-GB"/>
          </w:rPr>
          <m:t xml:space="preserve">O flux)  </m:t>
        </m:r>
      </m:oMath>
      <w:r w:rsidRPr="00B326A1">
        <w:rPr>
          <w:rFonts w:cs="Arial"/>
          <w:sz w:val="24"/>
          <w:szCs w:val="24"/>
          <w:lang w:val="en-GB"/>
        </w:rPr>
        <w:t xml:space="preserve">where </w:t>
      </w:r>
      <m:oMath>
        <m:r>
          <w:rPr>
            <w:rFonts w:ascii="Cambria Math" w:hAnsi="Cambria Math" w:cs="Arial"/>
            <w:sz w:val="24"/>
            <w:szCs w:val="24"/>
            <w:lang w:val="en-GB"/>
          </w:rPr>
          <m:t xml:space="preserve"> min</m:t>
        </m:r>
        <m:sSub>
          <m:sSubPr>
            <m:ctrlPr>
              <w:rPr>
                <w:rFonts w:ascii="Cambria Math" w:hAnsi="Cambria Math" w:cs="Arial"/>
                <w:i/>
                <w:sz w:val="24"/>
                <w:szCs w:val="24"/>
                <w:lang w:val="en-GB"/>
              </w:rPr>
            </m:ctrlPr>
          </m:sSubPr>
          <m:e>
            <m:r>
              <w:rPr>
                <w:rFonts w:ascii="Cambria Math" w:hAnsi="Cambria Math" w:cs="Arial"/>
                <w:sz w:val="24"/>
                <w:szCs w:val="24"/>
                <w:lang w:val="en-GB"/>
              </w:rPr>
              <m:t xml:space="preserve"> (N</m:t>
            </m:r>
          </m:e>
          <m:sub>
            <m:r>
              <w:rPr>
                <w:rFonts w:ascii="Cambria Math" w:hAnsi="Cambria Math" w:cs="Arial"/>
                <w:sz w:val="24"/>
                <w:szCs w:val="24"/>
                <w:lang w:val="en-GB"/>
              </w:rPr>
              <m:t>2</m:t>
            </m:r>
          </m:sub>
        </m:sSub>
        <m:r>
          <w:rPr>
            <w:rFonts w:ascii="Cambria Math" w:hAnsi="Cambria Math" w:cs="Arial"/>
            <w:sz w:val="24"/>
            <w:szCs w:val="24"/>
            <w:lang w:val="en-GB"/>
          </w:rPr>
          <m:t xml:space="preserve">O flux)  </m:t>
        </m:r>
      </m:oMath>
      <w:r w:rsidRPr="00B326A1">
        <w:rPr>
          <w:rFonts w:cs="Arial"/>
          <w:sz w:val="24"/>
          <w:szCs w:val="24"/>
          <w:lang w:val="en-GB"/>
        </w:rPr>
        <w:t>was the minimum value in the dataset.</w:t>
      </w:r>
    </w:p>
    <w:p w:rsidR="00EA2062" w:rsidRPr="00B326A1" w:rsidRDefault="00150B93">
      <w:pPr>
        <w:spacing w:after="0" w:line="480" w:lineRule="auto"/>
        <w:jc w:val="both"/>
      </w:pPr>
      <w:r w:rsidRPr="00B326A1">
        <w:rPr>
          <w:sz w:val="24"/>
          <w:szCs w:val="24"/>
        </w:rPr>
        <w:t xml:space="preserve">Then, linear mixed-effect models were used to </w:t>
      </w:r>
      <w:proofErr w:type="spellStart"/>
      <w:r w:rsidRPr="00B326A1">
        <w:rPr>
          <w:sz w:val="24"/>
          <w:szCs w:val="24"/>
        </w:rPr>
        <w:t>analyse</w:t>
      </w:r>
      <w:proofErr w:type="spellEnd"/>
      <w:r w:rsidRPr="00B326A1">
        <w:rPr>
          <w:sz w:val="24"/>
          <w:szCs w:val="24"/>
        </w:rPr>
        <w:t xml:space="preserve"> the effect of the treatments on: crop yield, N assimilated in plant biomass, % </w:t>
      </w:r>
      <w:proofErr w:type="spellStart"/>
      <w:r w:rsidRPr="00B326A1">
        <w:rPr>
          <w:sz w:val="24"/>
          <w:szCs w:val="24"/>
        </w:rPr>
        <w:t>Ndfa</w:t>
      </w:r>
      <w:proofErr w:type="spellEnd"/>
      <w:r w:rsidRPr="00B326A1">
        <w:rPr>
          <w:sz w:val="24"/>
          <w:szCs w:val="24"/>
        </w:rPr>
        <w:t>, N</w:t>
      </w:r>
      <w:r w:rsidRPr="00B326A1">
        <w:rPr>
          <w:sz w:val="24"/>
          <w:szCs w:val="24"/>
          <w:vertAlign w:val="subscript"/>
        </w:rPr>
        <w:t>2</w:t>
      </w:r>
      <w:r w:rsidRPr="00B326A1">
        <w:rPr>
          <w:sz w:val="24"/>
          <w:szCs w:val="24"/>
        </w:rPr>
        <w:t xml:space="preserve"> fixed, N derived from soil and N balance, monitored soil parameters, and daily and cumulative N</w:t>
      </w:r>
      <w:r w:rsidRPr="00B326A1">
        <w:rPr>
          <w:sz w:val="24"/>
          <w:szCs w:val="24"/>
          <w:vertAlign w:val="subscript"/>
        </w:rPr>
        <w:t>2</w:t>
      </w:r>
      <w:r w:rsidRPr="00B326A1">
        <w:rPr>
          <w:sz w:val="24"/>
          <w:szCs w:val="24"/>
        </w:rPr>
        <w:t>O emissions. The R package used for the linear mixed model was “lme4” (Bates et al., 2014). The significance of factors and their interaction was determined using the R “</w:t>
      </w:r>
      <w:proofErr w:type="spellStart"/>
      <w:r w:rsidRPr="00B326A1">
        <w:rPr>
          <w:sz w:val="24"/>
          <w:szCs w:val="24"/>
        </w:rPr>
        <w:t>LMERConvenienceFunctions</w:t>
      </w:r>
      <w:proofErr w:type="spellEnd"/>
      <w:r w:rsidRPr="00B326A1">
        <w:rPr>
          <w:sz w:val="24"/>
          <w:szCs w:val="24"/>
        </w:rPr>
        <w:t xml:space="preserve">” package (Tremblay and </w:t>
      </w:r>
      <w:proofErr w:type="spellStart"/>
      <w:r w:rsidRPr="00B326A1">
        <w:rPr>
          <w:rFonts w:cs="Arial"/>
          <w:bCs/>
          <w:sz w:val="24"/>
          <w:szCs w:val="24"/>
          <w:lang w:val="en-GB"/>
        </w:rPr>
        <w:t>Ransijn</w:t>
      </w:r>
      <w:proofErr w:type="spellEnd"/>
      <w:r w:rsidRPr="00B326A1">
        <w:rPr>
          <w:sz w:val="24"/>
          <w:szCs w:val="24"/>
          <w:lang w:val="en-GB"/>
        </w:rPr>
        <w:t xml:space="preserve">, </w:t>
      </w:r>
      <w:r w:rsidRPr="00B326A1">
        <w:rPr>
          <w:sz w:val="24"/>
          <w:szCs w:val="24"/>
        </w:rPr>
        <w:t xml:space="preserve">2015). In particular, to </w:t>
      </w:r>
      <w:proofErr w:type="spellStart"/>
      <w:r w:rsidRPr="00B326A1">
        <w:rPr>
          <w:sz w:val="24"/>
          <w:szCs w:val="24"/>
        </w:rPr>
        <w:t>analyse</w:t>
      </w:r>
      <w:proofErr w:type="spellEnd"/>
      <w:r w:rsidRPr="00B326A1">
        <w:rPr>
          <w:sz w:val="24"/>
          <w:szCs w:val="24"/>
        </w:rPr>
        <w:t xml:space="preserve"> crop yield, N assimilated by plants, N</w:t>
      </w:r>
      <w:r w:rsidRPr="00B326A1">
        <w:rPr>
          <w:sz w:val="24"/>
          <w:szCs w:val="24"/>
          <w:vertAlign w:val="subscript"/>
        </w:rPr>
        <w:t>2</w:t>
      </w:r>
      <w:r w:rsidRPr="00B326A1">
        <w:rPr>
          <w:sz w:val="24"/>
          <w:szCs w:val="24"/>
        </w:rPr>
        <w:t xml:space="preserve"> fixation parameters and cumulative N</w:t>
      </w:r>
      <w:r w:rsidRPr="00B326A1">
        <w:rPr>
          <w:sz w:val="24"/>
          <w:szCs w:val="24"/>
          <w:vertAlign w:val="subscript"/>
        </w:rPr>
        <w:t>2</w:t>
      </w:r>
      <w:r w:rsidRPr="00B326A1">
        <w:rPr>
          <w:sz w:val="24"/>
          <w:szCs w:val="24"/>
        </w:rPr>
        <w:t xml:space="preserve">O emissions, the year and tillage levels were both considered as fixed factors. In order to </w:t>
      </w:r>
      <w:proofErr w:type="spellStart"/>
      <w:r w:rsidRPr="00B326A1">
        <w:rPr>
          <w:sz w:val="24"/>
          <w:szCs w:val="24"/>
        </w:rPr>
        <w:t>analyse</w:t>
      </w:r>
      <w:proofErr w:type="spellEnd"/>
      <w:r w:rsidRPr="00B326A1">
        <w:rPr>
          <w:sz w:val="24"/>
          <w:szCs w:val="24"/>
        </w:rPr>
        <w:t xml:space="preserve"> differences in the mean daily N</w:t>
      </w:r>
      <w:r w:rsidRPr="00B326A1">
        <w:rPr>
          <w:sz w:val="24"/>
          <w:szCs w:val="24"/>
          <w:vertAlign w:val="subscript"/>
        </w:rPr>
        <w:t>2</w:t>
      </w:r>
      <w:r w:rsidRPr="00B326A1">
        <w:rPr>
          <w:sz w:val="24"/>
          <w:szCs w:val="24"/>
        </w:rPr>
        <w:t>O flux between the crop growing and fallow periods, the fixed factors included tillage and phase (crop growing season</w:t>
      </w:r>
      <w:r w:rsidR="00A53843" w:rsidRPr="00B326A1">
        <w:rPr>
          <w:sz w:val="24"/>
          <w:szCs w:val="24"/>
        </w:rPr>
        <w:t xml:space="preserve"> </w:t>
      </w:r>
      <w:r w:rsidRPr="00B326A1">
        <w:rPr>
          <w:sz w:val="24"/>
          <w:szCs w:val="24"/>
        </w:rPr>
        <w:t xml:space="preserve">or fallow period). The replicate was considered as random effect in all the models. Moreover, to </w:t>
      </w:r>
      <w:proofErr w:type="spellStart"/>
      <w:r w:rsidRPr="00B326A1">
        <w:rPr>
          <w:sz w:val="24"/>
          <w:szCs w:val="24"/>
        </w:rPr>
        <w:t>analyse</w:t>
      </w:r>
      <w:proofErr w:type="spellEnd"/>
      <w:r w:rsidRPr="00B326A1">
        <w:rPr>
          <w:sz w:val="24"/>
          <w:szCs w:val="24"/>
        </w:rPr>
        <w:t xml:space="preserve"> the measured soil parameters, </w:t>
      </w:r>
      <w:r w:rsidRPr="00B326A1">
        <w:rPr>
          <w:rFonts w:cs="Arial"/>
          <w:sz w:val="24"/>
          <w:szCs w:val="24"/>
          <w:lang w:val="en-GB"/>
        </w:rPr>
        <w:t xml:space="preserve">the same statistical approach was used, in this case considering as random effect both the replicate and sampling day. </w:t>
      </w:r>
      <w:r w:rsidRPr="00B326A1">
        <w:rPr>
          <w:sz w:val="24"/>
          <w:szCs w:val="24"/>
        </w:rPr>
        <w:t>If a significant effect was identified for one or more of the fixed factors, Tukey's HSD post hoc test was used to reveal differences among treatments. Since significant effects of year or significant interaction between year and the other fixed factors occurred, the data have been presented separately for each year.</w:t>
      </w:r>
    </w:p>
    <w:p w:rsidR="00EA2062" w:rsidRPr="00B326A1" w:rsidRDefault="00150B93">
      <w:pPr>
        <w:spacing w:after="0" w:line="480" w:lineRule="auto"/>
        <w:jc w:val="both"/>
      </w:pPr>
      <w:r w:rsidRPr="00B326A1">
        <w:rPr>
          <w:sz w:val="24"/>
          <w:szCs w:val="24"/>
        </w:rPr>
        <w:t>Furthermore, the difference between the two tillage levels in terms of daily N</w:t>
      </w:r>
      <w:r w:rsidRPr="00B326A1">
        <w:rPr>
          <w:sz w:val="24"/>
          <w:szCs w:val="24"/>
          <w:vertAlign w:val="subscript"/>
        </w:rPr>
        <w:t>2</w:t>
      </w:r>
      <w:r w:rsidRPr="00B326A1">
        <w:rPr>
          <w:sz w:val="24"/>
          <w:szCs w:val="24"/>
        </w:rPr>
        <w:t xml:space="preserve">O flux was also </w:t>
      </w:r>
      <w:proofErr w:type="spellStart"/>
      <w:r w:rsidRPr="00B326A1">
        <w:rPr>
          <w:sz w:val="24"/>
          <w:szCs w:val="24"/>
        </w:rPr>
        <w:t>analy</w:t>
      </w:r>
      <w:r w:rsidR="00420C79" w:rsidRPr="00B326A1">
        <w:rPr>
          <w:sz w:val="24"/>
          <w:szCs w:val="24"/>
        </w:rPr>
        <w:t>s</w:t>
      </w:r>
      <w:r w:rsidRPr="00B326A1">
        <w:rPr>
          <w:sz w:val="24"/>
          <w:szCs w:val="24"/>
        </w:rPr>
        <w:t>ed</w:t>
      </w:r>
      <w:proofErr w:type="spellEnd"/>
      <w:r w:rsidRPr="00B326A1">
        <w:rPr>
          <w:sz w:val="24"/>
          <w:szCs w:val="24"/>
        </w:rPr>
        <w:t xml:space="preserve"> within each monitoring day through one-way ANOVA and Tukey's HSD post hoc test. </w:t>
      </w:r>
    </w:p>
    <w:p w:rsidR="00EA2062" w:rsidRPr="00B326A1" w:rsidRDefault="00150B93">
      <w:pPr>
        <w:spacing w:after="0" w:line="480" w:lineRule="auto"/>
        <w:jc w:val="both"/>
      </w:pPr>
      <w:r w:rsidRPr="00B326A1">
        <w:rPr>
          <w:sz w:val="24"/>
          <w:szCs w:val="24"/>
        </w:rPr>
        <w:t xml:space="preserve">Meanwhile, </w:t>
      </w:r>
      <w:r w:rsidRPr="00B326A1">
        <w:rPr>
          <w:sz w:val="24"/>
          <w:szCs w:val="24"/>
          <w:lang w:val="en-GB"/>
        </w:rPr>
        <w:t xml:space="preserve">the </w:t>
      </w:r>
      <w:r w:rsidRPr="00B326A1">
        <w:rPr>
          <w:sz w:val="24"/>
          <w:szCs w:val="24"/>
        </w:rPr>
        <w:t>redundancy analysis (RDA) performed using the R “vegan” package (</w:t>
      </w:r>
      <w:proofErr w:type="spellStart"/>
      <w:r w:rsidRPr="00B326A1">
        <w:rPr>
          <w:sz w:val="24"/>
          <w:szCs w:val="24"/>
        </w:rPr>
        <w:t>Oksanen</w:t>
      </w:r>
      <w:proofErr w:type="spellEnd"/>
      <w:r w:rsidRPr="00B326A1">
        <w:rPr>
          <w:sz w:val="24"/>
          <w:szCs w:val="24"/>
        </w:rPr>
        <w:t xml:space="preserve"> et al., 2016) was used to assess the relationship with the following environmental variables for the two tillage systems: mean daily N</w:t>
      </w:r>
      <w:r w:rsidRPr="00B326A1">
        <w:rPr>
          <w:sz w:val="24"/>
          <w:szCs w:val="24"/>
          <w:vertAlign w:val="subscript"/>
        </w:rPr>
        <w:t>2</w:t>
      </w:r>
      <w:r w:rsidRPr="00B326A1">
        <w:rPr>
          <w:sz w:val="24"/>
          <w:szCs w:val="24"/>
        </w:rPr>
        <w:t>O flux in the crop growing period (Crop_N</w:t>
      </w:r>
      <w:r w:rsidRPr="00B326A1">
        <w:rPr>
          <w:sz w:val="24"/>
          <w:szCs w:val="24"/>
          <w:vertAlign w:val="subscript"/>
        </w:rPr>
        <w:t>2</w:t>
      </w:r>
      <w:r w:rsidRPr="00B326A1">
        <w:rPr>
          <w:sz w:val="24"/>
          <w:szCs w:val="24"/>
        </w:rPr>
        <w:t>O flux), mean N</w:t>
      </w:r>
      <w:r w:rsidRPr="00B326A1">
        <w:rPr>
          <w:sz w:val="24"/>
          <w:szCs w:val="24"/>
          <w:vertAlign w:val="subscript"/>
        </w:rPr>
        <w:t>2</w:t>
      </w:r>
      <w:r w:rsidRPr="00B326A1">
        <w:rPr>
          <w:sz w:val="24"/>
          <w:szCs w:val="24"/>
        </w:rPr>
        <w:t>O daily flux in the fallow period (Fallow_N</w:t>
      </w:r>
      <w:r w:rsidRPr="00B326A1">
        <w:rPr>
          <w:sz w:val="24"/>
          <w:szCs w:val="24"/>
          <w:vertAlign w:val="subscript"/>
        </w:rPr>
        <w:t>2</w:t>
      </w:r>
      <w:r w:rsidRPr="00B326A1">
        <w:rPr>
          <w:sz w:val="24"/>
          <w:szCs w:val="24"/>
        </w:rPr>
        <w:t>O flux), cumulative N</w:t>
      </w:r>
      <w:r w:rsidRPr="00B326A1">
        <w:rPr>
          <w:sz w:val="24"/>
          <w:szCs w:val="24"/>
          <w:vertAlign w:val="subscript"/>
        </w:rPr>
        <w:t>2</w:t>
      </w:r>
      <w:r w:rsidRPr="00B326A1">
        <w:rPr>
          <w:sz w:val="24"/>
          <w:szCs w:val="24"/>
        </w:rPr>
        <w:t xml:space="preserve">O emissions over the whole monitoring period </w:t>
      </w:r>
      <w:r w:rsidRPr="00B326A1">
        <w:rPr>
          <w:sz w:val="24"/>
          <w:szCs w:val="24"/>
        </w:rPr>
        <w:lastRenderedPageBreak/>
        <w:t>(Cumulative_N</w:t>
      </w:r>
      <w:r w:rsidRPr="00B326A1">
        <w:rPr>
          <w:sz w:val="24"/>
          <w:szCs w:val="24"/>
          <w:vertAlign w:val="subscript"/>
        </w:rPr>
        <w:t>2</w:t>
      </w:r>
      <w:r w:rsidRPr="00B326A1">
        <w:rPr>
          <w:sz w:val="24"/>
          <w:szCs w:val="24"/>
        </w:rPr>
        <w:t>O), percentage of N derived from N</w:t>
      </w:r>
      <w:r w:rsidRPr="00B326A1">
        <w:rPr>
          <w:sz w:val="24"/>
          <w:szCs w:val="24"/>
          <w:vertAlign w:val="subscript"/>
        </w:rPr>
        <w:t>2</w:t>
      </w:r>
      <w:r w:rsidRPr="00B326A1">
        <w:rPr>
          <w:sz w:val="24"/>
          <w:szCs w:val="24"/>
        </w:rPr>
        <w:t xml:space="preserve"> fixation (</w:t>
      </w:r>
      <w:proofErr w:type="spellStart"/>
      <w:r w:rsidRPr="00B326A1">
        <w:rPr>
          <w:sz w:val="24"/>
          <w:szCs w:val="24"/>
        </w:rPr>
        <w:t>Ndfa_percent</w:t>
      </w:r>
      <w:proofErr w:type="spellEnd"/>
      <w:r w:rsidRPr="00B326A1">
        <w:rPr>
          <w:sz w:val="24"/>
          <w:szCs w:val="24"/>
        </w:rPr>
        <w:t>), amount of N from N</w:t>
      </w:r>
      <w:r w:rsidRPr="00B326A1">
        <w:rPr>
          <w:sz w:val="24"/>
          <w:szCs w:val="24"/>
          <w:vertAlign w:val="subscript"/>
        </w:rPr>
        <w:t>2</w:t>
      </w:r>
      <w:r w:rsidRPr="00B326A1">
        <w:rPr>
          <w:sz w:val="24"/>
          <w:szCs w:val="24"/>
        </w:rPr>
        <w:t xml:space="preserve"> fixation (</w:t>
      </w:r>
      <w:proofErr w:type="spellStart"/>
      <w:r w:rsidRPr="00B326A1">
        <w:rPr>
          <w:sz w:val="24"/>
          <w:szCs w:val="24"/>
        </w:rPr>
        <w:t>Ndfa_N</w:t>
      </w:r>
      <w:proofErr w:type="spellEnd"/>
      <w:r w:rsidRPr="00B326A1">
        <w:rPr>
          <w:sz w:val="24"/>
          <w:szCs w:val="24"/>
        </w:rPr>
        <w:t>), grain yield (</w:t>
      </w:r>
      <w:proofErr w:type="spellStart"/>
      <w:r w:rsidRPr="00B326A1">
        <w:rPr>
          <w:sz w:val="24"/>
          <w:szCs w:val="24"/>
        </w:rPr>
        <w:t>dry_grain</w:t>
      </w:r>
      <w:proofErr w:type="spellEnd"/>
      <w:r w:rsidRPr="00B326A1">
        <w:rPr>
          <w:sz w:val="24"/>
          <w:szCs w:val="24"/>
        </w:rPr>
        <w:t>), weight of plant residues after harvest (</w:t>
      </w:r>
      <w:proofErr w:type="spellStart"/>
      <w:r w:rsidRPr="00B326A1">
        <w:rPr>
          <w:sz w:val="24"/>
          <w:szCs w:val="24"/>
        </w:rPr>
        <w:t>dry_residues</w:t>
      </w:r>
      <w:proofErr w:type="spellEnd"/>
      <w:r w:rsidRPr="00B326A1">
        <w:rPr>
          <w:sz w:val="24"/>
          <w:szCs w:val="24"/>
        </w:rPr>
        <w:t>), N amount in plant residues (</w:t>
      </w:r>
      <w:proofErr w:type="spellStart"/>
      <w:r w:rsidRPr="00B326A1">
        <w:rPr>
          <w:sz w:val="24"/>
          <w:szCs w:val="24"/>
        </w:rPr>
        <w:t>N_residues</w:t>
      </w:r>
      <w:proofErr w:type="spellEnd"/>
      <w:r w:rsidRPr="00B326A1">
        <w:rPr>
          <w:sz w:val="24"/>
          <w:szCs w:val="24"/>
        </w:rPr>
        <w:t>), N balance (</w:t>
      </w:r>
      <w:proofErr w:type="spellStart"/>
      <w:r w:rsidRPr="00B326A1">
        <w:rPr>
          <w:sz w:val="24"/>
          <w:szCs w:val="24"/>
        </w:rPr>
        <w:t>N_balance</w:t>
      </w:r>
      <w:proofErr w:type="spellEnd"/>
      <w:r w:rsidRPr="00B326A1">
        <w:rPr>
          <w:sz w:val="24"/>
          <w:szCs w:val="24"/>
        </w:rPr>
        <w:t>) and N derived from the soil (</w:t>
      </w:r>
      <w:proofErr w:type="spellStart"/>
      <w:r w:rsidRPr="00B326A1">
        <w:rPr>
          <w:sz w:val="24"/>
          <w:szCs w:val="24"/>
        </w:rPr>
        <w:t>N_from_soil</w:t>
      </w:r>
      <w:proofErr w:type="spellEnd"/>
      <w:r w:rsidRPr="00B326A1">
        <w:rPr>
          <w:sz w:val="24"/>
          <w:szCs w:val="24"/>
        </w:rPr>
        <w:t xml:space="preserve">). </w:t>
      </w:r>
    </w:p>
    <w:p w:rsidR="00EA2062" w:rsidRPr="00B326A1" w:rsidRDefault="00150B93">
      <w:pPr>
        <w:spacing w:after="0" w:line="480" w:lineRule="auto"/>
        <w:jc w:val="both"/>
      </w:pPr>
      <w:r w:rsidRPr="00B326A1">
        <w:tab/>
      </w:r>
    </w:p>
    <w:p w:rsidR="00EA2062" w:rsidRPr="00B326A1" w:rsidRDefault="00150B93">
      <w:pPr>
        <w:pStyle w:val="Titolo1"/>
        <w:spacing w:before="0" w:after="200" w:line="480" w:lineRule="auto"/>
        <w:rPr>
          <w:rFonts w:asciiTheme="minorHAnsi" w:hAnsiTheme="minorHAnsi"/>
          <w:color w:val="00000A"/>
          <w:sz w:val="24"/>
          <w:szCs w:val="24"/>
        </w:rPr>
      </w:pPr>
      <w:r w:rsidRPr="00B326A1">
        <w:rPr>
          <w:rFonts w:asciiTheme="minorHAnsi" w:hAnsiTheme="minorHAnsi"/>
          <w:color w:val="00000A"/>
          <w:sz w:val="24"/>
          <w:szCs w:val="24"/>
        </w:rPr>
        <w:t>3 Results</w:t>
      </w:r>
    </w:p>
    <w:p w:rsidR="00EA2062" w:rsidRPr="00B326A1" w:rsidRDefault="00150B93">
      <w:pPr>
        <w:pStyle w:val="Titolo2"/>
        <w:spacing w:before="0" w:after="200" w:line="480" w:lineRule="auto"/>
        <w:rPr>
          <w:rFonts w:asciiTheme="minorHAnsi" w:hAnsiTheme="minorHAnsi"/>
          <w:color w:val="00000A"/>
          <w:sz w:val="24"/>
          <w:szCs w:val="24"/>
        </w:rPr>
      </w:pPr>
      <w:r w:rsidRPr="00B326A1">
        <w:rPr>
          <w:rFonts w:asciiTheme="minorHAnsi" w:hAnsiTheme="minorHAnsi"/>
          <w:color w:val="00000A"/>
          <w:sz w:val="24"/>
          <w:szCs w:val="24"/>
        </w:rPr>
        <w:t>3.1 Meteorological conditions and crop phenology</w:t>
      </w:r>
    </w:p>
    <w:p w:rsidR="00EA2062" w:rsidRPr="00B326A1" w:rsidRDefault="00150B93">
      <w:pPr>
        <w:spacing w:after="0" w:line="480" w:lineRule="auto"/>
        <w:jc w:val="both"/>
      </w:pPr>
      <w:r w:rsidRPr="00B326A1">
        <w:rPr>
          <w:sz w:val="24"/>
          <w:szCs w:val="24"/>
        </w:rPr>
        <w:t xml:space="preserve">Rainfall between sowing </w:t>
      </w:r>
      <w:r w:rsidRPr="00B326A1">
        <w:rPr>
          <w:sz w:val="24"/>
          <w:szCs w:val="24"/>
          <w:lang w:val="en-GB"/>
        </w:rPr>
        <w:t xml:space="preserve">the </w:t>
      </w:r>
      <w:proofErr w:type="spellStart"/>
      <w:r w:rsidRPr="00B326A1">
        <w:rPr>
          <w:sz w:val="24"/>
          <w:szCs w:val="24"/>
          <w:lang w:val="en-GB"/>
        </w:rPr>
        <w:t>faba</w:t>
      </w:r>
      <w:proofErr w:type="spellEnd"/>
      <w:r w:rsidRPr="00B326A1">
        <w:rPr>
          <w:sz w:val="24"/>
          <w:szCs w:val="24"/>
          <w:lang w:val="en-GB"/>
        </w:rPr>
        <w:t xml:space="preserve"> bean plants </w:t>
      </w:r>
      <w:r w:rsidRPr="00B326A1">
        <w:rPr>
          <w:sz w:val="24"/>
          <w:szCs w:val="24"/>
        </w:rPr>
        <w:t xml:space="preserve">and the end of the monitoring campaign was 1090 mm in the first year and 1030 mm in the second (Figure 1). Rainfall in the crop growing period was 810 mm </w:t>
      </w:r>
      <w:r w:rsidRPr="00B326A1">
        <w:rPr>
          <w:sz w:val="24"/>
          <w:szCs w:val="24"/>
          <w:lang w:val="en-GB"/>
        </w:rPr>
        <w:t xml:space="preserve">in the first year </w:t>
      </w:r>
      <w:r w:rsidRPr="00B326A1">
        <w:rPr>
          <w:sz w:val="24"/>
          <w:szCs w:val="24"/>
        </w:rPr>
        <w:t xml:space="preserve">and 780 mm in the second. The majority of </w:t>
      </w:r>
      <w:r w:rsidRPr="00B326A1">
        <w:rPr>
          <w:sz w:val="24"/>
          <w:szCs w:val="24"/>
          <w:lang w:val="en-GB"/>
        </w:rPr>
        <w:t xml:space="preserve">the </w:t>
      </w:r>
      <w:r w:rsidRPr="00B326A1">
        <w:rPr>
          <w:sz w:val="24"/>
          <w:szCs w:val="24"/>
        </w:rPr>
        <w:t xml:space="preserve">rainfall in the first year occurred in January (363 mm) and July (194 mm), while in </w:t>
      </w:r>
      <w:r w:rsidRPr="00B326A1">
        <w:rPr>
          <w:sz w:val="24"/>
          <w:szCs w:val="24"/>
          <w:lang w:val="en-GB"/>
        </w:rPr>
        <w:t xml:space="preserve">the second year it fell mostly in </w:t>
      </w:r>
      <w:r w:rsidRPr="00B326A1">
        <w:rPr>
          <w:sz w:val="24"/>
          <w:szCs w:val="24"/>
        </w:rPr>
        <w:t>November (289 mm) and August (232 mm). The driest month in the first year was August (9 mm), while in the second year July (3 mm) was the driest. Mean air temperature from sowing to harvest was about 13°C in both years. The highest mean monthly temperature was recorded in July in both years, equal to 22°C and 26°C in the first and second year</w:t>
      </w:r>
      <w:r w:rsidRPr="00B326A1">
        <w:rPr>
          <w:sz w:val="24"/>
          <w:szCs w:val="24"/>
          <w:lang w:val="en-GB"/>
        </w:rPr>
        <w:t>s</w:t>
      </w:r>
      <w:r w:rsidRPr="00B326A1">
        <w:rPr>
          <w:sz w:val="24"/>
          <w:szCs w:val="24"/>
        </w:rPr>
        <w:t>, respectively. The coldest month was December in the first year (8°C) and January in the second (8°C).</w:t>
      </w:r>
    </w:p>
    <w:p w:rsidR="00EA2062" w:rsidRPr="00B326A1" w:rsidRDefault="00150B93">
      <w:pPr>
        <w:spacing w:after="0" w:line="480" w:lineRule="auto"/>
        <w:jc w:val="both"/>
      </w:pPr>
      <w:r w:rsidRPr="00B326A1">
        <w:rPr>
          <w:sz w:val="24"/>
          <w:szCs w:val="24"/>
          <w:lang w:val="en-GB"/>
        </w:rPr>
        <w:t>Regarding</w:t>
      </w:r>
      <w:r w:rsidRPr="00B326A1">
        <w:rPr>
          <w:sz w:val="24"/>
          <w:szCs w:val="24"/>
        </w:rPr>
        <w:t xml:space="preserve"> the </w:t>
      </w:r>
      <w:proofErr w:type="spellStart"/>
      <w:r w:rsidRPr="00B326A1">
        <w:rPr>
          <w:sz w:val="24"/>
          <w:szCs w:val="24"/>
        </w:rPr>
        <w:t>phenological</w:t>
      </w:r>
      <w:proofErr w:type="spellEnd"/>
      <w:r w:rsidRPr="00B326A1">
        <w:rPr>
          <w:sz w:val="24"/>
          <w:szCs w:val="24"/>
        </w:rPr>
        <w:t xml:space="preserve"> stages of the crop, no differences were observed between the two tillage levels. </w:t>
      </w:r>
      <w:r w:rsidRPr="00B326A1">
        <w:rPr>
          <w:sz w:val="24"/>
          <w:szCs w:val="24"/>
          <w:lang w:val="en-GB"/>
        </w:rPr>
        <w:t>High</w:t>
      </w:r>
      <w:r w:rsidRPr="00B326A1">
        <w:rPr>
          <w:sz w:val="24"/>
          <w:szCs w:val="24"/>
        </w:rPr>
        <w:t xml:space="preserve"> soil humidity </w:t>
      </w:r>
      <w:r w:rsidRPr="00B326A1">
        <w:rPr>
          <w:sz w:val="24"/>
          <w:szCs w:val="24"/>
          <w:lang w:val="en-GB"/>
        </w:rPr>
        <w:t>in the first year meant</w:t>
      </w:r>
      <w:r w:rsidRPr="00B326A1">
        <w:rPr>
          <w:sz w:val="24"/>
          <w:szCs w:val="24"/>
        </w:rPr>
        <w:t xml:space="preserve"> sowing was delayed by one month. </w:t>
      </w:r>
      <w:r w:rsidRPr="00B326A1">
        <w:rPr>
          <w:sz w:val="24"/>
          <w:szCs w:val="24"/>
          <w:lang w:val="en-GB"/>
        </w:rPr>
        <w:t xml:space="preserve">Fruit </w:t>
      </w:r>
      <w:r w:rsidRPr="00B326A1">
        <w:rPr>
          <w:sz w:val="24"/>
          <w:szCs w:val="24"/>
        </w:rPr>
        <w:t>development, ripening and senescence occurred about two weeks later</w:t>
      </w:r>
      <w:r w:rsidR="001523C2" w:rsidRPr="00B326A1">
        <w:rPr>
          <w:sz w:val="24"/>
          <w:szCs w:val="24"/>
        </w:rPr>
        <w:t xml:space="preserve">, and the vegetative stage of </w:t>
      </w:r>
      <w:r w:rsidR="001523C2" w:rsidRPr="00B326A1">
        <w:rPr>
          <w:sz w:val="24"/>
          <w:szCs w:val="24"/>
          <w:lang w:val="en-GB"/>
        </w:rPr>
        <w:t xml:space="preserve">the </w:t>
      </w:r>
      <w:proofErr w:type="spellStart"/>
      <w:r w:rsidR="001523C2" w:rsidRPr="00B326A1">
        <w:rPr>
          <w:sz w:val="24"/>
          <w:szCs w:val="24"/>
        </w:rPr>
        <w:t>faba</w:t>
      </w:r>
      <w:proofErr w:type="spellEnd"/>
      <w:r w:rsidR="001523C2" w:rsidRPr="00B326A1">
        <w:rPr>
          <w:sz w:val="24"/>
          <w:szCs w:val="24"/>
        </w:rPr>
        <w:t xml:space="preserve"> bean was longer, </w:t>
      </w:r>
      <w:r w:rsidRPr="00B326A1">
        <w:rPr>
          <w:sz w:val="24"/>
          <w:szCs w:val="24"/>
        </w:rPr>
        <w:t>in the se</w:t>
      </w:r>
      <w:r w:rsidR="00E452E6" w:rsidRPr="00B326A1">
        <w:rPr>
          <w:sz w:val="24"/>
          <w:szCs w:val="24"/>
        </w:rPr>
        <w:t>cond year than in the first year</w:t>
      </w:r>
      <w:r w:rsidR="001523C2" w:rsidRPr="00B326A1">
        <w:rPr>
          <w:sz w:val="24"/>
          <w:szCs w:val="24"/>
        </w:rPr>
        <w:t xml:space="preserve"> </w:t>
      </w:r>
      <w:r w:rsidRPr="00B326A1">
        <w:rPr>
          <w:sz w:val="24"/>
          <w:szCs w:val="24"/>
        </w:rPr>
        <w:t>(Figure 1).</w:t>
      </w:r>
    </w:p>
    <w:p w:rsidR="00EA2062" w:rsidRPr="00B326A1" w:rsidRDefault="00EA2062">
      <w:pPr>
        <w:spacing w:after="0" w:line="480" w:lineRule="auto"/>
        <w:jc w:val="both"/>
        <w:rPr>
          <w:sz w:val="24"/>
          <w:szCs w:val="24"/>
        </w:rPr>
      </w:pPr>
    </w:p>
    <w:p w:rsidR="00EA2062" w:rsidRPr="00B326A1" w:rsidRDefault="00150B93">
      <w:pPr>
        <w:pStyle w:val="Titolo2"/>
        <w:spacing w:before="0" w:after="200" w:line="480" w:lineRule="auto"/>
        <w:rPr>
          <w:rFonts w:asciiTheme="minorHAnsi" w:hAnsiTheme="minorHAnsi"/>
          <w:color w:val="00000A"/>
          <w:sz w:val="24"/>
          <w:szCs w:val="24"/>
        </w:rPr>
      </w:pPr>
      <w:r w:rsidRPr="00B326A1">
        <w:rPr>
          <w:rFonts w:asciiTheme="minorHAnsi" w:hAnsiTheme="minorHAnsi"/>
          <w:color w:val="00000A"/>
          <w:sz w:val="24"/>
          <w:szCs w:val="24"/>
        </w:rPr>
        <w:lastRenderedPageBreak/>
        <w:t xml:space="preserve">3.2 </w:t>
      </w:r>
      <w:proofErr w:type="spellStart"/>
      <w:r w:rsidRPr="00B326A1">
        <w:rPr>
          <w:rFonts w:asciiTheme="minorHAnsi" w:hAnsiTheme="minorHAnsi"/>
          <w:color w:val="00000A"/>
          <w:sz w:val="24"/>
          <w:szCs w:val="24"/>
        </w:rPr>
        <w:t>Faba</w:t>
      </w:r>
      <w:proofErr w:type="spellEnd"/>
      <w:r w:rsidRPr="00B326A1">
        <w:rPr>
          <w:rFonts w:asciiTheme="minorHAnsi" w:hAnsiTheme="minorHAnsi"/>
          <w:color w:val="00000A"/>
          <w:sz w:val="24"/>
          <w:szCs w:val="24"/>
        </w:rPr>
        <w:t xml:space="preserve"> bean dry matter and nitrogen yields</w:t>
      </w:r>
    </w:p>
    <w:p w:rsidR="00EA2062" w:rsidRPr="00B326A1" w:rsidRDefault="00150B93">
      <w:pPr>
        <w:spacing w:after="0" w:line="480" w:lineRule="auto"/>
        <w:jc w:val="both"/>
      </w:pPr>
      <w:r w:rsidRPr="00B326A1">
        <w:rPr>
          <w:sz w:val="24"/>
          <w:szCs w:val="24"/>
        </w:rPr>
        <w:t xml:space="preserve">Averaged over the two tillage systems, total above-ground biomass of </w:t>
      </w:r>
      <w:r w:rsidRPr="00B326A1">
        <w:rPr>
          <w:sz w:val="24"/>
          <w:szCs w:val="24"/>
          <w:lang w:val="es-ES"/>
        </w:rPr>
        <w:t>the</w:t>
      </w:r>
      <w:r w:rsidRPr="00B326A1">
        <w:rPr>
          <w:sz w:val="24"/>
          <w:szCs w:val="24"/>
        </w:rPr>
        <w:t xml:space="preserve"> </w:t>
      </w:r>
      <w:proofErr w:type="spellStart"/>
      <w:r w:rsidRPr="00B326A1">
        <w:rPr>
          <w:sz w:val="24"/>
          <w:szCs w:val="24"/>
        </w:rPr>
        <w:t>faba</w:t>
      </w:r>
      <w:proofErr w:type="spellEnd"/>
      <w:r w:rsidRPr="00B326A1">
        <w:rPr>
          <w:sz w:val="24"/>
          <w:szCs w:val="24"/>
        </w:rPr>
        <w:t xml:space="preserve"> bean in the first year was 13.8 ±0.7 t ha</w:t>
      </w:r>
      <w:r w:rsidRPr="00B326A1">
        <w:rPr>
          <w:sz w:val="24"/>
          <w:szCs w:val="24"/>
          <w:vertAlign w:val="superscript"/>
        </w:rPr>
        <w:t>-1</w:t>
      </w:r>
      <w:r w:rsidRPr="00B326A1">
        <w:rPr>
          <w:sz w:val="24"/>
          <w:szCs w:val="24"/>
        </w:rPr>
        <w:t xml:space="preserve">, significantly higher than </w:t>
      </w:r>
      <w:r w:rsidRPr="00B326A1">
        <w:rPr>
          <w:sz w:val="24"/>
          <w:szCs w:val="24"/>
          <w:lang w:val="es-ES"/>
        </w:rPr>
        <w:t>the</w:t>
      </w:r>
      <w:r w:rsidRPr="00B326A1">
        <w:rPr>
          <w:sz w:val="24"/>
          <w:szCs w:val="24"/>
        </w:rPr>
        <w:t xml:space="preserve"> 9.7 ±0.9 t ha</w:t>
      </w:r>
      <w:r w:rsidRPr="00B326A1">
        <w:rPr>
          <w:sz w:val="24"/>
          <w:szCs w:val="24"/>
          <w:vertAlign w:val="superscript"/>
        </w:rPr>
        <w:t>-1</w:t>
      </w:r>
      <w:r w:rsidRPr="00B326A1">
        <w:rPr>
          <w:sz w:val="24"/>
          <w:szCs w:val="24"/>
        </w:rPr>
        <w:t xml:space="preserve"> recorded in the second year (p&lt;0.01). The components of the biomass that contributed to the inter-annual variability were grain (1</w:t>
      </w:r>
      <w:r w:rsidRPr="00B326A1">
        <w:rPr>
          <w:sz w:val="24"/>
          <w:szCs w:val="24"/>
          <w:vertAlign w:val="superscript"/>
        </w:rPr>
        <w:t>st</w:t>
      </w:r>
      <w:r w:rsidRPr="00B326A1">
        <w:rPr>
          <w:sz w:val="24"/>
          <w:szCs w:val="24"/>
        </w:rPr>
        <w:t xml:space="preserve"> year: 4.2 ±0.3 t ha</w:t>
      </w:r>
      <w:r w:rsidRPr="00B326A1">
        <w:rPr>
          <w:sz w:val="24"/>
          <w:szCs w:val="24"/>
          <w:vertAlign w:val="superscript"/>
        </w:rPr>
        <w:t>-1</w:t>
      </w:r>
      <w:r w:rsidRPr="00B326A1">
        <w:rPr>
          <w:sz w:val="24"/>
          <w:szCs w:val="24"/>
        </w:rPr>
        <w:t>, 2</w:t>
      </w:r>
      <w:r w:rsidRPr="00B326A1">
        <w:rPr>
          <w:sz w:val="24"/>
          <w:szCs w:val="24"/>
          <w:vertAlign w:val="superscript"/>
        </w:rPr>
        <w:t>nd</w:t>
      </w:r>
      <w:r w:rsidRPr="00B326A1">
        <w:rPr>
          <w:sz w:val="24"/>
          <w:szCs w:val="24"/>
        </w:rPr>
        <w:t xml:space="preserve"> year: 2.2 ±0.2 t ha</w:t>
      </w:r>
      <w:r w:rsidRPr="00B326A1">
        <w:rPr>
          <w:sz w:val="24"/>
          <w:szCs w:val="24"/>
          <w:vertAlign w:val="superscript"/>
        </w:rPr>
        <w:t>-1</w:t>
      </w:r>
      <w:r w:rsidRPr="00B326A1">
        <w:rPr>
          <w:sz w:val="24"/>
          <w:szCs w:val="24"/>
        </w:rPr>
        <w:t>), pods (1</w:t>
      </w:r>
      <w:r w:rsidRPr="00B326A1">
        <w:rPr>
          <w:sz w:val="24"/>
          <w:szCs w:val="24"/>
          <w:vertAlign w:val="superscript"/>
        </w:rPr>
        <w:t>st</w:t>
      </w:r>
      <w:r w:rsidRPr="00B326A1">
        <w:rPr>
          <w:sz w:val="24"/>
          <w:szCs w:val="24"/>
        </w:rPr>
        <w:t xml:space="preserve"> year: 1.6 ±0.1 t ha</w:t>
      </w:r>
      <w:r w:rsidRPr="00B326A1">
        <w:rPr>
          <w:sz w:val="24"/>
          <w:szCs w:val="24"/>
          <w:vertAlign w:val="superscript"/>
        </w:rPr>
        <w:t>-1</w:t>
      </w:r>
      <w:r w:rsidRPr="00B326A1">
        <w:rPr>
          <w:sz w:val="24"/>
          <w:szCs w:val="24"/>
        </w:rPr>
        <w:t>, 2</w:t>
      </w:r>
      <w:r w:rsidRPr="00B326A1">
        <w:rPr>
          <w:sz w:val="24"/>
          <w:szCs w:val="24"/>
          <w:vertAlign w:val="superscript"/>
        </w:rPr>
        <w:t>nd</w:t>
      </w:r>
      <w:r w:rsidRPr="00B326A1">
        <w:rPr>
          <w:sz w:val="24"/>
          <w:szCs w:val="24"/>
        </w:rPr>
        <w:t xml:space="preserve"> year: 0.9 ±0.1 t ha</w:t>
      </w:r>
      <w:r w:rsidRPr="00B326A1">
        <w:rPr>
          <w:sz w:val="24"/>
          <w:szCs w:val="24"/>
          <w:vertAlign w:val="superscript"/>
        </w:rPr>
        <w:t>-1</w:t>
      </w:r>
      <w:r w:rsidRPr="00B326A1">
        <w:rPr>
          <w:sz w:val="24"/>
          <w:szCs w:val="24"/>
        </w:rPr>
        <w:t>) and leaves (1</w:t>
      </w:r>
      <w:r w:rsidRPr="00B326A1">
        <w:rPr>
          <w:sz w:val="24"/>
          <w:szCs w:val="24"/>
          <w:vertAlign w:val="superscript"/>
        </w:rPr>
        <w:t>st</w:t>
      </w:r>
      <w:r w:rsidRPr="00B326A1">
        <w:rPr>
          <w:sz w:val="24"/>
          <w:szCs w:val="24"/>
        </w:rPr>
        <w:t xml:space="preserve"> year: 2.7 ±0.2 t ha</w:t>
      </w:r>
      <w:r w:rsidRPr="00B326A1">
        <w:rPr>
          <w:sz w:val="24"/>
          <w:szCs w:val="24"/>
          <w:vertAlign w:val="superscript"/>
        </w:rPr>
        <w:t>-1</w:t>
      </w:r>
      <w:r w:rsidRPr="00B326A1">
        <w:rPr>
          <w:sz w:val="24"/>
          <w:szCs w:val="24"/>
        </w:rPr>
        <w:t>, 2</w:t>
      </w:r>
      <w:r w:rsidRPr="00B326A1">
        <w:rPr>
          <w:sz w:val="24"/>
          <w:szCs w:val="24"/>
          <w:vertAlign w:val="superscript"/>
        </w:rPr>
        <w:t>nd</w:t>
      </w:r>
      <w:r w:rsidRPr="00B326A1">
        <w:rPr>
          <w:sz w:val="24"/>
          <w:szCs w:val="24"/>
        </w:rPr>
        <w:t xml:space="preserve"> year: 1.9 ±0.2 t ha</w:t>
      </w:r>
      <w:r w:rsidRPr="00B326A1">
        <w:rPr>
          <w:sz w:val="24"/>
          <w:szCs w:val="24"/>
          <w:vertAlign w:val="superscript"/>
        </w:rPr>
        <w:t>-1</w:t>
      </w:r>
      <w:r w:rsidRPr="00B326A1">
        <w:rPr>
          <w:sz w:val="24"/>
          <w:szCs w:val="24"/>
        </w:rPr>
        <w:t>)</w:t>
      </w:r>
      <w:r w:rsidR="008D5BC9" w:rsidRPr="00B326A1">
        <w:rPr>
          <w:sz w:val="24"/>
          <w:szCs w:val="24"/>
        </w:rPr>
        <w:t xml:space="preserve"> (Figure 2)</w:t>
      </w:r>
      <w:r w:rsidRPr="00B326A1">
        <w:rPr>
          <w:sz w:val="24"/>
          <w:szCs w:val="24"/>
        </w:rPr>
        <w:t>.</w:t>
      </w:r>
    </w:p>
    <w:p w:rsidR="00EA2062" w:rsidRPr="00B326A1" w:rsidRDefault="00150B93">
      <w:pPr>
        <w:spacing w:after="0" w:line="480" w:lineRule="auto"/>
        <w:jc w:val="both"/>
      </w:pPr>
      <w:r w:rsidRPr="00B326A1">
        <w:rPr>
          <w:sz w:val="24"/>
          <w:szCs w:val="24"/>
        </w:rPr>
        <w:t xml:space="preserve">The effect of the tillage system on </w:t>
      </w:r>
      <w:proofErr w:type="spellStart"/>
      <w:r w:rsidRPr="00B326A1">
        <w:rPr>
          <w:sz w:val="24"/>
          <w:szCs w:val="24"/>
        </w:rPr>
        <w:t>faba</w:t>
      </w:r>
      <w:proofErr w:type="spellEnd"/>
      <w:r w:rsidRPr="00B326A1">
        <w:rPr>
          <w:sz w:val="24"/>
          <w:szCs w:val="24"/>
        </w:rPr>
        <w:t xml:space="preserve"> bean above-ground biomass was different in the two years (Figure 2). In the first year, both the total above-ground biomass and its components, with </w:t>
      </w:r>
      <w:r w:rsidRPr="00B326A1">
        <w:rPr>
          <w:sz w:val="24"/>
          <w:szCs w:val="24"/>
          <w:lang w:val="es-ES"/>
        </w:rPr>
        <w:t xml:space="preserve">the </w:t>
      </w:r>
      <w:r w:rsidRPr="00B326A1">
        <w:rPr>
          <w:sz w:val="24"/>
          <w:szCs w:val="24"/>
        </w:rPr>
        <w:t xml:space="preserve">exception </w:t>
      </w:r>
      <w:r w:rsidRPr="00B326A1">
        <w:rPr>
          <w:sz w:val="24"/>
          <w:szCs w:val="24"/>
          <w:lang w:val="es-ES"/>
        </w:rPr>
        <w:t xml:space="preserve">of </w:t>
      </w:r>
      <w:r w:rsidRPr="00B326A1">
        <w:rPr>
          <w:sz w:val="24"/>
          <w:szCs w:val="24"/>
        </w:rPr>
        <w:t>pods, were significantly higher in MT than P (p&lt;0.05) (Figure 2a). Grain yield was higher in MT (4.8 ±0.4 t ha</w:t>
      </w:r>
      <w:r w:rsidRPr="00B326A1">
        <w:rPr>
          <w:sz w:val="24"/>
          <w:szCs w:val="24"/>
          <w:vertAlign w:val="superscript"/>
        </w:rPr>
        <w:t>-1</w:t>
      </w:r>
      <w:r w:rsidRPr="00B326A1">
        <w:rPr>
          <w:sz w:val="24"/>
          <w:szCs w:val="24"/>
        </w:rPr>
        <w:t>) than in P (3.7 ±0.03 t ha</w:t>
      </w:r>
      <w:r w:rsidRPr="00B326A1">
        <w:rPr>
          <w:sz w:val="24"/>
          <w:szCs w:val="24"/>
          <w:vertAlign w:val="superscript"/>
        </w:rPr>
        <w:t>-1</w:t>
      </w:r>
      <w:r w:rsidRPr="00B326A1">
        <w:rPr>
          <w:sz w:val="24"/>
          <w:szCs w:val="24"/>
        </w:rPr>
        <w:t xml:space="preserve">). </w:t>
      </w:r>
      <w:r w:rsidRPr="00B326A1">
        <w:rPr>
          <w:sz w:val="24"/>
          <w:szCs w:val="24"/>
          <w:lang w:val="es-ES"/>
        </w:rPr>
        <w:t>Meanwhile</w:t>
      </w:r>
      <w:r w:rsidRPr="00B326A1">
        <w:rPr>
          <w:sz w:val="24"/>
          <w:szCs w:val="24"/>
        </w:rPr>
        <w:t xml:space="preserve">, in the second year, total above-ground biomass, pod weight and grain yield were similar between the two tillage systems, while the vegetative components (stalks and leaves) were significantly higher in P than in MT (p&lt;0.05) (Figure 2b). </w:t>
      </w:r>
      <w:r w:rsidRPr="00B326A1">
        <w:rPr>
          <w:rFonts w:eastAsiaTheme="minorEastAsia"/>
          <w:sz w:val="24"/>
          <w:szCs w:val="24"/>
        </w:rPr>
        <w:t xml:space="preserve">Indeed, the harvest index (HI) in the first year was the same for the two tillage systems (on average 31%), while in the second year the HI </w:t>
      </w:r>
      <w:r w:rsidRPr="00B326A1">
        <w:rPr>
          <w:rFonts w:eastAsiaTheme="minorEastAsia"/>
          <w:sz w:val="24"/>
          <w:szCs w:val="24"/>
          <w:lang w:val="es-ES"/>
        </w:rPr>
        <w:t>for</w:t>
      </w:r>
      <w:r w:rsidRPr="00B326A1">
        <w:rPr>
          <w:rFonts w:eastAsiaTheme="minorEastAsia"/>
          <w:sz w:val="24"/>
          <w:szCs w:val="24"/>
        </w:rPr>
        <w:t xml:space="preserve"> P (16%) was significantly lower than </w:t>
      </w:r>
      <w:r w:rsidRPr="00B326A1">
        <w:rPr>
          <w:rFonts w:eastAsiaTheme="minorEastAsia"/>
          <w:sz w:val="24"/>
          <w:szCs w:val="24"/>
          <w:lang w:val="es-ES"/>
        </w:rPr>
        <w:t>that for</w:t>
      </w:r>
      <w:r w:rsidRPr="00B326A1">
        <w:rPr>
          <w:rFonts w:eastAsiaTheme="minorEastAsia"/>
          <w:sz w:val="24"/>
          <w:szCs w:val="24"/>
        </w:rPr>
        <w:t xml:space="preserve"> MT (32%) (p&lt;0.001). </w:t>
      </w:r>
    </w:p>
    <w:p w:rsidR="00EA2062" w:rsidRPr="00B326A1" w:rsidRDefault="00150B93">
      <w:pPr>
        <w:spacing w:after="0" w:line="480" w:lineRule="auto"/>
        <w:jc w:val="both"/>
      </w:pPr>
      <w:r w:rsidRPr="00B326A1">
        <w:rPr>
          <w:sz w:val="24"/>
          <w:szCs w:val="24"/>
        </w:rPr>
        <w:t xml:space="preserve">N concentration in the various fractions of </w:t>
      </w:r>
      <w:proofErr w:type="spellStart"/>
      <w:r w:rsidRPr="00B326A1">
        <w:rPr>
          <w:sz w:val="24"/>
          <w:szCs w:val="24"/>
        </w:rPr>
        <w:t>faba</w:t>
      </w:r>
      <w:proofErr w:type="spellEnd"/>
      <w:r w:rsidRPr="00B326A1">
        <w:rPr>
          <w:sz w:val="24"/>
          <w:szCs w:val="24"/>
        </w:rPr>
        <w:t xml:space="preserve"> bean biomass was generally unaffected  by </w:t>
      </w:r>
      <w:r w:rsidRPr="00B326A1">
        <w:rPr>
          <w:sz w:val="24"/>
          <w:szCs w:val="24"/>
          <w:lang w:val="es-ES"/>
        </w:rPr>
        <w:t>either</w:t>
      </w:r>
      <w:r w:rsidRPr="00B326A1">
        <w:rPr>
          <w:sz w:val="24"/>
          <w:szCs w:val="24"/>
        </w:rPr>
        <w:t xml:space="preserve"> year </w:t>
      </w:r>
      <w:r w:rsidRPr="00B326A1">
        <w:rPr>
          <w:sz w:val="24"/>
          <w:szCs w:val="24"/>
          <w:lang w:val="es-ES"/>
        </w:rPr>
        <w:t>or</w:t>
      </w:r>
      <w:r w:rsidRPr="00B326A1">
        <w:rPr>
          <w:sz w:val="24"/>
          <w:szCs w:val="24"/>
        </w:rPr>
        <w:t xml:space="preserve"> tillage system. An exception to this was recorded for N concentration in grain, which was significantly higher (p&lt;0.01) in the second year (4.4%) than in first (4.0%). Another exception was N concentration in leaves in the first year, which was significantly higher (p&lt;0.05) in MT (3.0%) than in P (2.8%).</w:t>
      </w:r>
    </w:p>
    <w:p w:rsidR="00EA2062" w:rsidRPr="00B326A1" w:rsidRDefault="00150B93">
      <w:pPr>
        <w:spacing w:after="0" w:line="480" w:lineRule="auto"/>
        <w:jc w:val="both"/>
      </w:pPr>
      <w:r w:rsidRPr="00B326A1">
        <w:rPr>
          <w:sz w:val="24"/>
          <w:szCs w:val="24"/>
        </w:rPr>
        <w:t xml:space="preserve">Furthermore, as </w:t>
      </w:r>
      <w:r w:rsidRPr="00B326A1">
        <w:rPr>
          <w:sz w:val="24"/>
          <w:szCs w:val="24"/>
          <w:lang w:val="es-ES"/>
        </w:rPr>
        <w:t>with</w:t>
      </w:r>
      <w:r w:rsidRPr="00B326A1">
        <w:rPr>
          <w:sz w:val="24"/>
          <w:szCs w:val="24"/>
        </w:rPr>
        <w:t xml:space="preserve"> total above-ground biomass, the total N assimilated in plants was </w:t>
      </w:r>
      <w:r w:rsidRPr="00B326A1">
        <w:rPr>
          <w:sz w:val="24"/>
          <w:szCs w:val="24"/>
          <w:lang w:val="es-ES"/>
        </w:rPr>
        <w:t>also</w:t>
      </w:r>
      <w:r w:rsidRPr="00B326A1">
        <w:rPr>
          <w:sz w:val="24"/>
          <w:szCs w:val="24"/>
        </w:rPr>
        <w:t xml:space="preserve"> significantly higher in the first year (323 ±23 kg N ha</w:t>
      </w:r>
      <w:r w:rsidRPr="00B326A1">
        <w:rPr>
          <w:sz w:val="24"/>
          <w:szCs w:val="24"/>
          <w:vertAlign w:val="superscript"/>
        </w:rPr>
        <w:t>-1</w:t>
      </w:r>
      <w:r w:rsidRPr="00B326A1">
        <w:rPr>
          <w:sz w:val="24"/>
          <w:szCs w:val="24"/>
        </w:rPr>
        <w:t>) than in the second (213 ±21 kg N ha</w:t>
      </w:r>
      <w:r w:rsidRPr="00B326A1">
        <w:rPr>
          <w:sz w:val="24"/>
          <w:szCs w:val="24"/>
          <w:vertAlign w:val="superscript"/>
        </w:rPr>
        <w:t>-1</w:t>
      </w:r>
      <w:r w:rsidRPr="00B326A1">
        <w:rPr>
          <w:sz w:val="24"/>
          <w:szCs w:val="24"/>
        </w:rPr>
        <w:t xml:space="preserve">) (p&lt;0.01). </w:t>
      </w:r>
      <w:r w:rsidRPr="00B326A1">
        <w:rPr>
          <w:sz w:val="24"/>
          <w:szCs w:val="24"/>
        </w:rPr>
        <w:lastRenderedPageBreak/>
        <w:t xml:space="preserve">The inter-annual variability of total N assimilated by </w:t>
      </w:r>
      <w:r w:rsidRPr="00B326A1">
        <w:rPr>
          <w:sz w:val="24"/>
          <w:szCs w:val="24"/>
          <w:lang w:val="es-ES"/>
        </w:rPr>
        <w:t xml:space="preserve">the </w:t>
      </w:r>
      <w:proofErr w:type="spellStart"/>
      <w:r w:rsidRPr="00B326A1">
        <w:rPr>
          <w:sz w:val="24"/>
          <w:szCs w:val="24"/>
        </w:rPr>
        <w:t>faba</w:t>
      </w:r>
      <w:proofErr w:type="spellEnd"/>
      <w:r w:rsidRPr="00B326A1">
        <w:rPr>
          <w:sz w:val="24"/>
          <w:szCs w:val="24"/>
        </w:rPr>
        <w:t xml:space="preserve"> bean </w:t>
      </w:r>
      <w:r w:rsidRPr="00B326A1">
        <w:rPr>
          <w:sz w:val="24"/>
          <w:szCs w:val="24"/>
          <w:lang w:val="es-ES"/>
        </w:rPr>
        <w:t xml:space="preserve">plants </w:t>
      </w:r>
      <w:r w:rsidR="00E452E6" w:rsidRPr="00B326A1">
        <w:rPr>
          <w:sz w:val="24"/>
          <w:szCs w:val="24"/>
        </w:rPr>
        <w:t>was mainly due to</w:t>
      </w:r>
      <w:r w:rsidRPr="00B326A1">
        <w:rPr>
          <w:sz w:val="24"/>
          <w:szCs w:val="24"/>
        </w:rPr>
        <w:t xml:space="preserve"> </w:t>
      </w:r>
      <w:r w:rsidRPr="00B326A1">
        <w:rPr>
          <w:sz w:val="24"/>
          <w:szCs w:val="24"/>
          <w:lang w:val="es-ES"/>
        </w:rPr>
        <w:t xml:space="preserve">the </w:t>
      </w:r>
      <w:r w:rsidRPr="00B326A1">
        <w:rPr>
          <w:sz w:val="24"/>
          <w:szCs w:val="24"/>
        </w:rPr>
        <w:t xml:space="preserve">higher N in </w:t>
      </w:r>
      <w:r w:rsidRPr="00B326A1">
        <w:rPr>
          <w:sz w:val="24"/>
          <w:szCs w:val="24"/>
          <w:lang w:val="es-ES"/>
        </w:rPr>
        <w:t xml:space="preserve">the </w:t>
      </w:r>
      <w:r w:rsidRPr="00B326A1">
        <w:rPr>
          <w:sz w:val="24"/>
          <w:szCs w:val="24"/>
        </w:rPr>
        <w:t>grain (1</w:t>
      </w:r>
      <w:r w:rsidRPr="00B326A1">
        <w:rPr>
          <w:sz w:val="24"/>
          <w:szCs w:val="24"/>
          <w:vertAlign w:val="superscript"/>
        </w:rPr>
        <w:t>st</w:t>
      </w:r>
      <w:r w:rsidRPr="00B326A1">
        <w:rPr>
          <w:sz w:val="24"/>
          <w:szCs w:val="24"/>
        </w:rPr>
        <w:t xml:space="preserve"> year: 170 ±14 kg N ha</w:t>
      </w:r>
      <w:r w:rsidRPr="00B326A1">
        <w:rPr>
          <w:sz w:val="24"/>
          <w:szCs w:val="24"/>
          <w:vertAlign w:val="superscript"/>
        </w:rPr>
        <w:t>-1</w:t>
      </w:r>
      <w:r w:rsidRPr="00B326A1">
        <w:rPr>
          <w:sz w:val="24"/>
          <w:szCs w:val="24"/>
        </w:rPr>
        <w:t>, 2</w:t>
      </w:r>
      <w:r w:rsidRPr="00B326A1">
        <w:rPr>
          <w:sz w:val="24"/>
          <w:szCs w:val="24"/>
          <w:vertAlign w:val="superscript"/>
        </w:rPr>
        <w:t>nd</w:t>
      </w:r>
      <w:r w:rsidRPr="00B326A1">
        <w:rPr>
          <w:sz w:val="24"/>
          <w:szCs w:val="24"/>
        </w:rPr>
        <w:t xml:space="preserve"> year: 99 ±12 kg N ha</w:t>
      </w:r>
      <w:r w:rsidRPr="00B326A1">
        <w:rPr>
          <w:sz w:val="24"/>
          <w:szCs w:val="24"/>
          <w:vertAlign w:val="superscript"/>
        </w:rPr>
        <w:t>-1</w:t>
      </w:r>
      <w:r w:rsidRPr="00B326A1">
        <w:rPr>
          <w:sz w:val="24"/>
          <w:szCs w:val="24"/>
        </w:rPr>
        <w:t xml:space="preserve">) and </w:t>
      </w:r>
      <w:r w:rsidRPr="00B326A1">
        <w:rPr>
          <w:sz w:val="24"/>
          <w:szCs w:val="24"/>
          <w:lang w:val="es-ES"/>
        </w:rPr>
        <w:t xml:space="preserve">the </w:t>
      </w:r>
      <w:r w:rsidRPr="00B326A1">
        <w:rPr>
          <w:sz w:val="24"/>
          <w:szCs w:val="24"/>
        </w:rPr>
        <w:t>pods (1</w:t>
      </w:r>
      <w:r w:rsidRPr="00B326A1">
        <w:rPr>
          <w:sz w:val="24"/>
          <w:szCs w:val="24"/>
          <w:vertAlign w:val="superscript"/>
        </w:rPr>
        <w:t>st</w:t>
      </w:r>
      <w:r w:rsidRPr="00B326A1">
        <w:rPr>
          <w:sz w:val="24"/>
          <w:szCs w:val="24"/>
        </w:rPr>
        <w:t xml:space="preserve"> year: 27 ±1 kg N ha</w:t>
      </w:r>
      <w:r w:rsidRPr="00B326A1">
        <w:rPr>
          <w:sz w:val="24"/>
          <w:szCs w:val="24"/>
          <w:vertAlign w:val="superscript"/>
        </w:rPr>
        <w:t>-1</w:t>
      </w:r>
      <w:r w:rsidRPr="00B326A1">
        <w:rPr>
          <w:sz w:val="24"/>
          <w:szCs w:val="24"/>
        </w:rPr>
        <w:t>, 2</w:t>
      </w:r>
      <w:r w:rsidRPr="00B326A1">
        <w:rPr>
          <w:sz w:val="24"/>
          <w:szCs w:val="24"/>
          <w:vertAlign w:val="superscript"/>
        </w:rPr>
        <w:t>nd</w:t>
      </w:r>
      <w:r w:rsidRPr="00B326A1">
        <w:rPr>
          <w:sz w:val="24"/>
          <w:szCs w:val="24"/>
        </w:rPr>
        <w:t xml:space="preserve"> year: 18 ±4 kg N ha</w:t>
      </w:r>
      <w:r w:rsidRPr="00B326A1">
        <w:rPr>
          <w:sz w:val="24"/>
          <w:szCs w:val="24"/>
          <w:vertAlign w:val="superscript"/>
        </w:rPr>
        <w:t>-1</w:t>
      </w:r>
      <w:r w:rsidRPr="00B326A1">
        <w:rPr>
          <w:sz w:val="24"/>
          <w:szCs w:val="24"/>
        </w:rPr>
        <w:t>).</w:t>
      </w:r>
    </w:p>
    <w:p w:rsidR="00EA2062" w:rsidRPr="00B326A1" w:rsidRDefault="00150B93">
      <w:pPr>
        <w:spacing w:after="0" w:line="480" w:lineRule="auto"/>
        <w:jc w:val="both"/>
      </w:pPr>
      <w:r w:rsidRPr="00B326A1">
        <w:rPr>
          <w:sz w:val="24"/>
          <w:szCs w:val="24"/>
        </w:rPr>
        <w:t xml:space="preserve">As observed for above-ground biomass, the effect of the tillage system on the amount of N assimilated by </w:t>
      </w:r>
      <w:r w:rsidRPr="00B326A1">
        <w:rPr>
          <w:sz w:val="24"/>
          <w:szCs w:val="24"/>
          <w:lang w:val="es-ES"/>
        </w:rPr>
        <w:t xml:space="preserve">the </w:t>
      </w:r>
      <w:proofErr w:type="spellStart"/>
      <w:r w:rsidRPr="00B326A1">
        <w:rPr>
          <w:sz w:val="24"/>
          <w:szCs w:val="24"/>
        </w:rPr>
        <w:t>faba</w:t>
      </w:r>
      <w:proofErr w:type="spellEnd"/>
      <w:r w:rsidRPr="00B326A1">
        <w:rPr>
          <w:sz w:val="24"/>
          <w:szCs w:val="24"/>
        </w:rPr>
        <w:t xml:space="preserve"> bean </w:t>
      </w:r>
      <w:r w:rsidRPr="00B326A1">
        <w:rPr>
          <w:sz w:val="24"/>
          <w:szCs w:val="24"/>
          <w:lang w:val="es-ES"/>
        </w:rPr>
        <w:t xml:space="preserve">plants </w:t>
      </w:r>
      <w:r w:rsidRPr="00B326A1">
        <w:rPr>
          <w:sz w:val="24"/>
          <w:szCs w:val="24"/>
        </w:rPr>
        <w:t xml:space="preserve">was different in the two years (Figure 3). In fact, total N assimilated in the first year and the N assimilated in each biomass component, </w:t>
      </w:r>
      <w:r w:rsidRPr="00B326A1">
        <w:rPr>
          <w:sz w:val="24"/>
          <w:szCs w:val="24"/>
          <w:lang w:val="es-ES"/>
        </w:rPr>
        <w:t xml:space="preserve">with the exception of </w:t>
      </w:r>
      <w:r w:rsidRPr="00B326A1">
        <w:rPr>
          <w:sz w:val="24"/>
          <w:szCs w:val="24"/>
        </w:rPr>
        <w:t xml:space="preserve">pods, was higher in MT than in P (Figure 3a). By contrast, </w:t>
      </w:r>
      <w:r w:rsidRPr="00B326A1">
        <w:rPr>
          <w:sz w:val="24"/>
          <w:szCs w:val="24"/>
          <w:lang w:val="es-ES"/>
        </w:rPr>
        <w:t xml:space="preserve">there was no difference </w:t>
      </w:r>
      <w:r w:rsidRPr="00B326A1">
        <w:rPr>
          <w:sz w:val="24"/>
          <w:szCs w:val="24"/>
        </w:rPr>
        <w:t xml:space="preserve">in the second year </w:t>
      </w:r>
      <w:r w:rsidRPr="00B326A1">
        <w:rPr>
          <w:sz w:val="24"/>
          <w:szCs w:val="24"/>
          <w:lang w:val="es-ES"/>
        </w:rPr>
        <w:t xml:space="preserve">in </w:t>
      </w:r>
      <w:r w:rsidRPr="00B326A1">
        <w:rPr>
          <w:sz w:val="24"/>
          <w:szCs w:val="24"/>
        </w:rPr>
        <w:t xml:space="preserve">total </w:t>
      </w:r>
      <w:r w:rsidRPr="00B326A1">
        <w:rPr>
          <w:sz w:val="24"/>
          <w:szCs w:val="24"/>
          <w:lang w:val="es-ES"/>
        </w:rPr>
        <w:t xml:space="preserve">assimilated </w:t>
      </w:r>
      <w:r w:rsidRPr="00B326A1">
        <w:rPr>
          <w:sz w:val="24"/>
          <w:szCs w:val="24"/>
        </w:rPr>
        <w:t xml:space="preserve">N between the two tillage systems, with exception </w:t>
      </w:r>
      <w:r w:rsidRPr="00B326A1">
        <w:rPr>
          <w:sz w:val="24"/>
          <w:szCs w:val="24"/>
          <w:lang w:val="es-ES"/>
        </w:rPr>
        <w:t>of</w:t>
      </w:r>
      <w:r w:rsidRPr="00B326A1">
        <w:rPr>
          <w:sz w:val="24"/>
          <w:szCs w:val="24"/>
        </w:rPr>
        <w:t xml:space="preserve"> the N in stalks, </w:t>
      </w:r>
      <w:r w:rsidRPr="00B326A1">
        <w:rPr>
          <w:sz w:val="24"/>
          <w:szCs w:val="24"/>
          <w:lang w:val="es-ES"/>
        </w:rPr>
        <w:t>which</w:t>
      </w:r>
      <w:r w:rsidRPr="00B326A1">
        <w:rPr>
          <w:sz w:val="24"/>
          <w:szCs w:val="24"/>
        </w:rPr>
        <w:t xml:space="preserve"> was higher in P than in MT (p&lt;0.05) (Figure 3b).</w:t>
      </w:r>
    </w:p>
    <w:p w:rsidR="00EA2062" w:rsidRPr="00B326A1" w:rsidRDefault="00EA2062">
      <w:pPr>
        <w:spacing w:after="0" w:line="480" w:lineRule="auto"/>
        <w:jc w:val="both"/>
        <w:rPr>
          <w:sz w:val="24"/>
          <w:szCs w:val="24"/>
        </w:rPr>
      </w:pPr>
    </w:p>
    <w:p w:rsidR="00EA2062" w:rsidRPr="00B326A1" w:rsidRDefault="00150B93">
      <w:pPr>
        <w:pStyle w:val="Titolo2"/>
        <w:spacing w:before="0" w:after="200" w:line="480" w:lineRule="auto"/>
        <w:jc w:val="both"/>
      </w:pPr>
      <w:r w:rsidRPr="00B326A1">
        <w:rPr>
          <w:rFonts w:asciiTheme="minorHAnsi" w:hAnsiTheme="minorHAnsi"/>
          <w:color w:val="00000A"/>
          <w:sz w:val="24"/>
          <w:szCs w:val="24"/>
        </w:rPr>
        <w:t xml:space="preserve">3.3 Biological nitrogen fixation in </w:t>
      </w:r>
      <w:proofErr w:type="spellStart"/>
      <w:r w:rsidRPr="00B326A1">
        <w:rPr>
          <w:rFonts w:asciiTheme="minorHAnsi" w:hAnsiTheme="minorHAnsi"/>
          <w:color w:val="00000A"/>
          <w:sz w:val="24"/>
          <w:szCs w:val="24"/>
        </w:rPr>
        <w:t>faba</w:t>
      </w:r>
      <w:proofErr w:type="spellEnd"/>
      <w:r w:rsidRPr="00B326A1">
        <w:rPr>
          <w:rFonts w:asciiTheme="minorHAnsi" w:hAnsiTheme="minorHAnsi"/>
          <w:color w:val="00000A"/>
          <w:sz w:val="24"/>
          <w:szCs w:val="24"/>
        </w:rPr>
        <w:t xml:space="preserve"> bean</w:t>
      </w:r>
      <w:r w:rsidRPr="00B326A1">
        <w:rPr>
          <w:rFonts w:asciiTheme="minorHAnsi" w:hAnsiTheme="minorHAnsi"/>
          <w:color w:val="00000A"/>
          <w:sz w:val="24"/>
          <w:szCs w:val="24"/>
          <w:lang w:val="es-ES"/>
        </w:rPr>
        <w:t>s</w:t>
      </w:r>
    </w:p>
    <w:p w:rsidR="00EA2062" w:rsidRPr="00B326A1" w:rsidRDefault="00150B93">
      <w:pPr>
        <w:spacing w:after="0" w:line="480" w:lineRule="auto"/>
        <w:jc w:val="both"/>
      </w:pPr>
      <w:r w:rsidRPr="00B326A1">
        <w:rPr>
          <w:sz w:val="24"/>
          <w:szCs w:val="24"/>
        </w:rPr>
        <w:t xml:space="preserve">The percentage of N in </w:t>
      </w:r>
      <w:proofErr w:type="spellStart"/>
      <w:r w:rsidRPr="00B326A1">
        <w:rPr>
          <w:sz w:val="24"/>
          <w:szCs w:val="24"/>
        </w:rPr>
        <w:t>faba</w:t>
      </w:r>
      <w:proofErr w:type="spellEnd"/>
      <w:r w:rsidRPr="00B326A1">
        <w:rPr>
          <w:sz w:val="24"/>
          <w:szCs w:val="24"/>
        </w:rPr>
        <w:t xml:space="preserve"> bean</w:t>
      </w:r>
      <w:r w:rsidRPr="00B326A1">
        <w:rPr>
          <w:sz w:val="24"/>
          <w:szCs w:val="24"/>
          <w:lang w:val="es-ES"/>
        </w:rPr>
        <w:t>s</w:t>
      </w:r>
      <w:r w:rsidRPr="00B326A1">
        <w:rPr>
          <w:sz w:val="24"/>
          <w:szCs w:val="24"/>
        </w:rPr>
        <w:t xml:space="preserve"> derived from the atmosphere (%</w:t>
      </w:r>
      <w:proofErr w:type="spellStart"/>
      <w:r w:rsidRPr="00B326A1">
        <w:rPr>
          <w:sz w:val="24"/>
          <w:szCs w:val="24"/>
        </w:rPr>
        <w:t>Ndfa</w:t>
      </w:r>
      <w:proofErr w:type="spellEnd"/>
      <w:r w:rsidRPr="00B326A1">
        <w:rPr>
          <w:sz w:val="24"/>
          <w:szCs w:val="24"/>
        </w:rPr>
        <w:t xml:space="preserve">), the total amount of </w:t>
      </w:r>
      <w:r w:rsidRPr="00B326A1">
        <w:rPr>
          <w:sz w:val="24"/>
          <w:szCs w:val="24"/>
          <w:lang w:val="es-ES"/>
        </w:rPr>
        <w:t xml:space="preserve">fixed </w:t>
      </w:r>
      <w:r w:rsidRPr="00B326A1">
        <w:rPr>
          <w:sz w:val="24"/>
          <w:szCs w:val="24"/>
        </w:rPr>
        <w:t>N</w:t>
      </w:r>
      <w:r w:rsidRPr="00B326A1">
        <w:rPr>
          <w:sz w:val="24"/>
          <w:szCs w:val="24"/>
          <w:vertAlign w:val="subscript"/>
        </w:rPr>
        <w:t>2</w:t>
      </w:r>
      <w:r w:rsidRPr="00B326A1">
        <w:rPr>
          <w:sz w:val="24"/>
          <w:szCs w:val="24"/>
        </w:rPr>
        <w:t xml:space="preserve"> and the contribution of</w:t>
      </w:r>
      <w:r w:rsidRPr="00B326A1">
        <w:rPr>
          <w:sz w:val="24"/>
          <w:szCs w:val="24"/>
          <w:lang w:val="es-ES"/>
        </w:rPr>
        <w:t xml:space="preserve"> the</w:t>
      </w:r>
      <w:r w:rsidRPr="00B326A1">
        <w:rPr>
          <w:sz w:val="24"/>
          <w:szCs w:val="24"/>
        </w:rPr>
        <w:t xml:space="preserve"> </w:t>
      </w:r>
      <w:proofErr w:type="spellStart"/>
      <w:r w:rsidRPr="00B326A1">
        <w:rPr>
          <w:sz w:val="24"/>
          <w:szCs w:val="24"/>
        </w:rPr>
        <w:t>faba</w:t>
      </w:r>
      <w:proofErr w:type="spellEnd"/>
      <w:r w:rsidRPr="00B326A1">
        <w:rPr>
          <w:sz w:val="24"/>
          <w:szCs w:val="24"/>
        </w:rPr>
        <w:t xml:space="preserve"> bean</w:t>
      </w:r>
      <w:r w:rsidRPr="00B326A1">
        <w:rPr>
          <w:sz w:val="24"/>
          <w:szCs w:val="24"/>
          <w:lang w:val="es-ES"/>
        </w:rPr>
        <w:t>s</w:t>
      </w:r>
      <w:r w:rsidRPr="00B326A1">
        <w:rPr>
          <w:sz w:val="24"/>
          <w:szCs w:val="24"/>
        </w:rPr>
        <w:t xml:space="preserve"> to the </w:t>
      </w:r>
      <w:r w:rsidRPr="00B326A1">
        <w:rPr>
          <w:sz w:val="24"/>
          <w:szCs w:val="24"/>
          <w:lang w:val="es-ES"/>
        </w:rPr>
        <w:t xml:space="preserve">soil </w:t>
      </w:r>
      <w:r w:rsidRPr="00B326A1">
        <w:rPr>
          <w:sz w:val="24"/>
          <w:szCs w:val="24"/>
        </w:rPr>
        <w:t xml:space="preserve">N pool, </w:t>
      </w:r>
      <w:r w:rsidRPr="00B326A1">
        <w:rPr>
          <w:sz w:val="24"/>
          <w:szCs w:val="24"/>
          <w:lang w:val="es-ES"/>
        </w:rPr>
        <w:t xml:space="preserve">as </w:t>
      </w:r>
      <w:r w:rsidRPr="00B326A1">
        <w:rPr>
          <w:sz w:val="24"/>
          <w:szCs w:val="24"/>
        </w:rPr>
        <w:t xml:space="preserve">measured by the N balance method, were significantly higher in the first year than in the second (Table 3). The effect of the tillage intensity was different in the two years: </w:t>
      </w:r>
      <w:r w:rsidRPr="00B326A1">
        <w:rPr>
          <w:sz w:val="24"/>
          <w:szCs w:val="24"/>
          <w:lang w:val="es-ES"/>
        </w:rPr>
        <w:t xml:space="preserve">specifically, </w:t>
      </w:r>
      <w:r w:rsidRPr="00B326A1">
        <w:rPr>
          <w:sz w:val="24"/>
          <w:szCs w:val="24"/>
        </w:rPr>
        <w:t>%</w:t>
      </w:r>
      <w:proofErr w:type="spellStart"/>
      <w:r w:rsidRPr="00B326A1">
        <w:rPr>
          <w:sz w:val="24"/>
          <w:szCs w:val="24"/>
        </w:rPr>
        <w:t>Ndfa</w:t>
      </w:r>
      <w:proofErr w:type="spellEnd"/>
      <w:r w:rsidRPr="00B326A1">
        <w:rPr>
          <w:sz w:val="24"/>
          <w:szCs w:val="24"/>
        </w:rPr>
        <w:t xml:space="preserve"> values ranged </w:t>
      </w:r>
      <w:r w:rsidRPr="00B326A1">
        <w:rPr>
          <w:sz w:val="24"/>
          <w:szCs w:val="24"/>
          <w:lang w:val="es-ES"/>
        </w:rPr>
        <w:t>between</w:t>
      </w:r>
      <w:r w:rsidRPr="00B326A1">
        <w:rPr>
          <w:sz w:val="24"/>
          <w:szCs w:val="24"/>
        </w:rPr>
        <w:t xml:space="preserve"> 63% </w:t>
      </w:r>
      <w:r w:rsidRPr="00B326A1">
        <w:rPr>
          <w:sz w:val="24"/>
          <w:szCs w:val="24"/>
          <w:lang w:val="es-ES"/>
        </w:rPr>
        <w:t xml:space="preserve">and </w:t>
      </w:r>
      <w:r w:rsidRPr="00B326A1">
        <w:rPr>
          <w:sz w:val="24"/>
          <w:szCs w:val="24"/>
        </w:rPr>
        <w:t xml:space="preserve"> 89% and were </w:t>
      </w:r>
      <w:r w:rsidRPr="00B326A1">
        <w:rPr>
          <w:sz w:val="24"/>
          <w:szCs w:val="24"/>
          <w:lang w:val="es-ES"/>
        </w:rPr>
        <w:t>un</w:t>
      </w:r>
      <w:r w:rsidRPr="00B326A1">
        <w:rPr>
          <w:sz w:val="24"/>
          <w:szCs w:val="24"/>
        </w:rPr>
        <w:t>affected by tillage intensity in the first year, while in the second, higher %</w:t>
      </w:r>
      <w:proofErr w:type="spellStart"/>
      <w:r w:rsidRPr="00B326A1">
        <w:rPr>
          <w:sz w:val="24"/>
          <w:szCs w:val="24"/>
        </w:rPr>
        <w:t>Ndfa</w:t>
      </w:r>
      <w:proofErr w:type="spellEnd"/>
      <w:r w:rsidRPr="00B326A1">
        <w:rPr>
          <w:sz w:val="24"/>
          <w:szCs w:val="24"/>
        </w:rPr>
        <w:t xml:space="preserve"> was recorded in P </w:t>
      </w:r>
      <w:r w:rsidRPr="00B326A1">
        <w:rPr>
          <w:sz w:val="24"/>
          <w:szCs w:val="24"/>
          <w:lang w:val="es-ES"/>
        </w:rPr>
        <w:t>than in</w:t>
      </w:r>
      <w:r w:rsidRPr="00B326A1">
        <w:rPr>
          <w:sz w:val="24"/>
          <w:szCs w:val="24"/>
        </w:rPr>
        <w:t xml:space="preserve"> MT (p&lt;0.05). The amount of </w:t>
      </w:r>
      <w:r w:rsidRPr="00B326A1">
        <w:rPr>
          <w:sz w:val="24"/>
          <w:szCs w:val="24"/>
          <w:lang w:val="es-ES"/>
        </w:rPr>
        <w:t xml:space="preserve">fixed </w:t>
      </w:r>
      <w:r w:rsidRPr="00B326A1">
        <w:rPr>
          <w:sz w:val="24"/>
          <w:szCs w:val="24"/>
        </w:rPr>
        <w:t>N</w:t>
      </w:r>
      <w:r w:rsidRPr="00B326A1">
        <w:rPr>
          <w:sz w:val="24"/>
          <w:szCs w:val="24"/>
          <w:vertAlign w:val="subscript"/>
        </w:rPr>
        <w:t>2</w:t>
      </w:r>
      <w:r w:rsidRPr="00B326A1">
        <w:rPr>
          <w:sz w:val="24"/>
          <w:szCs w:val="24"/>
        </w:rPr>
        <w:t xml:space="preserve"> ranged between 148 kg N ha</w:t>
      </w:r>
      <w:r w:rsidRPr="00B326A1">
        <w:rPr>
          <w:sz w:val="24"/>
          <w:szCs w:val="24"/>
          <w:vertAlign w:val="superscript"/>
        </w:rPr>
        <w:t>-1</w:t>
      </w:r>
      <w:r w:rsidRPr="00B326A1">
        <w:rPr>
          <w:sz w:val="24"/>
          <w:szCs w:val="24"/>
        </w:rPr>
        <w:t xml:space="preserve"> and 331 kg N ha</w:t>
      </w:r>
      <w:r w:rsidRPr="00B326A1">
        <w:rPr>
          <w:sz w:val="24"/>
          <w:szCs w:val="24"/>
          <w:vertAlign w:val="superscript"/>
        </w:rPr>
        <w:t>-1</w:t>
      </w:r>
      <w:r w:rsidRPr="00B326A1">
        <w:rPr>
          <w:sz w:val="24"/>
          <w:szCs w:val="24"/>
        </w:rPr>
        <w:t xml:space="preserve"> and was significantly higher in MT than in P in the first year (p&lt;0.05), while no differences were recorded between the two tillage levels in the second year. Furthermore, the nitrogen </w:t>
      </w:r>
      <w:proofErr w:type="spellStart"/>
      <w:r w:rsidR="003E43FD" w:rsidRPr="00B326A1">
        <w:rPr>
          <w:sz w:val="24"/>
          <w:szCs w:val="24"/>
        </w:rPr>
        <w:t>uptaken</w:t>
      </w:r>
      <w:proofErr w:type="spellEnd"/>
      <w:r w:rsidR="003E43FD" w:rsidRPr="00B326A1">
        <w:rPr>
          <w:sz w:val="24"/>
          <w:szCs w:val="24"/>
        </w:rPr>
        <w:t xml:space="preserve"> </w:t>
      </w:r>
      <w:r w:rsidRPr="00B326A1">
        <w:rPr>
          <w:sz w:val="24"/>
          <w:szCs w:val="24"/>
        </w:rPr>
        <w:t xml:space="preserve">from soil was not significantly different in the two years, </w:t>
      </w:r>
      <w:r w:rsidRPr="00B326A1">
        <w:rPr>
          <w:sz w:val="24"/>
          <w:szCs w:val="24"/>
          <w:lang w:val="es-ES"/>
        </w:rPr>
        <w:t xml:space="preserve">ranging </w:t>
      </w:r>
      <w:r w:rsidRPr="00B326A1">
        <w:rPr>
          <w:sz w:val="24"/>
          <w:szCs w:val="24"/>
        </w:rPr>
        <w:t>between 44 kg N ha</w:t>
      </w:r>
      <w:r w:rsidRPr="00B326A1">
        <w:rPr>
          <w:sz w:val="24"/>
          <w:szCs w:val="24"/>
          <w:vertAlign w:val="superscript"/>
        </w:rPr>
        <w:t>-1</w:t>
      </w:r>
      <w:r w:rsidRPr="00B326A1">
        <w:rPr>
          <w:sz w:val="24"/>
          <w:szCs w:val="24"/>
        </w:rPr>
        <w:t xml:space="preserve"> and 88 kg N ha</w:t>
      </w:r>
      <w:r w:rsidRPr="00B326A1">
        <w:rPr>
          <w:sz w:val="24"/>
          <w:szCs w:val="24"/>
          <w:vertAlign w:val="superscript"/>
        </w:rPr>
        <w:t>-1</w:t>
      </w:r>
      <w:r w:rsidRPr="00B326A1">
        <w:rPr>
          <w:sz w:val="24"/>
          <w:szCs w:val="24"/>
        </w:rPr>
        <w:t xml:space="preserve">, </w:t>
      </w:r>
      <w:r w:rsidRPr="00B326A1">
        <w:rPr>
          <w:sz w:val="24"/>
          <w:szCs w:val="24"/>
          <w:lang w:val="es-ES"/>
        </w:rPr>
        <w:t>though</w:t>
      </w:r>
      <w:r w:rsidRPr="00B326A1">
        <w:rPr>
          <w:sz w:val="24"/>
          <w:szCs w:val="24"/>
        </w:rPr>
        <w:t xml:space="preserve"> it was significantly affected by tillage intensity, with higher values </w:t>
      </w:r>
      <w:r w:rsidRPr="00B326A1">
        <w:rPr>
          <w:sz w:val="24"/>
          <w:szCs w:val="24"/>
          <w:lang w:val="es-ES"/>
        </w:rPr>
        <w:t>recorded</w:t>
      </w:r>
      <w:r w:rsidRPr="00B326A1">
        <w:rPr>
          <w:sz w:val="24"/>
          <w:szCs w:val="24"/>
        </w:rPr>
        <w:t xml:space="preserve"> in MT than in P in both </w:t>
      </w:r>
      <w:r w:rsidRPr="00B326A1">
        <w:rPr>
          <w:sz w:val="24"/>
          <w:szCs w:val="24"/>
        </w:rPr>
        <w:lastRenderedPageBreak/>
        <w:t>years (p&lt;0.01). The N balance ranged between 130 kg N ha</w:t>
      </w:r>
      <w:r w:rsidRPr="00B326A1">
        <w:rPr>
          <w:sz w:val="24"/>
          <w:szCs w:val="24"/>
          <w:vertAlign w:val="superscript"/>
        </w:rPr>
        <w:t>-1</w:t>
      </w:r>
      <w:r w:rsidRPr="00B326A1">
        <w:rPr>
          <w:sz w:val="24"/>
          <w:szCs w:val="24"/>
        </w:rPr>
        <w:t xml:space="preserve"> and 30 kg N ha</w:t>
      </w:r>
      <w:r w:rsidRPr="00B326A1">
        <w:rPr>
          <w:sz w:val="24"/>
          <w:szCs w:val="24"/>
          <w:vertAlign w:val="superscript"/>
        </w:rPr>
        <w:t>-1</w:t>
      </w:r>
      <w:r w:rsidRPr="00B326A1">
        <w:rPr>
          <w:sz w:val="24"/>
          <w:szCs w:val="24"/>
        </w:rPr>
        <w:t xml:space="preserve"> and was significantly affected by tillage intensity in the second year, with higher value</w:t>
      </w:r>
      <w:r w:rsidRPr="00B326A1">
        <w:rPr>
          <w:sz w:val="24"/>
          <w:szCs w:val="24"/>
          <w:lang w:val="es-ES"/>
        </w:rPr>
        <w:t>s</w:t>
      </w:r>
      <w:r w:rsidRPr="00B326A1">
        <w:rPr>
          <w:sz w:val="24"/>
          <w:szCs w:val="24"/>
        </w:rPr>
        <w:t xml:space="preserve"> recorded in P than in MT (p&lt;0.05). </w:t>
      </w:r>
    </w:p>
    <w:p w:rsidR="00EA2062" w:rsidRPr="00B326A1" w:rsidRDefault="00150B93">
      <w:pPr>
        <w:spacing w:after="0" w:line="480" w:lineRule="auto"/>
        <w:jc w:val="both"/>
      </w:pPr>
      <w:r w:rsidRPr="00B326A1">
        <w:rPr>
          <w:sz w:val="24"/>
          <w:szCs w:val="24"/>
        </w:rPr>
        <w:t xml:space="preserve">The </w:t>
      </w:r>
      <m:oMath>
        <m:sSup>
          <m:sSupPr>
            <m:ctrlPr>
              <w:rPr>
                <w:rFonts w:ascii="Cambria Math" w:hAnsi="Cambria Math"/>
              </w:rPr>
            </m:ctrlPr>
          </m:sSupPr>
          <m:e>
            <m:r>
              <w:rPr>
                <w:rFonts w:ascii="Cambria Math" w:hAnsi="Cambria Math"/>
              </w:rPr>
              <m:t>δ</m:t>
            </m:r>
          </m:e>
          <m:sup>
            <m:r>
              <w:rPr>
                <w:rFonts w:ascii="Cambria Math" w:hAnsi="Cambria Math"/>
              </w:rPr>
              <m:t>15</m:t>
            </m:r>
          </m:sup>
        </m:sSup>
        <m:r>
          <w:rPr>
            <w:rFonts w:ascii="Cambria Math" w:hAnsi="Cambria Math"/>
          </w:rPr>
          <m:t>N</m:t>
        </m:r>
      </m:oMath>
      <w:r w:rsidRPr="00B326A1">
        <w:rPr>
          <w:rFonts w:eastAsiaTheme="minorEastAsia"/>
          <w:sz w:val="24"/>
          <w:szCs w:val="24"/>
        </w:rPr>
        <w:t xml:space="preserve"> of each biomass fraction of </w:t>
      </w:r>
      <w:r w:rsidRPr="00B326A1">
        <w:rPr>
          <w:rFonts w:eastAsiaTheme="minorEastAsia"/>
          <w:sz w:val="24"/>
          <w:szCs w:val="24"/>
          <w:lang w:val="es-ES"/>
        </w:rPr>
        <w:t xml:space="preserve">the </w:t>
      </w:r>
      <w:proofErr w:type="spellStart"/>
      <w:r w:rsidRPr="00B326A1">
        <w:rPr>
          <w:rFonts w:eastAsiaTheme="minorEastAsia"/>
          <w:sz w:val="24"/>
          <w:szCs w:val="24"/>
        </w:rPr>
        <w:t>faba</w:t>
      </w:r>
      <w:proofErr w:type="spellEnd"/>
      <w:r w:rsidRPr="00B326A1">
        <w:rPr>
          <w:rFonts w:eastAsiaTheme="minorEastAsia"/>
          <w:sz w:val="24"/>
          <w:szCs w:val="24"/>
        </w:rPr>
        <w:t xml:space="preserve"> bean</w:t>
      </w:r>
      <w:r w:rsidRPr="00B326A1">
        <w:rPr>
          <w:rFonts w:eastAsiaTheme="minorEastAsia"/>
          <w:sz w:val="24"/>
          <w:szCs w:val="24"/>
          <w:lang w:val="es-ES"/>
        </w:rPr>
        <w:t>s</w:t>
      </w:r>
      <w:r w:rsidRPr="00B326A1">
        <w:rPr>
          <w:rFonts w:eastAsiaTheme="minorEastAsia"/>
          <w:sz w:val="24"/>
          <w:szCs w:val="24"/>
        </w:rPr>
        <w:t xml:space="preserve"> and reference plants (non-leguminous weeds) are reported in “Supplementary material” (Table S1).</w:t>
      </w:r>
    </w:p>
    <w:p w:rsidR="00EA2062" w:rsidRPr="00B326A1" w:rsidRDefault="00EA2062">
      <w:pPr>
        <w:spacing w:after="0" w:line="480" w:lineRule="auto"/>
        <w:rPr>
          <w:sz w:val="24"/>
          <w:szCs w:val="24"/>
        </w:rPr>
      </w:pPr>
    </w:p>
    <w:p w:rsidR="00EA2062" w:rsidRPr="00B326A1" w:rsidRDefault="00150B93">
      <w:pPr>
        <w:pStyle w:val="Titolo2"/>
        <w:spacing w:before="0" w:after="200" w:line="480" w:lineRule="auto"/>
        <w:ind w:left="720" w:hanging="720"/>
        <w:jc w:val="both"/>
        <w:rPr>
          <w:rFonts w:asciiTheme="minorHAnsi" w:hAnsiTheme="minorHAnsi"/>
          <w:color w:val="00000A"/>
          <w:sz w:val="24"/>
          <w:szCs w:val="24"/>
        </w:rPr>
      </w:pPr>
      <w:r w:rsidRPr="00B326A1">
        <w:rPr>
          <w:rFonts w:asciiTheme="minorHAnsi" w:hAnsiTheme="minorHAnsi"/>
          <w:color w:val="00000A"/>
          <w:sz w:val="24"/>
          <w:szCs w:val="24"/>
        </w:rPr>
        <w:t>3.4 Soil parameters, daily N</w:t>
      </w:r>
      <w:r w:rsidRPr="00B326A1">
        <w:rPr>
          <w:rFonts w:asciiTheme="minorHAnsi" w:hAnsiTheme="minorHAnsi"/>
          <w:color w:val="00000A"/>
          <w:sz w:val="24"/>
          <w:szCs w:val="24"/>
          <w:vertAlign w:val="subscript"/>
        </w:rPr>
        <w:t>2</w:t>
      </w:r>
      <w:r w:rsidRPr="00B326A1">
        <w:rPr>
          <w:rFonts w:asciiTheme="minorHAnsi" w:hAnsiTheme="minorHAnsi"/>
          <w:color w:val="00000A"/>
          <w:sz w:val="24"/>
          <w:szCs w:val="24"/>
        </w:rPr>
        <w:t>O flux and cumulative N</w:t>
      </w:r>
      <w:r w:rsidRPr="00B326A1">
        <w:rPr>
          <w:rFonts w:asciiTheme="minorHAnsi" w:hAnsiTheme="minorHAnsi"/>
          <w:color w:val="00000A"/>
          <w:sz w:val="24"/>
          <w:szCs w:val="24"/>
          <w:vertAlign w:val="subscript"/>
        </w:rPr>
        <w:t>2</w:t>
      </w:r>
      <w:r w:rsidRPr="00B326A1">
        <w:rPr>
          <w:rFonts w:asciiTheme="minorHAnsi" w:hAnsiTheme="minorHAnsi"/>
          <w:color w:val="00000A"/>
          <w:sz w:val="24"/>
          <w:szCs w:val="24"/>
        </w:rPr>
        <w:t>O emissions</w:t>
      </w:r>
    </w:p>
    <w:p w:rsidR="00EA2062" w:rsidRPr="00B326A1" w:rsidRDefault="00150B93">
      <w:pPr>
        <w:spacing w:after="0" w:line="480" w:lineRule="auto"/>
        <w:jc w:val="both"/>
      </w:pPr>
      <w:r w:rsidRPr="00B326A1">
        <w:rPr>
          <w:sz w:val="24"/>
          <w:szCs w:val="24"/>
        </w:rPr>
        <w:t xml:space="preserve">Water filled pore space (WFPS) </w:t>
      </w:r>
      <w:r w:rsidRPr="00B326A1">
        <w:rPr>
          <w:sz w:val="24"/>
          <w:szCs w:val="24"/>
          <w:lang w:val="es-ES"/>
        </w:rPr>
        <w:t xml:space="preserve">showed no differences </w:t>
      </w:r>
      <w:r w:rsidRPr="00B326A1">
        <w:rPr>
          <w:sz w:val="24"/>
          <w:szCs w:val="24"/>
        </w:rPr>
        <w:t xml:space="preserve">between P and MT, while average WFPS values were higher in the second year than in the first (Figure 4a). In the first year the highest WFPS was recorded at the beginning of October 2014 (70%) and the lowest at the end of May 2014 (4%), while in the second year the highest values were recorded from December 2014 to March 2015 (70-90%) and the lowest at the end of July 2015 (10-20%). </w:t>
      </w:r>
    </w:p>
    <w:p w:rsidR="00EA2062" w:rsidRPr="00B326A1" w:rsidRDefault="00150B93">
      <w:pPr>
        <w:spacing w:after="0" w:line="480" w:lineRule="auto"/>
        <w:jc w:val="both"/>
      </w:pPr>
      <w:r w:rsidRPr="00B326A1">
        <w:rPr>
          <w:sz w:val="24"/>
          <w:szCs w:val="24"/>
        </w:rPr>
        <w:t>Soil temperature in the first year was similar between the two tillage systems, while in the second year it was higher in MT than P (Figure 4a). In the first year, the lowest soil temperature was recorded at the beginning of the field campaign, in February 2014 (17°C),</w:t>
      </w:r>
      <w:r w:rsidRPr="00B326A1">
        <w:rPr>
          <w:sz w:val="24"/>
          <w:szCs w:val="24"/>
          <w:lang w:val="es-ES"/>
        </w:rPr>
        <w:t xml:space="preserve"> with the</w:t>
      </w:r>
      <w:r w:rsidRPr="00B326A1">
        <w:rPr>
          <w:sz w:val="24"/>
          <w:szCs w:val="24"/>
        </w:rPr>
        <w:t xml:space="preserve"> temperature </w:t>
      </w:r>
      <w:r w:rsidRPr="00B326A1">
        <w:rPr>
          <w:sz w:val="24"/>
          <w:szCs w:val="24"/>
          <w:lang w:val="es-ES"/>
        </w:rPr>
        <w:t xml:space="preserve">then increasing </w:t>
      </w:r>
      <w:r w:rsidRPr="00B326A1">
        <w:rPr>
          <w:sz w:val="24"/>
          <w:szCs w:val="24"/>
        </w:rPr>
        <w:t xml:space="preserve">constantly until </w:t>
      </w:r>
      <w:r w:rsidRPr="00B326A1">
        <w:rPr>
          <w:sz w:val="24"/>
          <w:szCs w:val="24"/>
          <w:lang w:val="es-ES"/>
        </w:rPr>
        <w:t xml:space="preserve">reaching </w:t>
      </w:r>
      <w:r w:rsidRPr="00B326A1">
        <w:rPr>
          <w:sz w:val="24"/>
          <w:szCs w:val="24"/>
        </w:rPr>
        <w:t>the maximum value recorded at the beginning of September 2014 (30-35°C). By contrast, in the second year the lowest value was recorded at the beginning of January 2015 (12°C) and the highest at the beginning of August 2015 (39°C).</w:t>
      </w:r>
    </w:p>
    <w:p w:rsidR="00EA2062" w:rsidRPr="00B326A1" w:rsidRDefault="00150B93">
      <w:pPr>
        <w:spacing w:after="0" w:line="480" w:lineRule="auto"/>
        <w:jc w:val="both"/>
      </w:pPr>
      <w:r w:rsidRPr="00B326A1">
        <w:rPr>
          <w:sz w:val="24"/>
          <w:szCs w:val="24"/>
        </w:rPr>
        <w:t>Soil ammonium concentration on average was significantly higher in the first year (2.1 ±0.3 mg N kg</w:t>
      </w:r>
      <w:r w:rsidRPr="00B326A1">
        <w:rPr>
          <w:sz w:val="24"/>
          <w:szCs w:val="24"/>
          <w:vertAlign w:val="superscript"/>
        </w:rPr>
        <w:t>-1</w:t>
      </w:r>
      <w:r w:rsidRPr="00B326A1">
        <w:rPr>
          <w:sz w:val="24"/>
          <w:szCs w:val="24"/>
        </w:rPr>
        <w:t>) than in the second (1.2 ±0.2 mg N kg</w:t>
      </w:r>
      <w:r w:rsidRPr="00B326A1">
        <w:rPr>
          <w:sz w:val="24"/>
          <w:szCs w:val="24"/>
          <w:vertAlign w:val="superscript"/>
        </w:rPr>
        <w:t>-1</w:t>
      </w:r>
      <w:r w:rsidRPr="00B326A1">
        <w:rPr>
          <w:sz w:val="24"/>
          <w:szCs w:val="24"/>
        </w:rPr>
        <w:t xml:space="preserve">), </w:t>
      </w:r>
      <w:r w:rsidRPr="00B326A1">
        <w:rPr>
          <w:sz w:val="24"/>
          <w:szCs w:val="24"/>
          <w:lang w:val="es-ES"/>
        </w:rPr>
        <w:t xml:space="preserve">observing no differences </w:t>
      </w:r>
      <w:r w:rsidRPr="00B326A1">
        <w:rPr>
          <w:sz w:val="24"/>
          <w:szCs w:val="24"/>
        </w:rPr>
        <w:t xml:space="preserve">between the two tillage systems (Figure 4b). Soil nitrate concentration </w:t>
      </w:r>
      <w:r w:rsidRPr="00B326A1">
        <w:rPr>
          <w:sz w:val="24"/>
          <w:szCs w:val="24"/>
          <w:lang w:val="es-ES"/>
        </w:rPr>
        <w:t xml:space="preserve">showed no differences </w:t>
      </w:r>
      <w:r w:rsidRPr="00B326A1">
        <w:rPr>
          <w:sz w:val="24"/>
          <w:szCs w:val="24"/>
        </w:rPr>
        <w:t>between P and MT in the first year, while in the second year it was higher in P (5.2 ±1.1mg N kg</w:t>
      </w:r>
      <w:r w:rsidRPr="00B326A1">
        <w:rPr>
          <w:sz w:val="24"/>
          <w:szCs w:val="24"/>
          <w:vertAlign w:val="superscript"/>
        </w:rPr>
        <w:t>-1</w:t>
      </w:r>
      <w:r w:rsidRPr="00B326A1">
        <w:rPr>
          <w:sz w:val="24"/>
          <w:szCs w:val="24"/>
        </w:rPr>
        <w:t>) than in MT (1.9 ±0.2 mg N kg</w:t>
      </w:r>
      <w:r w:rsidRPr="00B326A1">
        <w:rPr>
          <w:sz w:val="24"/>
          <w:szCs w:val="24"/>
          <w:vertAlign w:val="superscript"/>
        </w:rPr>
        <w:t>-1</w:t>
      </w:r>
      <w:r w:rsidRPr="00B326A1">
        <w:rPr>
          <w:sz w:val="24"/>
          <w:szCs w:val="24"/>
        </w:rPr>
        <w:t xml:space="preserve">) (Figure 4b). </w:t>
      </w:r>
    </w:p>
    <w:p w:rsidR="00EA2062" w:rsidRPr="00B326A1" w:rsidRDefault="00150B93">
      <w:pPr>
        <w:spacing w:after="0" w:line="480" w:lineRule="auto"/>
        <w:jc w:val="both"/>
      </w:pPr>
      <w:r w:rsidRPr="00B326A1">
        <w:rPr>
          <w:sz w:val="24"/>
          <w:szCs w:val="24"/>
        </w:rPr>
        <w:lastRenderedPageBreak/>
        <w:t>Mean daily N</w:t>
      </w:r>
      <w:r w:rsidRPr="00B326A1">
        <w:rPr>
          <w:sz w:val="24"/>
          <w:szCs w:val="24"/>
          <w:vertAlign w:val="subscript"/>
        </w:rPr>
        <w:t>2</w:t>
      </w:r>
      <w:r w:rsidRPr="00B326A1">
        <w:rPr>
          <w:sz w:val="24"/>
          <w:szCs w:val="24"/>
        </w:rPr>
        <w:t>O flux was significantly higher in the first year (8.4 ±2.2 g N</w:t>
      </w:r>
      <w:r w:rsidRPr="00B326A1">
        <w:rPr>
          <w:sz w:val="24"/>
          <w:szCs w:val="24"/>
          <w:vertAlign w:val="subscript"/>
        </w:rPr>
        <w:t>2</w:t>
      </w:r>
      <w:r w:rsidRPr="00B326A1">
        <w:rPr>
          <w:sz w:val="24"/>
          <w:szCs w:val="24"/>
        </w:rPr>
        <w:t>O-N ha</w:t>
      </w:r>
      <w:r w:rsidRPr="00B326A1">
        <w:rPr>
          <w:sz w:val="24"/>
          <w:szCs w:val="24"/>
          <w:vertAlign w:val="superscript"/>
        </w:rPr>
        <w:t>-1</w:t>
      </w:r>
      <w:r w:rsidRPr="00B326A1">
        <w:rPr>
          <w:sz w:val="24"/>
          <w:szCs w:val="24"/>
        </w:rPr>
        <w:t xml:space="preserve"> day</w:t>
      </w:r>
      <w:r w:rsidRPr="00B326A1">
        <w:rPr>
          <w:sz w:val="24"/>
          <w:szCs w:val="24"/>
          <w:vertAlign w:val="superscript"/>
        </w:rPr>
        <w:t>-1</w:t>
      </w:r>
      <w:r w:rsidRPr="00B326A1">
        <w:rPr>
          <w:sz w:val="24"/>
          <w:szCs w:val="24"/>
        </w:rPr>
        <w:t>) than in the second (2.1 ±0.4 g N</w:t>
      </w:r>
      <w:r w:rsidRPr="00B326A1">
        <w:rPr>
          <w:sz w:val="24"/>
          <w:szCs w:val="24"/>
          <w:vertAlign w:val="subscript"/>
        </w:rPr>
        <w:t>2</w:t>
      </w:r>
      <w:r w:rsidRPr="00B326A1">
        <w:rPr>
          <w:sz w:val="24"/>
          <w:szCs w:val="24"/>
        </w:rPr>
        <w:t>O-N ha</w:t>
      </w:r>
      <w:r w:rsidRPr="00B326A1">
        <w:rPr>
          <w:sz w:val="24"/>
          <w:szCs w:val="24"/>
          <w:vertAlign w:val="superscript"/>
        </w:rPr>
        <w:t>-1</w:t>
      </w:r>
      <w:r w:rsidRPr="00B326A1">
        <w:rPr>
          <w:sz w:val="24"/>
          <w:szCs w:val="24"/>
        </w:rPr>
        <w:t xml:space="preserve"> day</w:t>
      </w:r>
      <w:r w:rsidRPr="00B326A1">
        <w:rPr>
          <w:sz w:val="24"/>
          <w:szCs w:val="24"/>
          <w:vertAlign w:val="superscript"/>
        </w:rPr>
        <w:t>-1</w:t>
      </w:r>
      <w:r w:rsidRPr="00B326A1">
        <w:rPr>
          <w:sz w:val="24"/>
          <w:szCs w:val="24"/>
        </w:rPr>
        <w:t>) (p&lt;0.001). Moreover, the daily N</w:t>
      </w:r>
      <w:r w:rsidRPr="00B326A1">
        <w:rPr>
          <w:sz w:val="24"/>
          <w:szCs w:val="24"/>
          <w:vertAlign w:val="subscript"/>
        </w:rPr>
        <w:t>2</w:t>
      </w:r>
      <w:r w:rsidRPr="00B326A1">
        <w:rPr>
          <w:sz w:val="24"/>
          <w:szCs w:val="24"/>
        </w:rPr>
        <w:t xml:space="preserve">O flux was significantly different between the two tillage systems for </w:t>
      </w:r>
      <w:r w:rsidRPr="00B326A1">
        <w:rPr>
          <w:sz w:val="24"/>
          <w:szCs w:val="24"/>
          <w:lang w:val="es-ES"/>
        </w:rPr>
        <w:t>nine</w:t>
      </w:r>
      <w:r w:rsidRPr="00B326A1">
        <w:rPr>
          <w:sz w:val="24"/>
          <w:szCs w:val="24"/>
        </w:rPr>
        <w:t xml:space="preserve"> of </w:t>
      </w:r>
      <w:r w:rsidRPr="00B326A1">
        <w:rPr>
          <w:sz w:val="24"/>
          <w:szCs w:val="24"/>
          <w:lang w:val="es-ES"/>
        </w:rPr>
        <w:t xml:space="preserve">the </w:t>
      </w:r>
      <w:r w:rsidRPr="00B326A1">
        <w:rPr>
          <w:sz w:val="24"/>
          <w:szCs w:val="24"/>
        </w:rPr>
        <w:t xml:space="preserve">17 total monitoring days in the first year and for </w:t>
      </w:r>
      <w:r w:rsidRPr="00B326A1">
        <w:rPr>
          <w:sz w:val="24"/>
          <w:szCs w:val="24"/>
          <w:lang w:val="es-ES"/>
        </w:rPr>
        <w:t>eight of the</w:t>
      </w:r>
      <w:r w:rsidRPr="00B326A1">
        <w:rPr>
          <w:sz w:val="24"/>
          <w:szCs w:val="24"/>
        </w:rPr>
        <w:t xml:space="preserve"> 23 monitoring days in the second year, with N</w:t>
      </w:r>
      <w:r w:rsidRPr="00B326A1">
        <w:rPr>
          <w:sz w:val="24"/>
          <w:szCs w:val="24"/>
          <w:vertAlign w:val="subscript"/>
        </w:rPr>
        <w:t>2</w:t>
      </w:r>
      <w:r w:rsidRPr="00B326A1">
        <w:rPr>
          <w:sz w:val="24"/>
          <w:szCs w:val="24"/>
        </w:rPr>
        <w:t xml:space="preserve">O </w:t>
      </w:r>
      <w:r w:rsidRPr="00B326A1">
        <w:rPr>
          <w:sz w:val="24"/>
          <w:szCs w:val="24"/>
          <w:lang w:val="es-ES"/>
        </w:rPr>
        <w:t xml:space="preserve">recorded </w:t>
      </w:r>
      <w:r w:rsidRPr="00B326A1">
        <w:rPr>
          <w:sz w:val="24"/>
          <w:szCs w:val="24"/>
        </w:rPr>
        <w:t xml:space="preserve">in </w:t>
      </w:r>
      <w:r w:rsidRPr="00B326A1">
        <w:rPr>
          <w:sz w:val="24"/>
          <w:szCs w:val="24"/>
          <w:lang w:val="es-ES"/>
        </w:rPr>
        <w:t>P</w:t>
      </w:r>
      <w:r w:rsidRPr="00B326A1">
        <w:rPr>
          <w:sz w:val="24"/>
          <w:szCs w:val="24"/>
        </w:rPr>
        <w:t xml:space="preserve"> </w:t>
      </w:r>
      <w:r w:rsidRPr="00B326A1">
        <w:rPr>
          <w:sz w:val="24"/>
          <w:szCs w:val="24"/>
          <w:lang w:val="es-ES"/>
        </w:rPr>
        <w:t xml:space="preserve">being </w:t>
      </w:r>
      <w:r w:rsidRPr="00B326A1">
        <w:rPr>
          <w:sz w:val="24"/>
          <w:szCs w:val="24"/>
        </w:rPr>
        <w:t xml:space="preserve">significantly higher than in </w:t>
      </w:r>
      <w:r w:rsidRPr="00B326A1">
        <w:rPr>
          <w:sz w:val="24"/>
          <w:szCs w:val="24"/>
          <w:lang w:val="es-ES"/>
        </w:rPr>
        <w:t>MT</w:t>
      </w:r>
      <w:r w:rsidR="00977528" w:rsidRPr="00B326A1">
        <w:rPr>
          <w:sz w:val="24"/>
          <w:szCs w:val="24"/>
          <w:lang w:val="es-ES"/>
        </w:rPr>
        <w:t xml:space="preserve"> </w:t>
      </w:r>
      <w:r w:rsidRPr="00B326A1">
        <w:rPr>
          <w:sz w:val="24"/>
          <w:szCs w:val="24"/>
        </w:rPr>
        <w:t xml:space="preserve">(Figure 4c). </w:t>
      </w:r>
      <w:r w:rsidRPr="00B326A1">
        <w:rPr>
          <w:sz w:val="24"/>
          <w:szCs w:val="24"/>
          <w:lang w:val="es-ES"/>
        </w:rPr>
        <w:t xml:space="preserve">The </w:t>
      </w:r>
      <w:r w:rsidR="00977528" w:rsidRPr="00B326A1">
        <w:rPr>
          <w:sz w:val="24"/>
          <w:szCs w:val="24"/>
          <w:lang w:val="es-ES"/>
        </w:rPr>
        <w:t>highest</w:t>
      </w:r>
      <w:r w:rsidRPr="00B326A1">
        <w:rPr>
          <w:sz w:val="24"/>
          <w:szCs w:val="24"/>
        </w:rPr>
        <w:t xml:space="preserve"> peaks in N</w:t>
      </w:r>
      <w:r w:rsidRPr="00B326A1">
        <w:rPr>
          <w:sz w:val="24"/>
          <w:szCs w:val="24"/>
          <w:vertAlign w:val="subscript"/>
        </w:rPr>
        <w:t>2</w:t>
      </w:r>
      <w:r w:rsidRPr="00B326A1">
        <w:rPr>
          <w:sz w:val="24"/>
          <w:szCs w:val="24"/>
        </w:rPr>
        <w:t>O emissions (from 19 to 50 g N</w:t>
      </w:r>
      <w:r w:rsidRPr="00B326A1">
        <w:rPr>
          <w:sz w:val="24"/>
          <w:szCs w:val="24"/>
          <w:vertAlign w:val="subscript"/>
        </w:rPr>
        <w:t>2</w:t>
      </w:r>
      <w:r w:rsidRPr="00B326A1">
        <w:rPr>
          <w:sz w:val="24"/>
          <w:szCs w:val="24"/>
        </w:rPr>
        <w:t>O-N ha</w:t>
      </w:r>
      <w:r w:rsidRPr="00B326A1">
        <w:rPr>
          <w:sz w:val="24"/>
          <w:szCs w:val="24"/>
          <w:vertAlign w:val="superscript"/>
        </w:rPr>
        <w:t>-1</w:t>
      </w:r>
      <w:r w:rsidRPr="00B326A1">
        <w:rPr>
          <w:sz w:val="24"/>
          <w:szCs w:val="24"/>
        </w:rPr>
        <w:t xml:space="preserve"> day</w:t>
      </w:r>
      <w:r w:rsidRPr="00B326A1">
        <w:rPr>
          <w:sz w:val="24"/>
          <w:szCs w:val="24"/>
          <w:vertAlign w:val="superscript"/>
        </w:rPr>
        <w:t>-1</w:t>
      </w:r>
      <w:r w:rsidRPr="00B326A1">
        <w:rPr>
          <w:sz w:val="24"/>
          <w:szCs w:val="24"/>
        </w:rPr>
        <w:t xml:space="preserve">) were recorded in the first year, from March to April, and </w:t>
      </w:r>
      <w:r w:rsidRPr="00B326A1">
        <w:rPr>
          <w:sz w:val="24"/>
          <w:szCs w:val="24"/>
          <w:lang w:val="es-ES"/>
        </w:rPr>
        <w:t>on the</w:t>
      </w:r>
      <w:r w:rsidRPr="00B326A1">
        <w:rPr>
          <w:sz w:val="24"/>
          <w:szCs w:val="24"/>
        </w:rPr>
        <w:t xml:space="preserve"> three monitoring days after </w:t>
      </w:r>
      <w:r w:rsidRPr="00B326A1">
        <w:rPr>
          <w:sz w:val="24"/>
          <w:szCs w:val="24"/>
          <w:lang w:val="es-ES"/>
        </w:rPr>
        <w:t xml:space="preserve">the </w:t>
      </w:r>
      <w:r w:rsidRPr="00B326A1">
        <w:rPr>
          <w:sz w:val="24"/>
          <w:szCs w:val="24"/>
        </w:rPr>
        <w:t xml:space="preserve">incorporation of </w:t>
      </w:r>
      <w:proofErr w:type="spellStart"/>
      <w:r w:rsidRPr="00B326A1">
        <w:rPr>
          <w:sz w:val="24"/>
          <w:szCs w:val="24"/>
        </w:rPr>
        <w:t>faba</w:t>
      </w:r>
      <w:proofErr w:type="spellEnd"/>
      <w:r w:rsidRPr="00B326A1">
        <w:rPr>
          <w:sz w:val="24"/>
          <w:szCs w:val="24"/>
        </w:rPr>
        <w:t xml:space="preserve"> bean residues </w:t>
      </w:r>
      <w:r w:rsidRPr="00B326A1">
        <w:rPr>
          <w:sz w:val="24"/>
          <w:szCs w:val="24"/>
          <w:lang w:val="es-ES"/>
        </w:rPr>
        <w:t>into the soil</w:t>
      </w:r>
      <w:r w:rsidRPr="00B326A1">
        <w:rPr>
          <w:sz w:val="24"/>
          <w:szCs w:val="24"/>
        </w:rPr>
        <w:t xml:space="preserve"> (mid-September </w:t>
      </w:r>
      <w:r w:rsidRPr="00B326A1">
        <w:rPr>
          <w:sz w:val="24"/>
          <w:szCs w:val="24"/>
          <w:lang w:val="es-ES"/>
        </w:rPr>
        <w:t>to the</w:t>
      </w:r>
      <w:r w:rsidRPr="00B326A1">
        <w:rPr>
          <w:sz w:val="24"/>
          <w:szCs w:val="24"/>
        </w:rPr>
        <w:t xml:space="preserve"> beginning of October).</w:t>
      </w:r>
    </w:p>
    <w:p w:rsidR="00EA2062" w:rsidRPr="00B326A1" w:rsidRDefault="00150B93">
      <w:pPr>
        <w:spacing w:after="0" w:line="480" w:lineRule="auto"/>
        <w:jc w:val="both"/>
      </w:pPr>
      <w:r w:rsidRPr="00B326A1">
        <w:rPr>
          <w:sz w:val="24"/>
          <w:szCs w:val="24"/>
        </w:rPr>
        <w:t>In both years, mean daily N</w:t>
      </w:r>
      <w:r w:rsidRPr="00B326A1">
        <w:rPr>
          <w:sz w:val="24"/>
          <w:szCs w:val="24"/>
          <w:vertAlign w:val="subscript"/>
        </w:rPr>
        <w:t>2</w:t>
      </w:r>
      <w:r w:rsidRPr="00B326A1">
        <w:rPr>
          <w:sz w:val="24"/>
          <w:szCs w:val="24"/>
        </w:rPr>
        <w:t xml:space="preserve">O flux </w:t>
      </w:r>
      <w:r w:rsidRPr="00B326A1">
        <w:rPr>
          <w:sz w:val="24"/>
          <w:szCs w:val="24"/>
          <w:lang w:val="es-ES"/>
        </w:rPr>
        <w:t>showed no differences</w:t>
      </w:r>
      <w:r w:rsidR="005F64B7" w:rsidRPr="00B326A1">
        <w:rPr>
          <w:sz w:val="24"/>
          <w:szCs w:val="24"/>
          <w:lang w:val="es-ES"/>
        </w:rPr>
        <w:t xml:space="preserve"> </w:t>
      </w:r>
      <w:r w:rsidRPr="00B326A1">
        <w:rPr>
          <w:sz w:val="24"/>
          <w:szCs w:val="24"/>
        </w:rPr>
        <w:t xml:space="preserve">between </w:t>
      </w:r>
      <w:r w:rsidRPr="00B326A1">
        <w:rPr>
          <w:sz w:val="24"/>
          <w:szCs w:val="24"/>
          <w:lang w:val="es-ES"/>
        </w:rPr>
        <w:t xml:space="preserve">the </w:t>
      </w:r>
      <w:proofErr w:type="spellStart"/>
      <w:r w:rsidRPr="00B326A1">
        <w:rPr>
          <w:sz w:val="24"/>
          <w:szCs w:val="24"/>
        </w:rPr>
        <w:t>faba</w:t>
      </w:r>
      <w:proofErr w:type="spellEnd"/>
      <w:r w:rsidRPr="00B326A1">
        <w:rPr>
          <w:sz w:val="24"/>
          <w:szCs w:val="24"/>
        </w:rPr>
        <w:t xml:space="preserve"> bean growing </w:t>
      </w:r>
      <w:r w:rsidRPr="00B326A1">
        <w:rPr>
          <w:sz w:val="24"/>
          <w:szCs w:val="24"/>
          <w:lang w:val="es-ES"/>
        </w:rPr>
        <w:t>season</w:t>
      </w:r>
      <w:r w:rsidRPr="00B326A1">
        <w:rPr>
          <w:sz w:val="24"/>
          <w:szCs w:val="24"/>
        </w:rPr>
        <w:t xml:space="preserve"> (from sowing to harvest) and </w:t>
      </w:r>
      <w:r w:rsidRPr="00B326A1">
        <w:rPr>
          <w:sz w:val="24"/>
          <w:szCs w:val="24"/>
          <w:lang w:val="es-ES"/>
        </w:rPr>
        <w:t xml:space="preserve">the </w:t>
      </w:r>
      <w:r w:rsidRPr="00B326A1">
        <w:rPr>
          <w:sz w:val="24"/>
          <w:szCs w:val="24"/>
        </w:rPr>
        <w:t xml:space="preserve">fallow </w:t>
      </w:r>
      <w:r w:rsidRPr="00B326A1">
        <w:rPr>
          <w:sz w:val="24"/>
          <w:szCs w:val="24"/>
          <w:lang w:val="es-ES"/>
        </w:rPr>
        <w:t>period</w:t>
      </w:r>
      <w:r w:rsidRPr="00B326A1">
        <w:rPr>
          <w:sz w:val="24"/>
          <w:szCs w:val="24"/>
        </w:rPr>
        <w:t xml:space="preserve">, while it was significantly higher in </w:t>
      </w:r>
      <w:r w:rsidRPr="00B326A1">
        <w:rPr>
          <w:sz w:val="24"/>
          <w:szCs w:val="24"/>
          <w:lang w:val="es-ES"/>
        </w:rPr>
        <w:t>P</w:t>
      </w:r>
      <w:r w:rsidRPr="00B326A1">
        <w:rPr>
          <w:sz w:val="24"/>
          <w:szCs w:val="24"/>
        </w:rPr>
        <w:t xml:space="preserve"> than in </w:t>
      </w:r>
      <w:r w:rsidRPr="00B326A1">
        <w:rPr>
          <w:sz w:val="24"/>
          <w:szCs w:val="24"/>
          <w:lang w:val="es-ES"/>
        </w:rPr>
        <w:t>MT</w:t>
      </w:r>
      <w:r w:rsidRPr="00B326A1">
        <w:rPr>
          <w:sz w:val="24"/>
          <w:szCs w:val="24"/>
        </w:rPr>
        <w:t>. Table 4 shows the effect of tillage system on mean daily N</w:t>
      </w:r>
      <w:r w:rsidRPr="00B326A1">
        <w:rPr>
          <w:sz w:val="24"/>
          <w:szCs w:val="24"/>
          <w:vertAlign w:val="subscript"/>
        </w:rPr>
        <w:t>2</w:t>
      </w:r>
      <w:r w:rsidRPr="00B326A1">
        <w:rPr>
          <w:sz w:val="24"/>
          <w:szCs w:val="24"/>
        </w:rPr>
        <w:t xml:space="preserve">O flux </w:t>
      </w:r>
      <w:r w:rsidRPr="00B326A1">
        <w:rPr>
          <w:sz w:val="24"/>
          <w:szCs w:val="24"/>
          <w:lang w:val="es-ES"/>
        </w:rPr>
        <w:t>over</w:t>
      </w:r>
      <w:r w:rsidRPr="00B326A1">
        <w:rPr>
          <w:sz w:val="24"/>
          <w:szCs w:val="24"/>
        </w:rPr>
        <w:t xml:space="preserve"> the whole </w:t>
      </w:r>
      <w:r w:rsidRPr="00B326A1">
        <w:rPr>
          <w:sz w:val="24"/>
          <w:szCs w:val="24"/>
          <w:lang w:val="es-ES"/>
        </w:rPr>
        <w:t xml:space="preserve">two-year </w:t>
      </w:r>
      <w:r w:rsidRPr="00B326A1">
        <w:rPr>
          <w:sz w:val="24"/>
          <w:szCs w:val="24"/>
        </w:rPr>
        <w:t>monitoring period. Cumulative N</w:t>
      </w:r>
      <w:r w:rsidRPr="00B326A1">
        <w:rPr>
          <w:sz w:val="24"/>
          <w:szCs w:val="24"/>
          <w:vertAlign w:val="subscript"/>
        </w:rPr>
        <w:t>2</w:t>
      </w:r>
      <w:r w:rsidRPr="00B326A1">
        <w:rPr>
          <w:sz w:val="24"/>
          <w:szCs w:val="24"/>
        </w:rPr>
        <w:t xml:space="preserve">O emissions calculated </w:t>
      </w:r>
      <w:r w:rsidRPr="00B326A1">
        <w:rPr>
          <w:sz w:val="24"/>
          <w:szCs w:val="24"/>
          <w:lang w:val="es-ES"/>
        </w:rPr>
        <w:t>over</w:t>
      </w:r>
      <w:r w:rsidRPr="00B326A1">
        <w:rPr>
          <w:sz w:val="24"/>
          <w:szCs w:val="24"/>
        </w:rPr>
        <w:t xml:space="preserve"> the whole monitoring period were significantly higher in the first year (1945 </w:t>
      </w:r>
      <w:r w:rsidRPr="00B326A1">
        <w:rPr>
          <w:rFonts w:eastAsia="Times New Roman" w:cs="Times New Roman"/>
          <w:color w:val="000000"/>
          <w:sz w:val="24"/>
          <w:szCs w:val="24"/>
        </w:rPr>
        <w:t>±601 g</w:t>
      </w:r>
      <w:r w:rsidRPr="00B326A1">
        <w:rPr>
          <w:sz w:val="24"/>
          <w:szCs w:val="24"/>
        </w:rPr>
        <w:t xml:space="preserve"> N</w:t>
      </w:r>
      <w:r w:rsidRPr="00B326A1">
        <w:rPr>
          <w:sz w:val="24"/>
          <w:szCs w:val="24"/>
          <w:vertAlign w:val="subscript"/>
        </w:rPr>
        <w:t>2</w:t>
      </w:r>
      <w:r w:rsidRPr="00B326A1">
        <w:rPr>
          <w:sz w:val="24"/>
          <w:szCs w:val="24"/>
        </w:rPr>
        <w:t>O-</w:t>
      </w:r>
      <w:r w:rsidRPr="00B326A1">
        <w:rPr>
          <w:rFonts w:eastAsia="Times New Roman" w:cs="Times New Roman"/>
          <w:color w:val="000000"/>
          <w:sz w:val="24"/>
          <w:szCs w:val="24"/>
        </w:rPr>
        <w:t>N ha</w:t>
      </w:r>
      <w:r w:rsidRPr="00B326A1">
        <w:rPr>
          <w:rFonts w:eastAsia="Times New Roman" w:cs="Times New Roman"/>
          <w:color w:val="000000"/>
          <w:sz w:val="24"/>
          <w:szCs w:val="24"/>
          <w:vertAlign w:val="superscript"/>
        </w:rPr>
        <w:t>-1</w:t>
      </w:r>
      <w:r w:rsidRPr="00B326A1">
        <w:rPr>
          <w:rFonts w:eastAsia="Times New Roman" w:cs="Times New Roman"/>
          <w:color w:val="000000"/>
          <w:sz w:val="24"/>
          <w:szCs w:val="24"/>
        </w:rPr>
        <w:t xml:space="preserve">) </w:t>
      </w:r>
      <w:r w:rsidRPr="00B326A1">
        <w:rPr>
          <w:sz w:val="24"/>
          <w:szCs w:val="24"/>
        </w:rPr>
        <w:t xml:space="preserve">than in the second (601 </w:t>
      </w:r>
      <w:r w:rsidRPr="00B326A1">
        <w:rPr>
          <w:rFonts w:eastAsia="Times New Roman" w:cs="Times New Roman"/>
          <w:color w:val="000000"/>
          <w:sz w:val="24"/>
          <w:szCs w:val="24"/>
        </w:rPr>
        <w:t xml:space="preserve">±125 g </w:t>
      </w:r>
      <w:r w:rsidRPr="00B326A1">
        <w:rPr>
          <w:sz w:val="24"/>
          <w:szCs w:val="24"/>
        </w:rPr>
        <w:t>N</w:t>
      </w:r>
      <w:r w:rsidRPr="00B326A1">
        <w:rPr>
          <w:sz w:val="24"/>
          <w:szCs w:val="24"/>
          <w:vertAlign w:val="subscript"/>
        </w:rPr>
        <w:t>2</w:t>
      </w:r>
      <w:r w:rsidRPr="00B326A1">
        <w:rPr>
          <w:sz w:val="24"/>
          <w:szCs w:val="24"/>
        </w:rPr>
        <w:t>O-</w:t>
      </w:r>
      <w:r w:rsidRPr="00B326A1">
        <w:rPr>
          <w:rFonts w:eastAsia="Times New Roman" w:cs="Times New Roman"/>
          <w:color w:val="000000"/>
          <w:sz w:val="24"/>
          <w:szCs w:val="24"/>
        </w:rPr>
        <w:t>N ha</w:t>
      </w:r>
      <w:r w:rsidRPr="00B326A1">
        <w:rPr>
          <w:rFonts w:eastAsia="Times New Roman" w:cs="Times New Roman"/>
          <w:color w:val="000000"/>
          <w:sz w:val="24"/>
          <w:szCs w:val="24"/>
          <w:vertAlign w:val="superscript"/>
        </w:rPr>
        <w:t>-1</w:t>
      </w:r>
      <w:r w:rsidRPr="00B326A1">
        <w:rPr>
          <w:rFonts w:eastAsia="Times New Roman" w:cs="Times New Roman"/>
          <w:color w:val="000000"/>
          <w:sz w:val="24"/>
          <w:szCs w:val="24"/>
        </w:rPr>
        <w:t>)</w:t>
      </w:r>
      <w:r w:rsidRPr="00B326A1">
        <w:rPr>
          <w:sz w:val="24"/>
          <w:szCs w:val="24"/>
        </w:rPr>
        <w:t xml:space="preserve"> (p&lt;0.001), and they were higher in P than in MT in both years (Table 4).</w:t>
      </w:r>
    </w:p>
    <w:p w:rsidR="00EA2062" w:rsidRPr="00B326A1" w:rsidRDefault="00EA2062"/>
    <w:p w:rsidR="00EA2062" w:rsidRPr="00B326A1" w:rsidRDefault="00150B93">
      <w:pPr>
        <w:pStyle w:val="Titolo2"/>
        <w:spacing w:before="0" w:after="200" w:line="480" w:lineRule="auto"/>
        <w:jc w:val="both"/>
      </w:pPr>
      <w:r w:rsidRPr="00B326A1">
        <w:rPr>
          <w:rFonts w:asciiTheme="minorHAnsi" w:hAnsiTheme="minorHAnsi"/>
          <w:color w:val="00000A"/>
          <w:sz w:val="24"/>
          <w:szCs w:val="24"/>
        </w:rPr>
        <w:t xml:space="preserve">3.5 Multivariate analysis of </w:t>
      </w:r>
      <w:proofErr w:type="spellStart"/>
      <w:r w:rsidRPr="00B326A1">
        <w:rPr>
          <w:rFonts w:asciiTheme="minorHAnsi" w:hAnsiTheme="minorHAnsi"/>
          <w:color w:val="00000A"/>
          <w:sz w:val="24"/>
          <w:szCs w:val="24"/>
        </w:rPr>
        <w:t>faba</w:t>
      </w:r>
      <w:proofErr w:type="spellEnd"/>
      <w:r w:rsidRPr="00B326A1">
        <w:rPr>
          <w:rFonts w:asciiTheme="minorHAnsi" w:hAnsiTheme="minorHAnsi"/>
          <w:color w:val="00000A"/>
          <w:sz w:val="24"/>
          <w:szCs w:val="24"/>
        </w:rPr>
        <w:t xml:space="preserve"> </w:t>
      </w:r>
      <w:r w:rsidRPr="00B326A1">
        <w:rPr>
          <w:rFonts w:asciiTheme="minorHAnsi" w:hAnsiTheme="minorHAnsi"/>
          <w:color w:val="00000A"/>
          <w:sz w:val="24"/>
          <w:szCs w:val="24"/>
          <w:lang w:val="es-ES"/>
        </w:rPr>
        <w:t>bean</w:t>
      </w:r>
      <w:r w:rsidRPr="00B326A1">
        <w:rPr>
          <w:rFonts w:asciiTheme="minorHAnsi" w:hAnsiTheme="minorHAnsi"/>
          <w:color w:val="00000A"/>
          <w:sz w:val="24"/>
          <w:szCs w:val="24"/>
        </w:rPr>
        <w:t xml:space="preserve"> biomass, N assimilated in plants, N</w:t>
      </w:r>
      <w:r w:rsidRPr="00B326A1">
        <w:rPr>
          <w:rFonts w:asciiTheme="minorHAnsi" w:hAnsiTheme="minorHAnsi"/>
          <w:color w:val="00000A"/>
          <w:sz w:val="24"/>
          <w:szCs w:val="24"/>
          <w:vertAlign w:val="subscript"/>
        </w:rPr>
        <w:t>2</w:t>
      </w:r>
      <w:r w:rsidRPr="00B326A1">
        <w:rPr>
          <w:rFonts w:asciiTheme="minorHAnsi" w:hAnsiTheme="minorHAnsi"/>
          <w:color w:val="00000A"/>
          <w:sz w:val="24"/>
          <w:szCs w:val="24"/>
        </w:rPr>
        <w:t xml:space="preserve"> fixation and N</w:t>
      </w:r>
      <w:r w:rsidRPr="00B326A1">
        <w:rPr>
          <w:rFonts w:asciiTheme="minorHAnsi" w:hAnsiTheme="minorHAnsi"/>
          <w:color w:val="00000A"/>
          <w:sz w:val="24"/>
          <w:szCs w:val="24"/>
          <w:vertAlign w:val="subscript"/>
        </w:rPr>
        <w:t>2</w:t>
      </w:r>
      <w:r w:rsidRPr="00B326A1">
        <w:rPr>
          <w:rFonts w:asciiTheme="minorHAnsi" w:hAnsiTheme="minorHAnsi"/>
          <w:color w:val="00000A"/>
          <w:sz w:val="24"/>
          <w:szCs w:val="24"/>
        </w:rPr>
        <w:t>O emissions</w:t>
      </w:r>
    </w:p>
    <w:p w:rsidR="00EA2062" w:rsidRPr="00B326A1" w:rsidRDefault="00150B93">
      <w:pPr>
        <w:spacing w:after="0" w:line="480" w:lineRule="auto"/>
        <w:jc w:val="both"/>
      </w:pPr>
      <w:r w:rsidRPr="00B326A1">
        <w:rPr>
          <w:sz w:val="24"/>
          <w:szCs w:val="24"/>
        </w:rPr>
        <w:t xml:space="preserve">The </w:t>
      </w:r>
      <w:proofErr w:type="spellStart"/>
      <w:r w:rsidRPr="00B326A1">
        <w:rPr>
          <w:sz w:val="24"/>
          <w:szCs w:val="24"/>
        </w:rPr>
        <w:t>biplot</w:t>
      </w:r>
      <w:proofErr w:type="spellEnd"/>
      <w:r w:rsidRPr="00B326A1">
        <w:rPr>
          <w:sz w:val="24"/>
          <w:szCs w:val="24"/>
        </w:rPr>
        <w:t xml:space="preserve"> (Figure 5) shows the results of the RDA analyzing the possible relationships between the biomass of </w:t>
      </w:r>
      <w:proofErr w:type="spellStart"/>
      <w:r w:rsidRPr="00B326A1">
        <w:rPr>
          <w:sz w:val="24"/>
          <w:szCs w:val="24"/>
        </w:rPr>
        <w:t>faba</w:t>
      </w:r>
      <w:proofErr w:type="spellEnd"/>
      <w:r w:rsidRPr="00B326A1">
        <w:rPr>
          <w:sz w:val="24"/>
          <w:szCs w:val="24"/>
        </w:rPr>
        <w:t xml:space="preserve"> bean residues and N assimilated in plants, grain yield, symbiotic N</w:t>
      </w:r>
      <w:r w:rsidRPr="00B326A1">
        <w:rPr>
          <w:sz w:val="24"/>
          <w:szCs w:val="24"/>
          <w:vertAlign w:val="subscript"/>
        </w:rPr>
        <w:t>2</w:t>
      </w:r>
      <w:r w:rsidRPr="00B326A1">
        <w:rPr>
          <w:sz w:val="24"/>
          <w:szCs w:val="24"/>
        </w:rPr>
        <w:t xml:space="preserve"> fixation, N</w:t>
      </w:r>
      <w:r w:rsidRPr="00B326A1">
        <w:rPr>
          <w:sz w:val="24"/>
          <w:szCs w:val="24"/>
          <w:vertAlign w:val="subscript"/>
        </w:rPr>
        <w:t>2</w:t>
      </w:r>
      <w:r w:rsidRPr="00B326A1">
        <w:rPr>
          <w:sz w:val="24"/>
          <w:szCs w:val="24"/>
        </w:rPr>
        <w:t xml:space="preserve">O flux during </w:t>
      </w:r>
      <w:r w:rsidRPr="00B326A1">
        <w:rPr>
          <w:sz w:val="24"/>
          <w:szCs w:val="24"/>
          <w:lang w:val="en-GB"/>
        </w:rPr>
        <w:t xml:space="preserve">the </w:t>
      </w:r>
      <w:r w:rsidRPr="00B326A1">
        <w:rPr>
          <w:sz w:val="24"/>
          <w:szCs w:val="24"/>
        </w:rPr>
        <w:t xml:space="preserve">crop growing </w:t>
      </w:r>
      <w:r w:rsidRPr="00B326A1">
        <w:rPr>
          <w:sz w:val="24"/>
          <w:szCs w:val="24"/>
          <w:lang w:val="en-GB"/>
        </w:rPr>
        <w:t>season</w:t>
      </w:r>
      <w:r w:rsidRPr="00B326A1">
        <w:rPr>
          <w:sz w:val="24"/>
          <w:szCs w:val="24"/>
        </w:rPr>
        <w:t xml:space="preserve"> and fallow </w:t>
      </w:r>
      <w:r w:rsidRPr="00B326A1">
        <w:rPr>
          <w:sz w:val="24"/>
          <w:szCs w:val="24"/>
          <w:lang w:val="en-GB"/>
        </w:rPr>
        <w:t xml:space="preserve">period, </w:t>
      </w:r>
      <w:r w:rsidRPr="00B326A1">
        <w:rPr>
          <w:sz w:val="24"/>
          <w:szCs w:val="24"/>
        </w:rPr>
        <w:t>and cumulative N</w:t>
      </w:r>
      <w:r w:rsidRPr="00B326A1">
        <w:rPr>
          <w:sz w:val="24"/>
          <w:szCs w:val="24"/>
          <w:vertAlign w:val="subscript"/>
        </w:rPr>
        <w:t>2</w:t>
      </w:r>
      <w:r w:rsidRPr="00B326A1">
        <w:rPr>
          <w:sz w:val="24"/>
          <w:szCs w:val="24"/>
        </w:rPr>
        <w:t xml:space="preserve">O emissions </w:t>
      </w:r>
      <w:r w:rsidRPr="00B326A1">
        <w:rPr>
          <w:sz w:val="24"/>
          <w:szCs w:val="24"/>
          <w:lang w:val="en-GB"/>
        </w:rPr>
        <w:t>over</w:t>
      </w:r>
      <w:r w:rsidRPr="00B326A1">
        <w:rPr>
          <w:sz w:val="24"/>
          <w:szCs w:val="24"/>
        </w:rPr>
        <w:t xml:space="preserve"> the whole monitoring period as response variables (RVs), considering </w:t>
      </w:r>
      <w:r w:rsidRPr="00B326A1">
        <w:rPr>
          <w:sz w:val="24"/>
          <w:szCs w:val="24"/>
          <w:lang w:val="en-GB"/>
        </w:rPr>
        <w:t>the</w:t>
      </w:r>
      <w:r w:rsidRPr="00B326A1">
        <w:rPr>
          <w:sz w:val="24"/>
          <w:szCs w:val="24"/>
        </w:rPr>
        <w:t xml:space="preserve"> tillage system as</w:t>
      </w:r>
      <w:r w:rsidRPr="00B326A1">
        <w:rPr>
          <w:sz w:val="24"/>
          <w:szCs w:val="24"/>
          <w:lang w:val="en-GB"/>
        </w:rPr>
        <w:t xml:space="preserve"> an</w:t>
      </w:r>
      <w:r w:rsidR="005F64B7" w:rsidRPr="00B326A1">
        <w:rPr>
          <w:sz w:val="24"/>
          <w:szCs w:val="24"/>
          <w:lang w:val="en-GB"/>
        </w:rPr>
        <w:t xml:space="preserve"> </w:t>
      </w:r>
      <w:r w:rsidRPr="00B326A1">
        <w:rPr>
          <w:sz w:val="24"/>
          <w:szCs w:val="24"/>
        </w:rPr>
        <w:t>environmental variable (EV).</w:t>
      </w:r>
    </w:p>
    <w:p w:rsidR="00EA2062" w:rsidRPr="00B326A1" w:rsidRDefault="00150B93">
      <w:pPr>
        <w:spacing w:after="0" w:line="480" w:lineRule="auto"/>
        <w:jc w:val="both"/>
      </w:pPr>
      <w:r w:rsidRPr="00B326A1">
        <w:rPr>
          <w:sz w:val="24"/>
          <w:szCs w:val="24"/>
        </w:rPr>
        <w:lastRenderedPageBreak/>
        <w:t xml:space="preserve">The significance of the overall RDA tested through 999 permutations showed that the relationship between </w:t>
      </w:r>
      <w:r w:rsidRPr="00B326A1">
        <w:rPr>
          <w:sz w:val="24"/>
          <w:szCs w:val="24"/>
          <w:lang w:val="en-GB"/>
        </w:rPr>
        <w:t xml:space="preserve">the </w:t>
      </w:r>
      <w:r w:rsidRPr="00B326A1">
        <w:rPr>
          <w:sz w:val="24"/>
          <w:szCs w:val="24"/>
        </w:rPr>
        <w:t xml:space="preserve">RVs and EV was significant (p&lt;0.05), indicating that tillage system was significantly </w:t>
      </w:r>
      <w:r w:rsidRPr="00B326A1">
        <w:rPr>
          <w:sz w:val="24"/>
          <w:szCs w:val="24"/>
          <w:lang w:val="en-GB"/>
        </w:rPr>
        <w:t>co</w:t>
      </w:r>
      <w:r w:rsidRPr="00B326A1">
        <w:rPr>
          <w:sz w:val="24"/>
          <w:szCs w:val="24"/>
        </w:rPr>
        <w:t xml:space="preserve">related with the variables studied through the RDA. The first two axes of the RDA </w:t>
      </w:r>
      <w:proofErr w:type="spellStart"/>
      <w:r w:rsidRPr="00B326A1">
        <w:rPr>
          <w:sz w:val="24"/>
          <w:szCs w:val="24"/>
        </w:rPr>
        <w:t>biplot</w:t>
      </w:r>
      <w:proofErr w:type="spellEnd"/>
      <w:r w:rsidRPr="00B326A1">
        <w:rPr>
          <w:sz w:val="24"/>
          <w:szCs w:val="24"/>
        </w:rPr>
        <w:t xml:space="preserve"> explain 60% of total variance, </w:t>
      </w:r>
      <w:r w:rsidRPr="00B326A1">
        <w:rPr>
          <w:sz w:val="24"/>
          <w:szCs w:val="24"/>
          <w:lang w:val="en-GB"/>
        </w:rPr>
        <w:t>while</w:t>
      </w:r>
      <w:r w:rsidRPr="00B326A1">
        <w:rPr>
          <w:sz w:val="24"/>
          <w:szCs w:val="24"/>
        </w:rPr>
        <w:t xml:space="preserve"> the EV </w:t>
      </w:r>
      <w:r w:rsidRPr="00B326A1">
        <w:rPr>
          <w:sz w:val="24"/>
          <w:szCs w:val="24"/>
          <w:lang w:val="en-GB"/>
        </w:rPr>
        <w:t>explains</w:t>
      </w:r>
      <w:r w:rsidRPr="00B326A1">
        <w:rPr>
          <w:sz w:val="24"/>
          <w:szCs w:val="24"/>
        </w:rPr>
        <w:t xml:space="preserve"> 20% of </w:t>
      </w:r>
      <w:r w:rsidRPr="00B326A1">
        <w:rPr>
          <w:sz w:val="24"/>
          <w:szCs w:val="24"/>
          <w:lang w:val="en-GB"/>
        </w:rPr>
        <w:t>total</w:t>
      </w:r>
      <w:r w:rsidR="005F64B7" w:rsidRPr="00B326A1">
        <w:rPr>
          <w:sz w:val="24"/>
          <w:szCs w:val="24"/>
          <w:lang w:val="en-GB"/>
        </w:rPr>
        <w:t xml:space="preserve"> </w:t>
      </w:r>
      <w:r w:rsidRPr="00B326A1">
        <w:rPr>
          <w:sz w:val="24"/>
          <w:szCs w:val="24"/>
        </w:rPr>
        <w:t>variance.</w:t>
      </w:r>
    </w:p>
    <w:p w:rsidR="00EA2062" w:rsidRPr="00B326A1" w:rsidRDefault="00150B93">
      <w:pPr>
        <w:spacing w:after="0" w:line="480" w:lineRule="auto"/>
        <w:jc w:val="both"/>
      </w:pPr>
      <w:r w:rsidRPr="00B326A1">
        <w:rPr>
          <w:sz w:val="24"/>
          <w:szCs w:val="24"/>
        </w:rPr>
        <w:t xml:space="preserve">The </w:t>
      </w:r>
      <w:proofErr w:type="spellStart"/>
      <w:r w:rsidRPr="00B326A1">
        <w:rPr>
          <w:sz w:val="24"/>
          <w:szCs w:val="24"/>
        </w:rPr>
        <w:t>biplot</w:t>
      </w:r>
      <w:proofErr w:type="spellEnd"/>
      <w:r w:rsidRPr="00B326A1">
        <w:rPr>
          <w:sz w:val="24"/>
          <w:szCs w:val="24"/>
        </w:rPr>
        <w:t xml:space="preserve"> clearly </w:t>
      </w:r>
      <w:r w:rsidRPr="00B326A1">
        <w:rPr>
          <w:sz w:val="24"/>
          <w:szCs w:val="24"/>
          <w:lang w:val="en-GB"/>
        </w:rPr>
        <w:t>confirms</w:t>
      </w:r>
      <w:r w:rsidRPr="00B326A1">
        <w:rPr>
          <w:sz w:val="24"/>
          <w:szCs w:val="24"/>
        </w:rPr>
        <w:t xml:space="preserve"> that in MT, especially in the second year, the contribution of the N </w:t>
      </w:r>
      <w:proofErr w:type="spellStart"/>
      <w:r w:rsidR="003E43FD" w:rsidRPr="00B326A1">
        <w:rPr>
          <w:sz w:val="24"/>
          <w:szCs w:val="24"/>
        </w:rPr>
        <w:t>up</w:t>
      </w:r>
      <w:r w:rsidRPr="00B326A1">
        <w:rPr>
          <w:sz w:val="24"/>
          <w:szCs w:val="24"/>
        </w:rPr>
        <w:t>taken</w:t>
      </w:r>
      <w:proofErr w:type="spellEnd"/>
      <w:r w:rsidRPr="00B326A1">
        <w:rPr>
          <w:sz w:val="24"/>
          <w:szCs w:val="24"/>
        </w:rPr>
        <w:t xml:space="preserve"> from soil (</w:t>
      </w:r>
      <w:proofErr w:type="spellStart"/>
      <w:r w:rsidRPr="00B326A1">
        <w:rPr>
          <w:sz w:val="24"/>
          <w:szCs w:val="24"/>
        </w:rPr>
        <w:t>N_from_soil</w:t>
      </w:r>
      <w:proofErr w:type="spellEnd"/>
      <w:r w:rsidRPr="00B326A1">
        <w:rPr>
          <w:sz w:val="24"/>
          <w:szCs w:val="24"/>
        </w:rPr>
        <w:t xml:space="preserve">) was greater and the percentage of N in </w:t>
      </w:r>
      <w:proofErr w:type="spellStart"/>
      <w:r w:rsidRPr="00B326A1">
        <w:rPr>
          <w:sz w:val="24"/>
          <w:szCs w:val="24"/>
        </w:rPr>
        <w:t>faba</w:t>
      </w:r>
      <w:proofErr w:type="spellEnd"/>
      <w:r w:rsidRPr="00B326A1">
        <w:rPr>
          <w:sz w:val="24"/>
          <w:szCs w:val="24"/>
        </w:rPr>
        <w:t xml:space="preserve"> bean</w:t>
      </w:r>
      <w:r w:rsidR="009A5AC5" w:rsidRPr="00B326A1">
        <w:rPr>
          <w:sz w:val="24"/>
          <w:szCs w:val="24"/>
        </w:rPr>
        <w:t xml:space="preserve"> plants</w:t>
      </w:r>
      <w:r w:rsidRPr="00B326A1">
        <w:rPr>
          <w:sz w:val="24"/>
          <w:szCs w:val="24"/>
        </w:rPr>
        <w:t xml:space="preserve"> derived </w:t>
      </w:r>
      <w:r w:rsidRPr="00B326A1">
        <w:rPr>
          <w:sz w:val="24"/>
          <w:szCs w:val="24"/>
          <w:lang w:val="en-GB"/>
        </w:rPr>
        <w:t>from</w:t>
      </w:r>
      <w:r w:rsidRPr="00B326A1">
        <w:rPr>
          <w:sz w:val="24"/>
          <w:szCs w:val="24"/>
        </w:rPr>
        <w:t xml:space="preserve"> N</w:t>
      </w:r>
      <w:r w:rsidRPr="00B326A1">
        <w:rPr>
          <w:sz w:val="24"/>
          <w:szCs w:val="24"/>
          <w:vertAlign w:val="subscript"/>
        </w:rPr>
        <w:t>2</w:t>
      </w:r>
      <w:r w:rsidRPr="00B326A1">
        <w:rPr>
          <w:sz w:val="24"/>
          <w:szCs w:val="24"/>
        </w:rPr>
        <w:t xml:space="preserve"> fixation (</w:t>
      </w:r>
      <w:proofErr w:type="spellStart"/>
      <w:r w:rsidRPr="00B326A1">
        <w:rPr>
          <w:sz w:val="24"/>
          <w:szCs w:val="24"/>
        </w:rPr>
        <w:t>Ndfa_percent</w:t>
      </w:r>
      <w:proofErr w:type="spellEnd"/>
      <w:r w:rsidRPr="00B326A1">
        <w:rPr>
          <w:sz w:val="24"/>
          <w:szCs w:val="24"/>
        </w:rPr>
        <w:t>) was lower than in P. N</w:t>
      </w:r>
      <w:r w:rsidRPr="00B326A1">
        <w:rPr>
          <w:sz w:val="24"/>
          <w:szCs w:val="24"/>
          <w:vertAlign w:val="subscript"/>
        </w:rPr>
        <w:t>2</w:t>
      </w:r>
      <w:r w:rsidRPr="00B326A1">
        <w:rPr>
          <w:sz w:val="24"/>
          <w:szCs w:val="24"/>
        </w:rPr>
        <w:t>O emissions were higher in P and a positive relationship was observed between N</w:t>
      </w:r>
      <w:r w:rsidRPr="00B326A1">
        <w:rPr>
          <w:sz w:val="24"/>
          <w:szCs w:val="24"/>
          <w:vertAlign w:val="subscript"/>
        </w:rPr>
        <w:t>2</w:t>
      </w:r>
      <w:r w:rsidRPr="00B326A1">
        <w:rPr>
          <w:sz w:val="24"/>
          <w:szCs w:val="24"/>
        </w:rPr>
        <w:t xml:space="preserve">O emissions, the biomass of </w:t>
      </w:r>
      <w:proofErr w:type="spellStart"/>
      <w:r w:rsidRPr="00B326A1">
        <w:rPr>
          <w:sz w:val="24"/>
          <w:szCs w:val="24"/>
        </w:rPr>
        <w:t>faba</w:t>
      </w:r>
      <w:proofErr w:type="spellEnd"/>
      <w:r w:rsidRPr="00B326A1">
        <w:rPr>
          <w:sz w:val="24"/>
          <w:szCs w:val="24"/>
        </w:rPr>
        <w:t xml:space="preserve"> bean residues and the percentage of </w:t>
      </w:r>
      <w:r w:rsidRPr="00B326A1">
        <w:rPr>
          <w:sz w:val="24"/>
          <w:szCs w:val="24"/>
          <w:lang w:val="es-ES"/>
        </w:rPr>
        <w:t>N</w:t>
      </w:r>
      <w:r w:rsidRPr="00B326A1">
        <w:rPr>
          <w:sz w:val="24"/>
          <w:szCs w:val="24"/>
        </w:rPr>
        <w:t xml:space="preserve"> derived from symbiotic N</w:t>
      </w:r>
      <w:r w:rsidRPr="00B326A1">
        <w:rPr>
          <w:sz w:val="24"/>
          <w:szCs w:val="24"/>
          <w:vertAlign w:val="subscript"/>
        </w:rPr>
        <w:t>2</w:t>
      </w:r>
      <w:r w:rsidRPr="00B326A1">
        <w:rPr>
          <w:sz w:val="24"/>
          <w:szCs w:val="24"/>
        </w:rPr>
        <w:t xml:space="preserve"> fixation (</w:t>
      </w:r>
      <w:proofErr w:type="spellStart"/>
      <w:r w:rsidRPr="00B326A1">
        <w:rPr>
          <w:sz w:val="24"/>
          <w:szCs w:val="24"/>
        </w:rPr>
        <w:t>Ndfa_percent</w:t>
      </w:r>
      <w:proofErr w:type="spellEnd"/>
      <w:r w:rsidRPr="00B326A1">
        <w:rPr>
          <w:sz w:val="24"/>
          <w:szCs w:val="24"/>
        </w:rPr>
        <w:t xml:space="preserve">), especially </w:t>
      </w:r>
      <w:r w:rsidRPr="00B326A1">
        <w:rPr>
          <w:sz w:val="24"/>
          <w:szCs w:val="24"/>
          <w:lang w:val="es-ES"/>
        </w:rPr>
        <w:t>n terms of</w:t>
      </w:r>
      <w:r w:rsidRPr="00B326A1">
        <w:rPr>
          <w:sz w:val="24"/>
          <w:szCs w:val="24"/>
        </w:rPr>
        <w:t xml:space="preserve"> mean daily N</w:t>
      </w:r>
      <w:r w:rsidRPr="00B326A1">
        <w:rPr>
          <w:sz w:val="24"/>
          <w:szCs w:val="24"/>
          <w:vertAlign w:val="subscript"/>
        </w:rPr>
        <w:t>2</w:t>
      </w:r>
      <w:r w:rsidRPr="00B326A1">
        <w:rPr>
          <w:sz w:val="24"/>
          <w:szCs w:val="24"/>
        </w:rPr>
        <w:t xml:space="preserve">O flux </w:t>
      </w:r>
      <w:r w:rsidRPr="00B326A1">
        <w:rPr>
          <w:sz w:val="24"/>
          <w:szCs w:val="24"/>
          <w:lang w:val="es-ES"/>
        </w:rPr>
        <w:t>during</w:t>
      </w:r>
      <w:r w:rsidRPr="00B326A1">
        <w:rPr>
          <w:sz w:val="24"/>
          <w:szCs w:val="24"/>
        </w:rPr>
        <w:t xml:space="preserve"> fallow period in </w:t>
      </w:r>
      <w:r w:rsidRPr="00B326A1">
        <w:rPr>
          <w:sz w:val="24"/>
          <w:szCs w:val="24"/>
          <w:lang w:val="es-ES"/>
        </w:rPr>
        <w:t>P</w:t>
      </w:r>
      <w:r w:rsidRPr="00B326A1">
        <w:rPr>
          <w:sz w:val="24"/>
          <w:szCs w:val="24"/>
        </w:rPr>
        <w:t xml:space="preserve">. Furthermore, the amount of </w:t>
      </w:r>
      <w:r w:rsidRPr="00B326A1">
        <w:rPr>
          <w:sz w:val="24"/>
          <w:szCs w:val="24"/>
          <w:lang w:val="es-ES"/>
        </w:rPr>
        <w:t xml:space="preserve">fixed </w:t>
      </w:r>
      <w:r w:rsidRPr="00B326A1">
        <w:rPr>
          <w:sz w:val="24"/>
          <w:szCs w:val="24"/>
        </w:rPr>
        <w:t xml:space="preserve">N </w:t>
      </w:r>
      <w:r w:rsidRPr="00B326A1">
        <w:rPr>
          <w:sz w:val="24"/>
          <w:szCs w:val="24"/>
          <w:lang w:val="es-ES"/>
        </w:rPr>
        <w:t>can be</w:t>
      </w:r>
      <w:r w:rsidRPr="00B326A1">
        <w:rPr>
          <w:sz w:val="24"/>
          <w:szCs w:val="24"/>
        </w:rPr>
        <w:t xml:space="preserve"> positively </w:t>
      </w:r>
      <w:r w:rsidRPr="00B326A1">
        <w:rPr>
          <w:sz w:val="24"/>
          <w:szCs w:val="24"/>
          <w:lang w:val="es-ES"/>
        </w:rPr>
        <w:t>co</w:t>
      </w:r>
      <w:r w:rsidRPr="00B326A1">
        <w:rPr>
          <w:sz w:val="24"/>
          <w:szCs w:val="24"/>
        </w:rPr>
        <w:t>related with grain yield.</w:t>
      </w:r>
    </w:p>
    <w:p w:rsidR="00EA2062" w:rsidRPr="00B326A1" w:rsidRDefault="00EA2062"/>
    <w:p w:rsidR="00EA2062" w:rsidRPr="00B326A1" w:rsidRDefault="00150B93">
      <w:pPr>
        <w:pStyle w:val="Titolo1"/>
        <w:spacing w:before="0" w:after="200" w:line="480" w:lineRule="auto"/>
        <w:rPr>
          <w:rFonts w:asciiTheme="minorHAnsi" w:hAnsiTheme="minorHAnsi"/>
          <w:color w:val="00000A"/>
          <w:sz w:val="24"/>
          <w:szCs w:val="24"/>
        </w:rPr>
      </w:pPr>
      <w:r w:rsidRPr="00B326A1">
        <w:rPr>
          <w:rFonts w:asciiTheme="minorHAnsi" w:hAnsiTheme="minorHAnsi"/>
          <w:color w:val="00000A"/>
          <w:sz w:val="24"/>
          <w:szCs w:val="24"/>
        </w:rPr>
        <w:t>4 Discussion</w:t>
      </w:r>
    </w:p>
    <w:p w:rsidR="00EA2062" w:rsidRPr="00B326A1" w:rsidRDefault="00150B93">
      <w:pPr>
        <w:spacing w:after="0" w:line="480" w:lineRule="auto"/>
        <w:jc w:val="both"/>
      </w:pPr>
      <w:r w:rsidRPr="00B326A1">
        <w:rPr>
          <w:sz w:val="24"/>
          <w:szCs w:val="24"/>
        </w:rPr>
        <w:t xml:space="preserve">In this study, we assessed the effect of conventional and minimum tillage on </w:t>
      </w:r>
      <w:proofErr w:type="spellStart"/>
      <w:r w:rsidRPr="00B326A1">
        <w:rPr>
          <w:sz w:val="24"/>
          <w:szCs w:val="24"/>
        </w:rPr>
        <w:t>faba</w:t>
      </w:r>
      <w:proofErr w:type="spellEnd"/>
      <w:r w:rsidRPr="00B326A1">
        <w:rPr>
          <w:sz w:val="24"/>
          <w:szCs w:val="24"/>
        </w:rPr>
        <w:t xml:space="preserve"> bean yield, N assimilated in biomass, N</w:t>
      </w:r>
      <w:r w:rsidRPr="00B326A1">
        <w:rPr>
          <w:sz w:val="24"/>
          <w:szCs w:val="24"/>
          <w:vertAlign w:val="subscript"/>
        </w:rPr>
        <w:t>2</w:t>
      </w:r>
      <w:r w:rsidRPr="00B326A1">
        <w:rPr>
          <w:sz w:val="24"/>
          <w:szCs w:val="24"/>
        </w:rPr>
        <w:t xml:space="preserve"> fixation and N</w:t>
      </w:r>
      <w:r w:rsidRPr="00B326A1">
        <w:rPr>
          <w:sz w:val="24"/>
          <w:szCs w:val="24"/>
          <w:vertAlign w:val="subscript"/>
        </w:rPr>
        <w:t>2</w:t>
      </w:r>
      <w:r w:rsidRPr="00B326A1">
        <w:rPr>
          <w:sz w:val="24"/>
          <w:szCs w:val="24"/>
        </w:rPr>
        <w:t xml:space="preserve">O emissions from soil. This allowed the identification of the best tillage techniques in terms of </w:t>
      </w:r>
      <w:r w:rsidRPr="00B326A1">
        <w:rPr>
          <w:sz w:val="24"/>
          <w:szCs w:val="24"/>
          <w:lang w:val="es-ES"/>
        </w:rPr>
        <w:t xml:space="preserve">the </w:t>
      </w:r>
      <w:r w:rsidRPr="00B326A1">
        <w:rPr>
          <w:sz w:val="24"/>
          <w:szCs w:val="24"/>
        </w:rPr>
        <w:t xml:space="preserve">tradeoff between </w:t>
      </w:r>
      <w:r w:rsidRPr="00B326A1">
        <w:rPr>
          <w:sz w:val="24"/>
          <w:szCs w:val="24"/>
          <w:lang w:val="es-ES"/>
        </w:rPr>
        <w:t xml:space="preserve">the </w:t>
      </w:r>
      <w:r w:rsidRPr="00B326A1">
        <w:rPr>
          <w:sz w:val="24"/>
          <w:szCs w:val="24"/>
        </w:rPr>
        <w:t>mitigation of soil N</w:t>
      </w:r>
      <w:r w:rsidRPr="00B326A1">
        <w:rPr>
          <w:sz w:val="24"/>
          <w:szCs w:val="24"/>
          <w:vertAlign w:val="subscript"/>
        </w:rPr>
        <w:t>2</w:t>
      </w:r>
      <w:r w:rsidRPr="00B326A1">
        <w:rPr>
          <w:sz w:val="24"/>
          <w:szCs w:val="24"/>
        </w:rPr>
        <w:t xml:space="preserve">O emissions and </w:t>
      </w:r>
      <w:proofErr w:type="spellStart"/>
      <w:r w:rsidRPr="00B326A1">
        <w:rPr>
          <w:sz w:val="24"/>
          <w:szCs w:val="24"/>
        </w:rPr>
        <w:t>faba</w:t>
      </w:r>
      <w:proofErr w:type="spellEnd"/>
      <w:r w:rsidRPr="00B326A1">
        <w:rPr>
          <w:sz w:val="24"/>
          <w:szCs w:val="24"/>
        </w:rPr>
        <w:t xml:space="preserve"> bean grain production. Moreover, potential differences in mean </w:t>
      </w:r>
      <w:r w:rsidRPr="00B326A1">
        <w:rPr>
          <w:sz w:val="24"/>
          <w:szCs w:val="24"/>
          <w:lang w:val="es-ES"/>
        </w:rPr>
        <w:t>daily</w:t>
      </w:r>
      <w:r w:rsidRPr="00B326A1">
        <w:rPr>
          <w:sz w:val="24"/>
          <w:szCs w:val="24"/>
        </w:rPr>
        <w:t xml:space="preserve"> N</w:t>
      </w:r>
      <w:r w:rsidRPr="00B326A1">
        <w:rPr>
          <w:sz w:val="24"/>
          <w:szCs w:val="24"/>
          <w:vertAlign w:val="subscript"/>
        </w:rPr>
        <w:t>2</w:t>
      </w:r>
      <w:r w:rsidRPr="00B326A1">
        <w:rPr>
          <w:sz w:val="24"/>
          <w:szCs w:val="24"/>
        </w:rPr>
        <w:t xml:space="preserve">O flux during </w:t>
      </w:r>
      <w:r w:rsidRPr="00B326A1">
        <w:rPr>
          <w:sz w:val="24"/>
          <w:szCs w:val="24"/>
          <w:lang w:val="es-ES"/>
        </w:rPr>
        <w:t xml:space="preserve">the </w:t>
      </w:r>
      <w:proofErr w:type="spellStart"/>
      <w:r w:rsidRPr="00B326A1">
        <w:rPr>
          <w:sz w:val="24"/>
          <w:szCs w:val="24"/>
        </w:rPr>
        <w:t>faba</w:t>
      </w:r>
      <w:proofErr w:type="spellEnd"/>
      <w:r w:rsidRPr="00B326A1">
        <w:rPr>
          <w:sz w:val="24"/>
          <w:szCs w:val="24"/>
        </w:rPr>
        <w:t xml:space="preserve"> bean growing and fallow </w:t>
      </w:r>
      <w:r w:rsidRPr="00B326A1">
        <w:rPr>
          <w:sz w:val="24"/>
          <w:szCs w:val="24"/>
          <w:lang w:val="es-ES"/>
        </w:rPr>
        <w:t xml:space="preserve">periods </w:t>
      </w:r>
      <w:r w:rsidRPr="00B326A1">
        <w:rPr>
          <w:sz w:val="24"/>
          <w:szCs w:val="24"/>
        </w:rPr>
        <w:t xml:space="preserve">were examined. </w:t>
      </w:r>
      <w:r w:rsidRPr="00B326A1">
        <w:rPr>
          <w:sz w:val="24"/>
          <w:szCs w:val="24"/>
          <w:lang w:val="es-ES"/>
        </w:rPr>
        <w:t>Additionally</w:t>
      </w:r>
      <w:r w:rsidRPr="00B326A1">
        <w:rPr>
          <w:sz w:val="24"/>
          <w:szCs w:val="24"/>
        </w:rPr>
        <w:t>, the effect of tillage intensity on N</w:t>
      </w:r>
      <w:r w:rsidRPr="00B326A1">
        <w:rPr>
          <w:sz w:val="24"/>
          <w:szCs w:val="24"/>
          <w:vertAlign w:val="subscript"/>
        </w:rPr>
        <w:t>2</w:t>
      </w:r>
      <w:r w:rsidRPr="00B326A1">
        <w:rPr>
          <w:sz w:val="24"/>
          <w:szCs w:val="24"/>
        </w:rPr>
        <w:t xml:space="preserve"> fixation, and the relationship between N</w:t>
      </w:r>
      <w:r w:rsidRPr="00B326A1">
        <w:rPr>
          <w:sz w:val="24"/>
          <w:szCs w:val="24"/>
          <w:vertAlign w:val="subscript"/>
        </w:rPr>
        <w:t>2</w:t>
      </w:r>
      <w:r w:rsidRPr="00B326A1">
        <w:rPr>
          <w:sz w:val="24"/>
          <w:szCs w:val="24"/>
        </w:rPr>
        <w:t xml:space="preserve"> fixation and N</w:t>
      </w:r>
      <w:r w:rsidRPr="00B326A1">
        <w:rPr>
          <w:sz w:val="24"/>
          <w:szCs w:val="24"/>
          <w:vertAlign w:val="subscript"/>
        </w:rPr>
        <w:t>2</w:t>
      </w:r>
      <w:r w:rsidRPr="00B326A1">
        <w:rPr>
          <w:sz w:val="24"/>
          <w:szCs w:val="24"/>
        </w:rPr>
        <w:t xml:space="preserve">O emissions were </w:t>
      </w:r>
      <w:r w:rsidRPr="00B326A1">
        <w:rPr>
          <w:sz w:val="24"/>
          <w:szCs w:val="24"/>
          <w:lang w:val="es-ES"/>
        </w:rPr>
        <w:t xml:space="preserve">also </w:t>
      </w:r>
      <w:r w:rsidRPr="00B326A1">
        <w:rPr>
          <w:sz w:val="24"/>
          <w:szCs w:val="24"/>
        </w:rPr>
        <w:t xml:space="preserve">discussed. </w:t>
      </w:r>
    </w:p>
    <w:p w:rsidR="00EA2062" w:rsidRPr="00B326A1" w:rsidRDefault="00150B93">
      <w:pPr>
        <w:spacing w:after="0" w:line="480" w:lineRule="auto"/>
        <w:jc w:val="both"/>
      </w:pPr>
      <w:r w:rsidRPr="00B326A1">
        <w:rPr>
          <w:sz w:val="24"/>
          <w:szCs w:val="24"/>
          <w:lang w:val="es-ES"/>
        </w:rPr>
        <w:t>With regard to</w:t>
      </w:r>
      <w:r w:rsidRPr="00B326A1">
        <w:rPr>
          <w:sz w:val="24"/>
          <w:szCs w:val="24"/>
        </w:rPr>
        <w:t xml:space="preserve"> grain yield, </w:t>
      </w:r>
      <w:r w:rsidRPr="00B326A1">
        <w:rPr>
          <w:sz w:val="24"/>
          <w:szCs w:val="24"/>
          <w:lang w:val="es-ES"/>
        </w:rPr>
        <w:t xml:space="preserve">the </w:t>
      </w:r>
      <w:r w:rsidRPr="00B326A1">
        <w:rPr>
          <w:sz w:val="24"/>
          <w:szCs w:val="24"/>
        </w:rPr>
        <w:t xml:space="preserve">main results highlighted that reduced tillage practices, i.e. minimum tillage </w:t>
      </w:r>
      <w:r w:rsidRPr="00B326A1">
        <w:rPr>
          <w:sz w:val="24"/>
          <w:szCs w:val="24"/>
          <w:lang w:val="es-ES"/>
        </w:rPr>
        <w:t>(MT)</w:t>
      </w:r>
      <w:r w:rsidRPr="00B326A1">
        <w:rPr>
          <w:sz w:val="24"/>
          <w:szCs w:val="24"/>
        </w:rPr>
        <w:t xml:space="preserve">, may be applied successfully </w:t>
      </w:r>
      <w:r w:rsidRPr="00B326A1">
        <w:rPr>
          <w:sz w:val="24"/>
          <w:szCs w:val="24"/>
          <w:lang w:val="es-ES"/>
        </w:rPr>
        <w:t>to</w:t>
      </w:r>
      <w:r w:rsidRPr="00B326A1">
        <w:rPr>
          <w:sz w:val="24"/>
          <w:szCs w:val="24"/>
        </w:rPr>
        <w:t xml:space="preserve"> </w:t>
      </w:r>
      <w:proofErr w:type="spellStart"/>
      <w:r w:rsidRPr="00B326A1">
        <w:rPr>
          <w:sz w:val="24"/>
          <w:szCs w:val="24"/>
        </w:rPr>
        <w:t>faba</w:t>
      </w:r>
      <w:proofErr w:type="spellEnd"/>
      <w:r w:rsidRPr="00B326A1">
        <w:rPr>
          <w:sz w:val="24"/>
          <w:szCs w:val="24"/>
        </w:rPr>
        <w:t xml:space="preserve"> bean, as also reported by other authors for Mediterranean climate </w:t>
      </w:r>
      <w:r w:rsidR="00F9407D" w:rsidRPr="00B326A1">
        <w:rPr>
          <w:sz w:val="24"/>
          <w:szCs w:val="24"/>
        </w:rPr>
        <w:t xml:space="preserve">in both </w:t>
      </w:r>
      <w:r w:rsidR="00F9407D" w:rsidRPr="00B326A1">
        <w:rPr>
          <w:i/>
          <w:sz w:val="24"/>
          <w:szCs w:val="24"/>
        </w:rPr>
        <w:t>V</w:t>
      </w:r>
      <w:r w:rsidR="005B3B0E" w:rsidRPr="00B326A1">
        <w:rPr>
          <w:i/>
          <w:sz w:val="24"/>
          <w:szCs w:val="24"/>
        </w:rPr>
        <w:t xml:space="preserve">. </w:t>
      </w:r>
      <w:proofErr w:type="spellStart"/>
      <w:r w:rsidR="00F9407D" w:rsidRPr="00B326A1">
        <w:rPr>
          <w:i/>
          <w:sz w:val="24"/>
          <w:szCs w:val="24"/>
        </w:rPr>
        <w:t>faba</w:t>
      </w:r>
      <w:proofErr w:type="spellEnd"/>
      <w:r w:rsidR="00F9407D" w:rsidRPr="00B326A1">
        <w:rPr>
          <w:sz w:val="24"/>
          <w:szCs w:val="24"/>
        </w:rPr>
        <w:t xml:space="preserve"> and </w:t>
      </w:r>
      <w:r w:rsidR="00F9407D" w:rsidRPr="00B326A1">
        <w:rPr>
          <w:i/>
          <w:sz w:val="24"/>
          <w:szCs w:val="24"/>
        </w:rPr>
        <w:t>V</w:t>
      </w:r>
      <w:r w:rsidR="005B3B0E" w:rsidRPr="00B326A1">
        <w:rPr>
          <w:i/>
          <w:sz w:val="24"/>
          <w:szCs w:val="24"/>
        </w:rPr>
        <w:t>.</w:t>
      </w:r>
      <w:r w:rsidR="00F9407D" w:rsidRPr="00B326A1">
        <w:rPr>
          <w:i/>
          <w:sz w:val="24"/>
          <w:szCs w:val="24"/>
        </w:rPr>
        <w:t xml:space="preserve"> </w:t>
      </w:r>
      <w:proofErr w:type="spellStart"/>
      <w:r w:rsidR="00F9407D" w:rsidRPr="00B326A1">
        <w:rPr>
          <w:i/>
          <w:sz w:val="24"/>
          <w:szCs w:val="24"/>
        </w:rPr>
        <w:t>faba</w:t>
      </w:r>
      <w:proofErr w:type="spellEnd"/>
      <w:r w:rsidR="005B3B0E" w:rsidRPr="00B326A1">
        <w:rPr>
          <w:i/>
          <w:sz w:val="24"/>
          <w:szCs w:val="24"/>
        </w:rPr>
        <w:t xml:space="preserve"> </w:t>
      </w:r>
      <w:r w:rsidR="00F9407D" w:rsidRPr="00B326A1">
        <w:rPr>
          <w:sz w:val="24"/>
          <w:szCs w:val="24"/>
        </w:rPr>
        <w:t xml:space="preserve">var. minor </w:t>
      </w:r>
      <w:r w:rsidRPr="00B326A1">
        <w:rPr>
          <w:sz w:val="24"/>
          <w:szCs w:val="24"/>
        </w:rPr>
        <w:t xml:space="preserve">(De Giorgio and Formaro, 2004; </w:t>
      </w:r>
      <w:proofErr w:type="spellStart"/>
      <w:r w:rsidRPr="00B326A1">
        <w:rPr>
          <w:sz w:val="24"/>
          <w:szCs w:val="24"/>
        </w:rPr>
        <w:lastRenderedPageBreak/>
        <w:t>Giambalvo</w:t>
      </w:r>
      <w:proofErr w:type="spellEnd"/>
      <w:r w:rsidRPr="00B326A1">
        <w:rPr>
          <w:sz w:val="24"/>
          <w:szCs w:val="24"/>
        </w:rPr>
        <w:t xml:space="preserve"> et al., 2012; </w:t>
      </w:r>
      <w:proofErr w:type="spellStart"/>
      <w:r w:rsidRPr="00B326A1">
        <w:rPr>
          <w:sz w:val="24"/>
          <w:szCs w:val="24"/>
        </w:rPr>
        <w:t>Lestingi</w:t>
      </w:r>
      <w:proofErr w:type="spellEnd"/>
      <w:r w:rsidRPr="00B326A1">
        <w:rPr>
          <w:sz w:val="24"/>
          <w:szCs w:val="24"/>
        </w:rPr>
        <w:t xml:space="preserve"> et al., 2011). In fact, dry grain yield in </w:t>
      </w:r>
      <w:r w:rsidRPr="00B326A1">
        <w:rPr>
          <w:sz w:val="24"/>
          <w:szCs w:val="24"/>
          <w:lang w:val="es-ES"/>
        </w:rPr>
        <w:t>MT</w:t>
      </w:r>
      <w:r w:rsidRPr="00B326A1">
        <w:rPr>
          <w:sz w:val="24"/>
          <w:szCs w:val="24"/>
        </w:rPr>
        <w:t xml:space="preserve"> was 30% </w:t>
      </w:r>
      <w:r w:rsidRPr="00B326A1">
        <w:rPr>
          <w:sz w:val="24"/>
          <w:szCs w:val="24"/>
          <w:lang w:val="es-ES"/>
        </w:rPr>
        <w:t xml:space="preserve">higher than ploughing (P) in the first year </w:t>
      </w:r>
      <w:r w:rsidRPr="00B326A1">
        <w:rPr>
          <w:sz w:val="24"/>
          <w:szCs w:val="24"/>
        </w:rPr>
        <w:t>and 44% higher in the second, although the difference between P and MT in the second year was not statistically significant. Moreover, dry grain yields measured in our experiment (on average 3.2 t ha</w:t>
      </w:r>
      <w:r w:rsidRPr="00B326A1">
        <w:rPr>
          <w:sz w:val="24"/>
          <w:szCs w:val="24"/>
          <w:vertAlign w:val="superscript"/>
        </w:rPr>
        <w:t>-1</w:t>
      </w:r>
      <w:r w:rsidRPr="00B326A1">
        <w:rPr>
          <w:sz w:val="24"/>
          <w:szCs w:val="24"/>
        </w:rPr>
        <w:t>) were within the range measured by Ruisi et al. (2012) (1.7-4.0 t ha</w:t>
      </w:r>
      <w:r w:rsidRPr="00B326A1">
        <w:rPr>
          <w:sz w:val="24"/>
          <w:szCs w:val="24"/>
          <w:vertAlign w:val="superscript"/>
        </w:rPr>
        <w:t>-1</w:t>
      </w:r>
      <w:r w:rsidRPr="00B326A1">
        <w:rPr>
          <w:sz w:val="24"/>
          <w:szCs w:val="24"/>
        </w:rPr>
        <w:t xml:space="preserve">) for Southern Italy which, </w:t>
      </w:r>
      <w:r w:rsidRPr="00B326A1">
        <w:rPr>
          <w:sz w:val="24"/>
          <w:szCs w:val="24"/>
          <w:lang w:val="es-ES"/>
        </w:rPr>
        <w:t xml:space="preserve">unlike in our </w:t>
      </w:r>
      <w:r w:rsidRPr="00B326A1">
        <w:rPr>
          <w:sz w:val="24"/>
          <w:szCs w:val="24"/>
        </w:rPr>
        <w:t xml:space="preserve">study, did not </w:t>
      </w:r>
      <w:r w:rsidRPr="00B326A1">
        <w:rPr>
          <w:sz w:val="24"/>
          <w:szCs w:val="24"/>
          <w:lang w:val="es-ES"/>
        </w:rPr>
        <w:t>find</w:t>
      </w:r>
      <w:r w:rsidRPr="00B326A1">
        <w:rPr>
          <w:sz w:val="24"/>
          <w:szCs w:val="24"/>
        </w:rPr>
        <w:t xml:space="preserve"> any differences between </w:t>
      </w:r>
      <w:proofErr w:type="spellStart"/>
      <w:r w:rsidRPr="00B326A1">
        <w:rPr>
          <w:sz w:val="24"/>
          <w:szCs w:val="24"/>
        </w:rPr>
        <w:t>faba</w:t>
      </w:r>
      <w:proofErr w:type="spellEnd"/>
      <w:r w:rsidRPr="00B326A1">
        <w:rPr>
          <w:sz w:val="24"/>
          <w:szCs w:val="24"/>
        </w:rPr>
        <w:t xml:space="preserve"> bean </w:t>
      </w:r>
      <w:r w:rsidRPr="00B326A1">
        <w:rPr>
          <w:sz w:val="24"/>
          <w:szCs w:val="24"/>
          <w:lang w:val="es-ES"/>
        </w:rPr>
        <w:t>plants</w:t>
      </w:r>
      <w:r w:rsidRPr="00B326A1">
        <w:rPr>
          <w:sz w:val="24"/>
          <w:szCs w:val="24"/>
        </w:rPr>
        <w:t xml:space="preserve"> cultivated under conventional or minimum tillage. Similarly, no differences in crop yield were found by Lopez-</w:t>
      </w:r>
      <w:proofErr w:type="spellStart"/>
      <w:r w:rsidRPr="00B326A1">
        <w:rPr>
          <w:sz w:val="24"/>
          <w:szCs w:val="24"/>
        </w:rPr>
        <w:t>Bellido</w:t>
      </w:r>
      <w:proofErr w:type="spellEnd"/>
      <w:r w:rsidRPr="00B326A1">
        <w:rPr>
          <w:sz w:val="24"/>
          <w:szCs w:val="24"/>
        </w:rPr>
        <w:t xml:space="preserve"> et al. (2006) in a long term experiment </w:t>
      </w:r>
      <w:r w:rsidRPr="00B326A1">
        <w:rPr>
          <w:sz w:val="24"/>
          <w:szCs w:val="24"/>
          <w:lang w:val="es-ES"/>
        </w:rPr>
        <w:t xml:space="preserve">carried out </w:t>
      </w:r>
      <w:r w:rsidRPr="00B326A1">
        <w:rPr>
          <w:sz w:val="24"/>
          <w:szCs w:val="24"/>
        </w:rPr>
        <w:t>in Southern Spain comparing conventional and no tillage in a wheat-</w:t>
      </w:r>
      <w:proofErr w:type="spellStart"/>
      <w:r w:rsidRPr="00B326A1">
        <w:rPr>
          <w:sz w:val="24"/>
          <w:szCs w:val="24"/>
        </w:rPr>
        <w:t>faba</w:t>
      </w:r>
      <w:proofErr w:type="spellEnd"/>
      <w:r w:rsidRPr="00B326A1">
        <w:rPr>
          <w:sz w:val="24"/>
          <w:szCs w:val="24"/>
        </w:rPr>
        <w:t xml:space="preserve"> bean rotation. </w:t>
      </w:r>
    </w:p>
    <w:p w:rsidR="00DE0C18" w:rsidRPr="00B326A1" w:rsidRDefault="00150B93" w:rsidP="009A5AC5">
      <w:pPr>
        <w:spacing w:after="0" w:line="480" w:lineRule="auto"/>
        <w:jc w:val="both"/>
        <w:rPr>
          <w:sz w:val="24"/>
          <w:szCs w:val="24"/>
        </w:rPr>
      </w:pPr>
      <w:r w:rsidRPr="00B326A1">
        <w:rPr>
          <w:sz w:val="24"/>
          <w:szCs w:val="24"/>
        </w:rPr>
        <w:t xml:space="preserve">In our experiment, grain yield was twofold higher in the first year than in the second, </w:t>
      </w:r>
      <w:r w:rsidRPr="00B326A1">
        <w:rPr>
          <w:sz w:val="24"/>
          <w:szCs w:val="24"/>
          <w:lang w:val="es-ES"/>
        </w:rPr>
        <w:t>which</w:t>
      </w:r>
      <w:r w:rsidRPr="00B326A1">
        <w:rPr>
          <w:sz w:val="24"/>
          <w:szCs w:val="24"/>
        </w:rPr>
        <w:t xml:space="preserve"> may be due to a better synchronization between rainfall and crop water requirements in the first year. In fact, in the first year the highest monthly rainfall occurred in January during the </w:t>
      </w:r>
      <w:proofErr w:type="spellStart"/>
      <w:r w:rsidRPr="00B326A1">
        <w:rPr>
          <w:sz w:val="24"/>
          <w:szCs w:val="24"/>
        </w:rPr>
        <w:t>phenological</w:t>
      </w:r>
      <w:proofErr w:type="spellEnd"/>
      <w:r w:rsidRPr="00B326A1">
        <w:rPr>
          <w:sz w:val="24"/>
          <w:szCs w:val="24"/>
        </w:rPr>
        <w:t xml:space="preserve"> stage of </w:t>
      </w:r>
      <w:r w:rsidRPr="00B326A1">
        <w:rPr>
          <w:sz w:val="24"/>
          <w:szCs w:val="24"/>
          <w:lang w:val="es-ES"/>
        </w:rPr>
        <w:t>leaf</w:t>
      </w:r>
      <w:r w:rsidRPr="00B326A1">
        <w:rPr>
          <w:sz w:val="24"/>
          <w:szCs w:val="24"/>
        </w:rPr>
        <w:t xml:space="preserve"> development and </w:t>
      </w:r>
      <w:r w:rsidRPr="00B326A1">
        <w:rPr>
          <w:sz w:val="24"/>
          <w:szCs w:val="24"/>
          <w:lang w:val="es-ES"/>
        </w:rPr>
        <w:t xml:space="preserve">the </w:t>
      </w:r>
      <w:r w:rsidRPr="00B326A1">
        <w:rPr>
          <w:sz w:val="24"/>
          <w:szCs w:val="24"/>
        </w:rPr>
        <w:t xml:space="preserve">formation of side shoots. </w:t>
      </w:r>
      <w:r w:rsidR="00706583" w:rsidRPr="00B326A1">
        <w:rPr>
          <w:sz w:val="24"/>
          <w:szCs w:val="24"/>
          <w:lang w:val="es-ES"/>
        </w:rPr>
        <w:t>By constrast</w:t>
      </w:r>
      <w:r w:rsidRPr="00B326A1">
        <w:rPr>
          <w:sz w:val="24"/>
          <w:szCs w:val="24"/>
        </w:rPr>
        <w:t xml:space="preserve">, in the second year the wettest month was November, with </w:t>
      </w:r>
      <w:r w:rsidRPr="00B326A1">
        <w:rPr>
          <w:sz w:val="24"/>
          <w:szCs w:val="24"/>
          <w:lang w:val="es-ES"/>
        </w:rPr>
        <w:t>around</w:t>
      </w:r>
      <w:r w:rsidRPr="00B326A1">
        <w:rPr>
          <w:sz w:val="24"/>
          <w:szCs w:val="24"/>
        </w:rPr>
        <w:t xml:space="preserve"> 200 mm of rainfall </w:t>
      </w:r>
      <w:r w:rsidRPr="00B326A1">
        <w:rPr>
          <w:sz w:val="24"/>
          <w:szCs w:val="24"/>
          <w:lang w:val="es-ES"/>
        </w:rPr>
        <w:t>occurring</w:t>
      </w:r>
      <w:r w:rsidRPr="00B326A1">
        <w:rPr>
          <w:sz w:val="24"/>
          <w:szCs w:val="24"/>
        </w:rPr>
        <w:t xml:space="preserve"> in the first ten days after sowing. Indeed, it </w:t>
      </w:r>
      <w:r w:rsidRPr="00B326A1">
        <w:rPr>
          <w:sz w:val="24"/>
          <w:szCs w:val="24"/>
          <w:lang w:val="es-ES"/>
        </w:rPr>
        <w:t xml:space="preserve">has been previously reported </w:t>
      </w:r>
      <w:r w:rsidRPr="00B326A1">
        <w:rPr>
          <w:sz w:val="24"/>
          <w:szCs w:val="24"/>
        </w:rPr>
        <w:t xml:space="preserve">that inter-annual variability in </w:t>
      </w:r>
      <w:proofErr w:type="spellStart"/>
      <w:r w:rsidRPr="00B326A1">
        <w:rPr>
          <w:sz w:val="24"/>
          <w:szCs w:val="24"/>
        </w:rPr>
        <w:t>faba</w:t>
      </w:r>
      <w:proofErr w:type="spellEnd"/>
      <w:r w:rsidRPr="00B326A1">
        <w:rPr>
          <w:sz w:val="24"/>
          <w:szCs w:val="24"/>
        </w:rPr>
        <w:t xml:space="preserve"> bean yield is due </w:t>
      </w:r>
      <w:r w:rsidRPr="00B326A1">
        <w:rPr>
          <w:sz w:val="24"/>
          <w:szCs w:val="24"/>
          <w:lang w:val="es-ES"/>
        </w:rPr>
        <w:t xml:space="preserve">mainly </w:t>
      </w:r>
      <w:r w:rsidRPr="00B326A1">
        <w:rPr>
          <w:sz w:val="24"/>
          <w:szCs w:val="24"/>
        </w:rPr>
        <w:t>to suboptimal environmental conditions (</w:t>
      </w:r>
      <w:proofErr w:type="spellStart"/>
      <w:r w:rsidRPr="00B326A1">
        <w:rPr>
          <w:sz w:val="24"/>
          <w:szCs w:val="24"/>
        </w:rPr>
        <w:t>Lestingi</w:t>
      </w:r>
      <w:proofErr w:type="spellEnd"/>
      <w:r w:rsidRPr="00B326A1">
        <w:rPr>
          <w:sz w:val="24"/>
          <w:szCs w:val="24"/>
        </w:rPr>
        <w:t xml:space="preserve"> et al., 2011). In particular, the </w:t>
      </w:r>
      <w:r w:rsidR="00DD4B4C" w:rsidRPr="00B326A1">
        <w:rPr>
          <w:sz w:val="24"/>
          <w:szCs w:val="24"/>
        </w:rPr>
        <w:t xml:space="preserve">harvest index (HI) </w:t>
      </w:r>
      <w:r w:rsidRPr="00B326A1">
        <w:rPr>
          <w:sz w:val="24"/>
          <w:szCs w:val="24"/>
        </w:rPr>
        <w:t xml:space="preserve">of </w:t>
      </w:r>
      <w:proofErr w:type="spellStart"/>
      <w:r w:rsidRPr="00B326A1">
        <w:rPr>
          <w:sz w:val="24"/>
          <w:szCs w:val="24"/>
        </w:rPr>
        <w:t>faba</w:t>
      </w:r>
      <w:proofErr w:type="spellEnd"/>
      <w:r w:rsidRPr="00B326A1">
        <w:rPr>
          <w:sz w:val="24"/>
          <w:szCs w:val="24"/>
        </w:rPr>
        <w:t xml:space="preserve"> bean in MT was the same </w:t>
      </w:r>
      <w:r w:rsidRPr="00B326A1">
        <w:rPr>
          <w:sz w:val="24"/>
          <w:szCs w:val="24"/>
          <w:lang w:val="es-ES"/>
        </w:rPr>
        <w:t>over</w:t>
      </w:r>
      <w:r w:rsidRPr="00B326A1">
        <w:rPr>
          <w:sz w:val="24"/>
          <w:szCs w:val="24"/>
        </w:rPr>
        <w:t xml:space="preserve"> the two years, while in P the HI was lower in second year due to </w:t>
      </w:r>
      <w:r w:rsidRPr="00B326A1">
        <w:rPr>
          <w:sz w:val="24"/>
          <w:szCs w:val="24"/>
          <w:lang w:val="es-ES"/>
        </w:rPr>
        <w:t xml:space="preserve">the </w:t>
      </w:r>
      <w:r w:rsidRPr="00B326A1">
        <w:rPr>
          <w:sz w:val="24"/>
          <w:szCs w:val="24"/>
        </w:rPr>
        <w:t xml:space="preserve">higher weight of vegetative components </w:t>
      </w:r>
      <w:r w:rsidRPr="00B326A1">
        <w:rPr>
          <w:sz w:val="24"/>
          <w:szCs w:val="24"/>
          <w:lang w:val="es-ES"/>
        </w:rPr>
        <w:t>in</w:t>
      </w:r>
      <w:r w:rsidRPr="00B326A1">
        <w:rPr>
          <w:sz w:val="24"/>
          <w:szCs w:val="24"/>
        </w:rPr>
        <w:t xml:space="preserve"> the </w:t>
      </w:r>
      <w:r w:rsidR="00CA64E1" w:rsidRPr="00B326A1">
        <w:rPr>
          <w:sz w:val="24"/>
          <w:szCs w:val="24"/>
        </w:rPr>
        <w:t xml:space="preserve">whole </w:t>
      </w:r>
      <w:r w:rsidRPr="00B326A1">
        <w:rPr>
          <w:sz w:val="24"/>
          <w:szCs w:val="24"/>
        </w:rPr>
        <w:t xml:space="preserve">biomass. The higher </w:t>
      </w:r>
      <w:r w:rsidRPr="00B326A1">
        <w:rPr>
          <w:sz w:val="24"/>
          <w:szCs w:val="24"/>
          <w:lang w:val="es-ES"/>
        </w:rPr>
        <w:t xml:space="preserve">stalk </w:t>
      </w:r>
      <w:r w:rsidRPr="00B326A1">
        <w:rPr>
          <w:sz w:val="24"/>
          <w:szCs w:val="24"/>
        </w:rPr>
        <w:t xml:space="preserve">biomass measured in P </w:t>
      </w:r>
      <w:r w:rsidRPr="00B326A1">
        <w:rPr>
          <w:sz w:val="24"/>
          <w:szCs w:val="24"/>
          <w:lang w:val="es-ES"/>
        </w:rPr>
        <w:t xml:space="preserve">as compared to </w:t>
      </w:r>
      <w:r w:rsidRPr="00B326A1">
        <w:rPr>
          <w:sz w:val="24"/>
          <w:szCs w:val="24"/>
        </w:rPr>
        <w:t>MT in the second year</w:t>
      </w:r>
      <w:r w:rsidR="009A5AC5" w:rsidRPr="00B326A1">
        <w:rPr>
          <w:sz w:val="24"/>
          <w:szCs w:val="24"/>
        </w:rPr>
        <w:t xml:space="preserve"> pointed </w:t>
      </w:r>
      <w:r w:rsidRPr="00B326A1">
        <w:rPr>
          <w:sz w:val="24"/>
          <w:szCs w:val="24"/>
        </w:rPr>
        <w:t xml:space="preserve">a better crop development, maybe </w:t>
      </w:r>
      <w:r w:rsidR="009A5AC5" w:rsidRPr="00B326A1">
        <w:rPr>
          <w:sz w:val="24"/>
          <w:szCs w:val="24"/>
        </w:rPr>
        <w:t>due to a higher drai</w:t>
      </w:r>
      <w:r w:rsidR="008601FD" w:rsidRPr="00B326A1">
        <w:rPr>
          <w:sz w:val="24"/>
          <w:szCs w:val="24"/>
        </w:rPr>
        <w:t>nage capacity of soil in P than</w:t>
      </w:r>
      <w:r w:rsidR="009A5AC5" w:rsidRPr="00B326A1">
        <w:rPr>
          <w:sz w:val="24"/>
          <w:szCs w:val="24"/>
        </w:rPr>
        <w:t xml:space="preserve"> MT that might have</w:t>
      </w:r>
      <w:r w:rsidRPr="00B326A1">
        <w:rPr>
          <w:sz w:val="24"/>
          <w:szCs w:val="24"/>
        </w:rPr>
        <w:t xml:space="preserve"> avoided the negative effect of the abundant rainfall occurred just after </w:t>
      </w:r>
      <w:proofErr w:type="spellStart"/>
      <w:r w:rsidRPr="00B326A1">
        <w:rPr>
          <w:sz w:val="24"/>
          <w:szCs w:val="24"/>
        </w:rPr>
        <w:t>faba</w:t>
      </w:r>
      <w:proofErr w:type="spellEnd"/>
      <w:r w:rsidRPr="00B326A1">
        <w:rPr>
          <w:sz w:val="24"/>
          <w:szCs w:val="24"/>
        </w:rPr>
        <w:t xml:space="preserve"> bean sowing (</w:t>
      </w:r>
      <w:proofErr w:type="spellStart"/>
      <w:r w:rsidRPr="00B326A1">
        <w:rPr>
          <w:sz w:val="24"/>
          <w:szCs w:val="24"/>
        </w:rPr>
        <w:t>Celik</w:t>
      </w:r>
      <w:proofErr w:type="spellEnd"/>
      <w:r w:rsidRPr="00B326A1">
        <w:rPr>
          <w:sz w:val="24"/>
          <w:szCs w:val="24"/>
        </w:rPr>
        <w:t xml:space="preserve"> and </w:t>
      </w:r>
      <w:proofErr w:type="spellStart"/>
      <w:r w:rsidRPr="00B326A1">
        <w:rPr>
          <w:sz w:val="24"/>
          <w:szCs w:val="24"/>
        </w:rPr>
        <w:t>Ersahin</w:t>
      </w:r>
      <w:proofErr w:type="spellEnd"/>
      <w:r w:rsidRPr="00B326A1">
        <w:rPr>
          <w:sz w:val="24"/>
          <w:szCs w:val="24"/>
        </w:rPr>
        <w:t xml:space="preserve">, 2011). </w:t>
      </w:r>
      <w:r w:rsidR="004E41C5" w:rsidRPr="00B326A1">
        <w:rPr>
          <w:sz w:val="24"/>
          <w:szCs w:val="24"/>
        </w:rPr>
        <w:t xml:space="preserve">In fact, considering the high percentage of silt in soil (&gt;40%) favoring soil compaction, P may have increased soil </w:t>
      </w:r>
      <w:proofErr w:type="spellStart"/>
      <w:r w:rsidR="004E41C5" w:rsidRPr="00B326A1">
        <w:rPr>
          <w:sz w:val="24"/>
          <w:szCs w:val="24"/>
        </w:rPr>
        <w:t>macroporosity</w:t>
      </w:r>
      <w:proofErr w:type="spellEnd"/>
      <w:r w:rsidR="004E41C5" w:rsidRPr="00B326A1">
        <w:rPr>
          <w:sz w:val="24"/>
          <w:szCs w:val="24"/>
        </w:rPr>
        <w:t xml:space="preserve"> in the short-term leading to a better drainage than in MT (Carter, 1988).</w:t>
      </w:r>
    </w:p>
    <w:p w:rsidR="00EA2062" w:rsidRPr="00B326A1" w:rsidRDefault="00150B93" w:rsidP="009A5AC5">
      <w:pPr>
        <w:spacing w:after="0" w:line="480" w:lineRule="auto"/>
        <w:jc w:val="both"/>
        <w:rPr>
          <w:sz w:val="24"/>
          <w:szCs w:val="24"/>
        </w:rPr>
      </w:pPr>
      <w:r w:rsidRPr="00B326A1">
        <w:rPr>
          <w:sz w:val="24"/>
          <w:szCs w:val="24"/>
        </w:rPr>
        <w:lastRenderedPageBreak/>
        <w:t xml:space="preserve">However, grain yield was lower in P than MT, </w:t>
      </w:r>
      <w:r w:rsidRPr="00B326A1">
        <w:rPr>
          <w:sz w:val="24"/>
          <w:szCs w:val="24"/>
          <w:lang w:val="es-ES"/>
        </w:rPr>
        <w:t>possibly</w:t>
      </w:r>
      <w:r w:rsidRPr="00B326A1">
        <w:rPr>
          <w:sz w:val="24"/>
          <w:szCs w:val="24"/>
        </w:rPr>
        <w:t xml:space="preserve"> </w:t>
      </w:r>
      <w:r w:rsidR="008601FD" w:rsidRPr="00B326A1">
        <w:rPr>
          <w:sz w:val="24"/>
          <w:szCs w:val="24"/>
        </w:rPr>
        <w:t>because fruit development was prevented by stem lodging occurred in April 2015 after strong wind storms</w:t>
      </w:r>
      <w:r w:rsidRPr="00B326A1">
        <w:rPr>
          <w:sz w:val="24"/>
          <w:szCs w:val="24"/>
        </w:rPr>
        <w:t xml:space="preserve">. Stem lodging occurred only in P, </w:t>
      </w:r>
      <w:r w:rsidRPr="00B326A1">
        <w:rPr>
          <w:sz w:val="24"/>
          <w:szCs w:val="24"/>
          <w:lang w:val="es-ES"/>
        </w:rPr>
        <w:t>possibly</w:t>
      </w:r>
      <w:r w:rsidRPr="00B326A1">
        <w:rPr>
          <w:sz w:val="24"/>
          <w:szCs w:val="24"/>
        </w:rPr>
        <w:t xml:space="preserve"> due to the higher biomass of stalks in P than in MT, </w:t>
      </w:r>
      <w:r w:rsidRPr="00B326A1">
        <w:rPr>
          <w:sz w:val="24"/>
          <w:szCs w:val="24"/>
          <w:lang w:val="es-ES"/>
        </w:rPr>
        <w:t>which</w:t>
      </w:r>
      <w:r w:rsidRPr="00B326A1">
        <w:rPr>
          <w:sz w:val="24"/>
          <w:szCs w:val="24"/>
        </w:rPr>
        <w:t xml:space="preserve"> </w:t>
      </w:r>
      <w:r w:rsidR="00E7452D" w:rsidRPr="00B326A1">
        <w:rPr>
          <w:sz w:val="24"/>
          <w:szCs w:val="24"/>
        </w:rPr>
        <w:t xml:space="preserve">probably </w:t>
      </w:r>
      <w:r w:rsidRPr="00B326A1">
        <w:rPr>
          <w:sz w:val="24"/>
          <w:szCs w:val="24"/>
        </w:rPr>
        <w:t xml:space="preserve">resulted in </w:t>
      </w:r>
      <w:r w:rsidR="00E7452D" w:rsidRPr="00B326A1">
        <w:rPr>
          <w:sz w:val="24"/>
          <w:szCs w:val="24"/>
        </w:rPr>
        <w:t xml:space="preserve">taller </w:t>
      </w:r>
      <w:r w:rsidRPr="00B326A1">
        <w:rPr>
          <w:sz w:val="24"/>
          <w:szCs w:val="24"/>
        </w:rPr>
        <w:t xml:space="preserve">plants in P than in MT. Indeed, a positive correlation between plant height and stem lodging </w:t>
      </w:r>
      <w:r w:rsidRPr="00B326A1">
        <w:rPr>
          <w:sz w:val="24"/>
          <w:szCs w:val="24"/>
          <w:lang w:val="es-ES"/>
        </w:rPr>
        <w:t>has been</w:t>
      </w:r>
      <w:r w:rsidRPr="00B326A1">
        <w:rPr>
          <w:sz w:val="24"/>
          <w:szCs w:val="24"/>
        </w:rPr>
        <w:t xml:space="preserve"> reported by other authors (</w:t>
      </w:r>
      <w:proofErr w:type="spellStart"/>
      <w:r w:rsidRPr="00B326A1">
        <w:rPr>
          <w:sz w:val="24"/>
          <w:szCs w:val="24"/>
        </w:rPr>
        <w:t>Navabi</w:t>
      </w:r>
      <w:proofErr w:type="spellEnd"/>
      <w:r w:rsidRPr="00B326A1">
        <w:rPr>
          <w:sz w:val="24"/>
          <w:szCs w:val="24"/>
        </w:rPr>
        <w:t xml:space="preserve"> et al., 2006; Shi et al., 2016).</w:t>
      </w:r>
    </w:p>
    <w:p w:rsidR="00EA2062" w:rsidRPr="00B326A1" w:rsidRDefault="00150B93">
      <w:pPr>
        <w:spacing w:after="0" w:line="480" w:lineRule="auto"/>
        <w:jc w:val="both"/>
      </w:pPr>
      <w:r w:rsidRPr="00B326A1">
        <w:rPr>
          <w:sz w:val="24"/>
          <w:szCs w:val="24"/>
        </w:rPr>
        <w:t xml:space="preserve">Furthermore, the amount of N assimilated in the biomass of </w:t>
      </w:r>
      <w:proofErr w:type="spellStart"/>
      <w:r w:rsidRPr="00B326A1">
        <w:rPr>
          <w:sz w:val="24"/>
          <w:szCs w:val="24"/>
        </w:rPr>
        <w:t>faba</w:t>
      </w:r>
      <w:proofErr w:type="spellEnd"/>
      <w:r w:rsidRPr="00B326A1">
        <w:rPr>
          <w:sz w:val="24"/>
          <w:szCs w:val="24"/>
        </w:rPr>
        <w:t xml:space="preserve"> bean</w:t>
      </w:r>
      <w:r w:rsidRPr="00B326A1">
        <w:rPr>
          <w:sz w:val="24"/>
          <w:szCs w:val="24"/>
          <w:lang w:val="es-ES"/>
        </w:rPr>
        <w:t>s</w:t>
      </w:r>
      <w:r w:rsidRPr="00B326A1">
        <w:rPr>
          <w:sz w:val="24"/>
          <w:szCs w:val="24"/>
        </w:rPr>
        <w:t xml:space="preserve"> was influenced by year and tillage</w:t>
      </w:r>
      <w:r w:rsidR="00E56EF5" w:rsidRPr="00B326A1">
        <w:rPr>
          <w:sz w:val="24"/>
          <w:szCs w:val="24"/>
        </w:rPr>
        <w:t xml:space="preserve"> system</w:t>
      </w:r>
      <w:r w:rsidRPr="00B326A1">
        <w:rPr>
          <w:sz w:val="24"/>
          <w:szCs w:val="24"/>
        </w:rPr>
        <w:t xml:space="preserve"> in the same way as biomass weight, so differences were not generally related to changes in N concentration. </w:t>
      </w:r>
    </w:p>
    <w:p w:rsidR="00EA2062" w:rsidRPr="00B326A1" w:rsidRDefault="00150B93">
      <w:pPr>
        <w:spacing w:after="0" w:line="480" w:lineRule="auto"/>
        <w:jc w:val="both"/>
      </w:pPr>
      <w:r w:rsidRPr="00B326A1">
        <w:rPr>
          <w:sz w:val="24"/>
          <w:szCs w:val="24"/>
        </w:rPr>
        <w:t xml:space="preserve">Our results confirm </w:t>
      </w:r>
      <w:r w:rsidRPr="00B326A1">
        <w:rPr>
          <w:sz w:val="24"/>
          <w:szCs w:val="24"/>
          <w:lang w:val="es-ES"/>
        </w:rPr>
        <w:t>the</w:t>
      </w:r>
      <w:r w:rsidRPr="00B326A1">
        <w:rPr>
          <w:sz w:val="24"/>
          <w:szCs w:val="24"/>
        </w:rPr>
        <w:t xml:space="preserve"> weak effect of the tillage system on biological N</w:t>
      </w:r>
      <w:r w:rsidRPr="00B326A1">
        <w:rPr>
          <w:sz w:val="24"/>
          <w:szCs w:val="24"/>
          <w:vertAlign w:val="subscript"/>
        </w:rPr>
        <w:t>2</w:t>
      </w:r>
      <w:r w:rsidRPr="00B326A1">
        <w:rPr>
          <w:sz w:val="24"/>
          <w:szCs w:val="24"/>
        </w:rPr>
        <w:t xml:space="preserve"> fixation reported by other authors (Ruisi et al., 2012; </w:t>
      </w:r>
      <w:proofErr w:type="spellStart"/>
      <w:r w:rsidRPr="00B326A1">
        <w:rPr>
          <w:sz w:val="24"/>
          <w:szCs w:val="24"/>
        </w:rPr>
        <w:t>López-Bellido</w:t>
      </w:r>
      <w:proofErr w:type="spellEnd"/>
      <w:r w:rsidRPr="00B326A1">
        <w:rPr>
          <w:sz w:val="24"/>
          <w:szCs w:val="24"/>
        </w:rPr>
        <w:t xml:space="preserve"> et al., 2006), with significantly higher %</w:t>
      </w:r>
      <w:proofErr w:type="spellStart"/>
      <w:r w:rsidRPr="00B326A1">
        <w:rPr>
          <w:sz w:val="24"/>
          <w:szCs w:val="24"/>
        </w:rPr>
        <w:t>Ndfa</w:t>
      </w:r>
      <w:proofErr w:type="spellEnd"/>
      <w:r w:rsidRPr="00B326A1">
        <w:rPr>
          <w:sz w:val="24"/>
          <w:szCs w:val="24"/>
        </w:rPr>
        <w:t xml:space="preserve"> in P than MT in the second year </w:t>
      </w:r>
      <w:r w:rsidRPr="00B326A1">
        <w:rPr>
          <w:sz w:val="24"/>
          <w:szCs w:val="24"/>
          <w:lang w:val="es-ES"/>
        </w:rPr>
        <w:t>only</w:t>
      </w:r>
      <w:r w:rsidRPr="00B326A1">
        <w:rPr>
          <w:sz w:val="24"/>
          <w:szCs w:val="24"/>
        </w:rPr>
        <w:t xml:space="preserve">. </w:t>
      </w:r>
      <w:r w:rsidRPr="00B326A1">
        <w:rPr>
          <w:sz w:val="24"/>
          <w:szCs w:val="24"/>
          <w:lang w:val="es-ES"/>
        </w:rPr>
        <w:t>By contrast</w:t>
      </w:r>
      <w:r w:rsidRPr="00B326A1">
        <w:rPr>
          <w:sz w:val="24"/>
          <w:szCs w:val="24"/>
        </w:rPr>
        <w:t xml:space="preserve">, Van Kessel and Hartley (2000), in a review paper, reported that reduced tillage may decrease the </w:t>
      </w:r>
      <w:r w:rsidRPr="00B326A1">
        <w:rPr>
          <w:sz w:val="24"/>
          <w:szCs w:val="24"/>
          <w:lang w:val="es-ES"/>
        </w:rPr>
        <w:t xml:space="preserve">soil </w:t>
      </w:r>
      <w:r w:rsidRPr="00B326A1">
        <w:rPr>
          <w:sz w:val="24"/>
          <w:szCs w:val="24"/>
        </w:rPr>
        <w:t xml:space="preserve">availability of mineral N and </w:t>
      </w:r>
      <w:r w:rsidRPr="00B326A1">
        <w:rPr>
          <w:sz w:val="24"/>
          <w:szCs w:val="24"/>
          <w:lang w:val="es-ES"/>
        </w:rPr>
        <w:t>so</w:t>
      </w:r>
      <w:r w:rsidRPr="00B326A1">
        <w:rPr>
          <w:sz w:val="24"/>
          <w:szCs w:val="24"/>
        </w:rPr>
        <w:t xml:space="preserve"> enhance symbiotic N</w:t>
      </w:r>
      <w:r w:rsidRPr="00B326A1">
        <w:rPr>
          <w:sz w:val="24"/>
          <w:szCs w:val="24"/>
          <w:vertAlign w:val="subscript"/>
        </w:rPr>
        <w:t>2</w:t>
      </w:r>
      <w:r w:rsidRPr="00B326A1">
        <w:rPr>
          <w:sz w:val="24"/>
          <w:szCs w:val="24"/>
        </w:rPr>
        <w:t xml:space="preserve"> fixation. </w:t>
      </w:r>
      <w:r w:rsidR="00E7452D" w:rsidRPr="00B326A1">
        <w:rPr>
          <w:sz w:val="24"/>
          <w:szCs w:val="24"/>
        </w:rPr>
        <w:t>Similarly</w:t>
      </w:r>
      <w:r w:rsidRPr="00B326A1">
        <w:rPr>
          <w:sz w:val="24"/>
          <w:szCs w:val="24"/>
        </w:rPr>
        <w:t xml:space="preserve">, </w:t>
      </w:r>
      <w:proofErr w:type="spellStart"/>
      <w:r w:rsidRPr="00B326A1">
        <w:rPr>
          <w:sz w:val="24"/>
          <w:szCs w:val="24"/>
        </w:rPr>
        <w:t>Giambalvo</w:t>
      </w:r>
      <w:proofErr w:type="spellEnd"/>
      <w:r w:rsidRPr="00B326A1">
        <w:rPr>
          <w:sz w:val="24"/>
          <w:szCs w:val="24"/>
        </w:rPr>
        <w:t xml:space="preserve"> et al. (2012) reported higher %</w:t>
      </w:r>
      <w:proofErr w:type="spellStart"/>
      <w:r w:rsidRPr="00B326A1">
        <w:rPr>
          <w:sz w:val="24"/>
          <w:szCs w:val="24"/>
        </w:rPr>
        <w:t>Ndfa</w:t>
      </w:r>
      <w:proofErr w:type="spellEnd"/>
      <w:r w:rsidRPr="00B326A1">
        <w:rPr>
          <w:sz w:val="24"/>
          <w:szCs w:val="24"/>
        </w:rPr>
        <w:t xml:space="preserve"> in no-till than in conventional tillage in a 15-year field experiment in Southern Italy. They suggested that the higher N</w:t>
      </w:r>
      <w:r w:rsidRPr="00B326A1">
        <w:rPr>
          <w:sz w:val="24"/>
          <w:szCs w:val="24"/>
          <w:vertAlign w:val="subscript"/>
        </w:rPr>
        <w:t>2</w:t>
      </w:r>
      <w:r w:rsidRPr="00B326A1">
        <w:rPr>
          <w:sz w:val="24"/>
          <w:szCs w:val="24"/>
        </w:rPr>
        <w:t xml:space="preserve"> fixation in no-till might have been related to higher yield and consequent higher N demand than in conventional tillage. However, in our study, even in the first year when grain yield in MT was higher than in P, %</w:t>
      </w:r>
      <w:proofErr w:type="spellStart"/>
      <w:r w:rsidRPr="00B326A1">
        <w:rPr>
          <w:sz w:val="24"/>
          <w:szCs w:val="24"/>
        </w:rPr>
        <w:t>Ndfa</w:t>
      </w:r>
      <w:proofErr w:type="spellEnd"/>
      <w:r w:rsidRPr="00B326A1">
        <w:rPr>
          <w:sz w:val="24"/>
          <w:szCs w:val="24"/>
        </w:rPr>
        <w:t xml:space="preserve"> </w:t>
      </w:r>
      <w:r w:rsidRPr="00B326A1">
        <w:rPr>
          <w:sz w:val="24"/>
          <w:szCs w:val="24"/>
          <w:lang w:val="es-ES"/>
        </w:rPr>
        <w:t xml:space="preserve">showed no differences </w:t>
      </w:r>
      <w:r w:rsidRPr="00B326A1">
        <w:rPr>
          <w:sz w:val="24"/>
          <w:szCs w:val="24"/>
        </w:rPr>
        <w:t>between the two tillage levels, but the higher N demand in MT was compensated by a higher amount of N caught from soil.</w:t>
      </w:r>
    </w:p>
    <w:p w:rsidR="00EA2062" w:rsidRPr="00B326A1" w:rsidRDefault="00150B93">
      <w:pPr>
        <w:spacing w:after="0" w:line="480" w:lineRule="auto"/>
        <w:jc w:val="both"/>
      </w:pPr>
      <w:r w:rsidRPr="00B326A1">
        <w:rPr>
          <w:sz w:val="24"/>
          <w:szCs w:val="24"/>
        </w:rPr>
        <w:t>The average value of %</w:t>
      </w:r>
      <w:proofErr w:type="spellStart"/>
      <w:r w:rsidRPr="00B326A1">
        <w:rPr>
          <w:sz w:val="24"/>
          <w:szCs w:val="24"/>
        </w:rPr>
        <w:t>Ndfa</w:t>
      </w:r>
      <w:proofErr w:type="spellEnd"/>
      <w:r w:rsidRPr="00B326A1">
        <w:rPr>
          <w:sz w:val="24"/>
          <w:szCs w:val="24"/>
        </w:rPr>
        <w:t xml:space="preserve"> (about 80%) measured in our experiment was in the range reported by People et al. (2009) for </w:t>
      </w:r>
      <w:proofErr w:type="spellStart"/>
      <w:r w:rsidRPr="00B326A1">
        <w:rPr>
          <w:sz w:val="24"/>
          <w:szCs w:val="24"/>
        </w:rPr>
        <w:t>faba</w:t>
      </w:r>
      <w:proofErr w:type="spellEnd"/>
      <w:r w:rsidRPr="00B326A1">
        <w:rPr>
          <w:sz w:val="24"/>
          <w:szCs w:val="24"/>
        </w:rPr>
        <w:t xml:space="preserve"> bean</w:t>
      </w:r>
      <w:r w:rsidRPr="00B326A1">
        <w:rPr>
          <w:sz w:val="24"/>
          <w:szCs w:val="24"/>
          <w:lang w:val="es-ES"/>
        </w:rPr>
        <w:t>s</w:t>
      </w:r>
      <w:r w:rsidRPr="00B326A1">
        <w:rPr>
          <w:sz w:val="24"/>
          <w:szCs w:val="24"/>
        </w:rPr>
        <w:t xml:space="preserve"> in Europe (60-92%), and similar to </w:t>
      </w:r>
      <w:r w:rsidRPr="00B326A1">
        <w:rPr>
          <w:sz w:val="24"/>
          <w:szCs w:val="24"/>
          <w:lang w:val="es-ES"/>
        </w:rPr>
        <w:t>the</w:t>
      </w:r>
      <w:r w:rsidRPr="00B326A1">
        <w:rPr>
          <w:sz w:val="24"/>
          <w:szCs w:val="24"/>
        </w:rPr>
        <w:t xml:space="preserve"> %</w:t>
      </w:r>
      <w:proofErr w:type="spellStart"/>
      <w:r w:rsidRPr="00B326A1">
        <w:rPr>
          <w:sz w:val="24"/>
          <w:szCs w:val="24"/>
        </w:rPr>
        <w:t>Ndfa</w:t>
      </w:r>
      <w:proofErr w:type="spellEnd"/>
      <w:r w:rsidRPr="00B326A1">
        <w:rPr>
          <w:sz w:val="24"/>
          <w:szCs w:val="24"/>
        </w:rPr>
        <w:t xml:space="preserve"> measured by </w:t>
      </w:r>
      <w:proofErr w:type="spellStart"/>
      <w:r w:rsidRPr="00B326A1">
        <w:rPr>
          <w:sz w:val="24"/>
          <w:szCs w:val="24"/>
        </w:rPr>
        <w:t>López-Bellido</w:t>
      </w:r>
      <w:proofErr w:type="spellEnd"/>
      <w:r w:rsidRPr="00B326A1">
        <w:rPr>
          <w:sz w:val="24"/>
          <w:szCs w:val="24"/>
        </w:rPr>
        <w:t xml:space="preserve"> et al. (2011) (89%, on average) and Ruisi et al. (2012) (85%, on average). </w:t>
      </w:r>
    </w:p>
    <w:p w:rsidR="00EA2062" w:rsidRPr="00B326A1" w:rsidRDefault="00150B93">
      <w:pPr>
        <w:spacing w:after="0" w:line="480" w:lineRule="auto"/>
        <w:jc w:val="both"/>
      </w:pPr>
      <w:r w:rsidRPr="00B326A1">
        <w:rPr>
          <w:sz w:val="24"/>
          <w:szCs w:val="24"/>
          <w:lang w:val="es-ES"/>
        </w:rPr>
        <w:lastRenderedPageBreak/>
        <w:t>The tillage</w:t>
      </w:r>
      <w:r w:rsidRPr="00B326A1">
        <w:rPr>
          <w:sz w:val="24"/>
          <w:szCs w:val="24"/>
        </w:rPr>
        <w:t xml:space="preserve"> </w:t>
      </w:r>
      <w:r w:rsidRPr="00B326A1">
        <w:rPr>
          <w:sz w:val="24"/>
          <w:szCs w:val="24"/>
          <w:lang w:val="es-ES"/>
        </w:rPr>
        <w:t xml:space="preserve">system only </w:t>
      </w:r>
      <w:r w:rsidRPr="00B326A1">
        <w:rPr>
          <w:sz w:val="24"/>
          <w:szCs w:val="24"/>
        </w:rPr>
        <w:t>affected the N added to the system by the legume crop due to N</w:t>
      </w:r>
      <w:r w:rsidRPr="00B326A1">
        <w:rPr>
          <w:sz w:val="24"/>
          <w:szCs w:val="24"/>
          <w:vertAlign w:val="subscript"/>
        </w:rPr>
        <w:t>2</w:t>
      </w:r>
      <w:r w:rsidRPr="00B326A1">
        <w:rPr>
          <w:sz w:val="24"/>
          <w:szCs w:val="24"/>
        </w:rPr>
        <w:t xml:space="preserve"> fixation (N balance) in the second year, with higher value</w:t>
      </w:r>
      <w:r w:rsidRPr="00B326A1">
        <w:rPr>
          <w:sz w:val="24"/>
          <w:szCs w:val="24"/>
          <w:lang w:val="es-ES"/>
        </w:rPr>
        <w:t xml:space="preserve">s recorded </w:t>
      </w:r>
      <w:r w:rsidRPr="00B326A1">
        <w:rPr>
          <w:sz w:val="24"/>
          <w:szCs w:val="24"/>
        </w:rPr>
        <w:t xml:space="preserve">in P than </w:t>
      </w:r>
      <w:r w:rsidRPr="00B326A1">
        <w:rPr>
          <w:sz w:val="24"/>
          <w:szCs w:val="24"/>
          <w:lang w:val="es-ES"/>
        </w:rPr>
        <w:t xml:space="preserve">in </w:t>
      </w:r>
      <w:r w:rsidRPr="00B326A1">
        <w:rPr>
          <w:sz w:val="24"/>
          <w:szCs w:val="24"/>
        </w:rPr>
        <w:t xml:space="preserve">MT, due to </w:t>
      </w:r>
      <w:r w:rsidRPr="00B326A1">
        <w:rPr>
          <w:sz w:val="24"/>
          <w:szCs w:val="24"/>
          <w:lang w:val="es-ES"/>
        </w:rPr>
        <w:t>the</w:t>
      </w:r>
      <w:r w:rsidRPr="00B326A1">
        <w:rPr>
          <w:sz w:val="24"/>
          <w:szCs w:val="24"/>
        </w:rPr>
        <w:t xml:space="preserve"> exceptionally low HI under P. </w:t>
      </w:r>
    </w:p>
    <w:p w:rsidR="00EA2062" w:rsidRPr="00B326A1" w:rsidRDefault="00150B93">
      <w:pPr>
        <w:spacing w:after="0" w:line="480" w:lineRule="auto"/>
        <w:jc w:val="both"/>
      </w:pPr>
      <w:r w:rsidRPr="00B326A1">
        <w:rPr>
          <w:sz w:val="24"/>
          <w:szCs w:val="24"/>
        </w:rPr>
        <w:t>N balances in our experiment (30-130 kg N ha</w:t>
      </w:r>
      <w:r w:rsidRPr="00B326A1">
        <w:rPr>
          <w:sz w:val="24"/>
          <w:szCs w:val="24"/>
          <w:vertAlign w:val="superscript"/>
        </w:rPr>
        <w:t>-1</w:t>
      </w:r>
      <w:r w:rsidRPr="00B326A1">
        <w:rPr>
          <w:sz w:val="24"/>
          <w:szCs w:val="24"/>
        </w:rPr>
        <w:t xml:space="preserve">) were higher than </w:t>
      </w:r>
      <w:r w:rsidRPr="00B326A1">
        <w:rPr>
          <w:sz w:val="24"/>
          <w:szCs w:val="24"/>
          <w:lang w:val="es-ES"/>
        </w:rPr>
        <w:t>those</w:t>
      </w:r>
      <w:r w:rsidRPr="00B326A1">
        <w:rPr>
          <w:sz w:val="24"/>
          <w:szCs w:val="24"/>
        </w:rPr>
        <w:t xml:space="preserve"> reported by </w:t>
      </w:r>
      <w:proofErr w:type="spellStart"/>
      <w:r w:rsidRPr="00B326A1">
        <w:rPr>
          <w:sz w:val="24"/>
          <w:szCs w:val="24"/>
        </w:rPr>
        <w:t>López-Bellido</w:t>
      </w:r>
      <w:proofErr w:type="spellEnd"/>
      <w:r w:rsidRPr="00B326A1">
        <w:rPr>
          <w:sz w:val="24"/>
          <w:szCs w:val="24"/>
        </w:rPr>
        <w:t xml:space="preserve"> et al. </w:t>
      </w:r>
      <w:r w:rsidRPr="00B326A1">
        <w:rPr>
          <w:sz w:val="24"/>
          <w:szCs w:val="24"/>
          <w:lang w:val="it-IT"/>
        </w:rPr>
        <w:t>(2006) (9-43 kg N ha</w:t>
      </w:r>
      <w:r w:rsidRPr="00B326A1">
        <w:rPr>
          <w:sz w:val="24"/>
          <w:szCs w:val="24"/>
          <w:vertAlign w:val="superscript"/>
          <w:lang w:val="it-IT"/>
        </w:rPr>
        <w:t>-1</w:t>
      </w:r>
      <w:r w:rsidRPr="00B326A1">
        <w:rPr>
          <w:sz w:val="24"/>
          <w:szCs w:val="24"/>
          <w:lang w:val="it-IT"/>
        </w:rPr>
        <w:t xml:space="preserve">) in </w:t>
      </w:r>
      <w:r w:rsidRPr="00B326A1">
        <w:rPr>
          <w:sz w:val="24"/>
          <w:szCs w:val="24"/>
          <w:lang w:val="es-ES"/>
        </w:rPr>
        <w:t xml:space="preserve">vertisol soils in </w:t>
      </w:r>
      <w:r w:rsidRPr="00B326A1">
        <w:rPr>
          <w:sz w:val="24"/>
          <w:szCs w:val="24"/>
          <w:lang w:val="it-IT"/>
        </w:rPr>
        <w:t xml:space="preserve">a </w:t>
      </w:r>
      <w:proofErr w:type="spellStart"/>
      <w:r w:rsidRPr="00B326A1">
        <w:rPr>
          <w:sz w:val="24"/>
          <w:szCs w:val="24"/>
          <w:lang w:val="it-IT"/>
        </w:rPr>
        <w:t>Mediterranean</w:t>
      </w:r>
      <w:proofErr w:type="spellEnd"/>
      <w:r w:rsidRPr="00B326A1">
        <w:rPr>
          <w:sz w:val="24"/>
          <w:szCs w:val="24"/>
          <w:lang w:val="it-IT"/>
        </w:rPr>
        <w:t xml:space="preserve"> </w:t>
      </w:r>
      <w:proofErr w:type="spellStart"/>
      <w:r w:rsidRPr="00B326A1">
        <w:rPr>
          <w:sz w:val="24"/>
          <w:szCs w:val="24"/>
          <w:lang w:val="it-IT"/>
        </w:rPr>
        <w:t>climate</w:t>
      </w:r>
      <w:proofErr w:type="spellEnd"/>
      <w:r w:rsidRPr="00B326A1">
        <w:rPr>
          <w:sz w:val="24"/>
          <w:szCs w:val="24"/>
          <w:lang w:val="it-IT"/>
        </w:rPr>
        <w:t xml:space="preserve">. </w:t>
      </w:r>
      <w:r w:rsidRPr="00B326A1">
        <w:rPr>
          <w:sz w:val="24"/>
          <w:szCs w:val="24"/>
          <w:lang w:val="es-ES"/>
        </w:rPr>
        <w:t xml:space="preserve">They </w:t>
      </w:r>
      <w:r w:rsidRPr="00B326A1">
        <w:rPr>
          <w:sz w:val="24"/>
          <w:szCs w:val="24"/>
        </w:rPr>
        <w:t>were lower than the value</w:t>
      </w:r>
      <w:r w:rsidRPr="00B326A1">
        <w:rPr>
          <w:sz w:val="24"/>
          <w:szCs w:val="24"/>
          <w:lang w:val="es-ES"/>
        </w:rPr>
        <w:t>s</w:t>
      </w:r>
      <w:r w:rsidRPr="00B326A1">
        <w:rPr>
          <w:sz w:val="24"/>
          <w:szCs w:val="24"/>
        </w:rPr>
        <w:t xml:space="preserve"> reported by Rochester et al. (1998) (270 kg N ha</w:t>
      </w:r>
      <w:r w:rsidRPr="00B326A1">
        <w:rPr>
          <w:sz w:val="24"/>
          <w:szCs w:val="24"/>
          <w:vertAlign w:val="superscript"/>
        </w:rPr>
        <w:t>-1</w:t>
      </w:r>
      <w:r w:rsidRPr="00B326A1">
        <w:rPr>
          <w:sz w:val="24"/>
          <w:szCs w:val="24"/>
        </w:rPr>
        <w:t xml:space="preserve">) in northern New South Wales (Australia), which </w:t>
      </w:r>
      <w:r w:rsidRPr="00B326A1">
        <w:rPr>
          <w:sz w:val="24"/>
          <w:szCs w:val="24"/>
          <w:lang w:val="es-ES"/>
        </w:rPr>
        <w:t xml:space="preserve">also </w:t>
      </w:r>
      <w:r w:rsidRPr="00B326A1">
        <w:rPr>
          <w:sz w:val="24"/>
          <w:szCs w:val="24"/>
        </w:rPr>
        <w:t xml:space="preserve">included the contribution of below-ground residues. </w:t>
      </w:r>
    </w:p>
    <w:p w:rsidR="000C4F4F" w:rsidRPr="00B326A1" w:rsidRDefault="00150B93">
      <w:pPr>
        <w:spacing w:after="0" w:line="480" w:lineRule="auto"/>
        <w:jc w:val="both"/>
        <w:rPr>
          <w:sz w:val="24"/>
          <w:szCs w:val="24"/>
        </w:rPr>
      </w:pPr>
      <w:r w:rsidRPr="00B326A1">
        <w:rPr>
          <w:sz w:val="24"/>
          <w:szCs w:val="24"/>
          <w:lang w:val="es-ES"/>
        </w:rPr>
        <w:t xml:space="preserve">The </w:t>
      </w:r>
      <w:r w:rsidR="00324238" w:rsidRPr="00B326A1">
        <w:rPr>
          <w:sz w:val="24"/>
          <w:szCs w:val="24"/>
          <w:lang w:val="es-ES"/>
        </w:rPr>
        <w:t>main</w:t>
      </w:r>
      <w:r w:rsidRPr="00B326A1">
        <w:rPr>
          <w:sz w:val="24"/>
          <w:szCs w:val="24"/>
        </w:rPr>
        <w:t xml:space="preserve"> results </w:t>
      </w:r>
      <w:r w:rsidRPr="00B326A1">
        <w:rPr>
          <w:sz w:val="24"/>
          <w:szCs w:val="24"/>
          <w:lang w:val="es-ES"/>
        </w:rPr>
        <w:t>on</w:t>
      </w:r>
      <w:r w:rsidRPr="00B326A1">
        <w:rPr>
          <w:sz w:val="24"/>
          <w:szCs w:val="24"/>
        </w:rPr>
        <w:t xml:space="preserve"> N</w:t>
      </w:r>
      <w:r w:rsidRPr="00B326A1">
        <w:rPr>
          <w:sz w:val="24"/>
          <w:szCs w:val="24"/>
          <w:vertAlign w:val="subscript"/>
        </w:rPr>
        <w:t>2</w:t>
      </w:r>
      <w:r w:rsidRPr="00B326A1">
        <w:rPr>
          <w:sz w:val="24"/>
          <w:szCs w:val="24"/>
        </w:rPr>
        <w:t xml:space="preserve">O emissions highlighted that both </w:t>
      </w:r>
      <w:r w:rsidRPr="00B326A1">
        <w:rPr>
          <w:sz w:val="24"/>
          <w:szCs w:val="24"/>
          <w:lang w:val="es-ES"/>
        </w:rPr>
        <w:t xml:space="preserve">daily </w:t>
      </w:r>
      <w:r w:rsidRPr="00B326A1">
        <w:rPr>
          <w:sz w:val="24"/>
          <w:szCs w:val="24"/>
        </w:rPr>
        <w:t>N</w:t>
      </w:r>
      <w:r w:rsidRPr="00B326A1">
        <w:rPr>
          <w:sz w:val="24"/>
          <w:szCs w:val="24"/>
          <w:vertAlign w:val="subscript"/>
        </w:rPr>
        <w:t>2</w:t>
      </w:r>
      <w:r w:rsidRPr="00B326A1">
        <w:rPr>
          <w:sz w:val="24"/>
          <w:szCs w:val="24"/>
        </w:rPr>
        <w:t>O fluxes and cumulative emissions were</w:t>
      </w:r>
      <w:r w:rsidR="00C2495A" w:rsidRPr="00B326A1">
        <w:rPr>
          <w:sz w:val="24"/>
          <w:szCs w:val="24"/>
        </w:rPr>
        <w:t xml:space="preserve">: </w:t>
      </w:r>
      <w:proofErr w:type="spellStart"/>
      <w:r w:rsidR="000C4F4F" w:rsidRPr="00B326A1">
        <w:rPr>
          <w:sz w:val="24"/>
          <w:szCs w:val="24"/>
        </w:rPr>
        <w:t>i</w:t>
      </w:r>
      <w:proofErr w:type="spellEnd"/>
      <w:r w:rsidR="000C4F4F" w:rsidRPr="00B326A1">
        <w:rPr>
          <w:sz w:val="24"/>
          <w:szCs w:val="24"/>
        </w:rPr>
        <w:t xml:space="preserve">) </w:t>
      </w:r>
      <w:r w:rsidR="000C4F4F" w:rsidRPr="00B326A1">
        <w:rPr>
          <w:sz w:val="24"/>
          <w:szCs w:val="24"/>
          <w:lang w:val="es-ES"/>
        </w:rPr>
        <w:t>vastly</w:t>
      </w:r>
      <w:r w:rsidR="000C4F4F" w:rsidRPr="00B326A1">
        <w:rPr>
          <w:sz w:val="24"/>
          <w:szCs w:val="24"/>
        </w:rPr>
        <w:t xml:space="preserve"> different between the two years,</w:t>
      </w:r>
      <w:r w:rsidR="000C4F4F" w:rsidRPr="00B326A1">
        <w:rPr>
          <w:sz w:val="24"/>
          <w:szCs w:val="24"/>
          <w:lang w:val="es-ES"/>
        </w:rPr>
        <w:t xml:space="preserve"> with</w:t>
      </w:r>
      <w:r w:rsidR="000C4F4F" w:rsidRPr="00B326A1">
        <w:rPr>
          <w:sz w:val="24"/>
          <w:szCs w:val="24"/>
        </w:rPr>
        <w:t xml:space="preserve"> cumulative emissions </w:t>
      </w:r>
      <w:r w:rsidR="000C4F4F" w:rsidRPr="00B326A1">
        <w:rPr>
          <w:sz w:val="24"/>
          <w:szCs w:val="24"/>
          <w:lang w:val="es-ES"/>
        </w:rPr>
        <w:t xml:space="preserve">being </w:t>
      </w:r>
      <w:r w:rsidR="000C4F4F" w:rsidRPr="00B326A1">
        <w:rPr>
          <w:sz w:val="24"/>
          <w:szCs w:val="24"/>
        </w:rPr>
        <w:t>about three times higher in the first year than in the second</w:t>
      </w:r>
      <w:r w:rsidR="00C2495A" w:rsidRPr="00B326A1">
        <w:rPr>
          <w:sz w:val="24"/>
          <w:szCs w:val="24"/>
        </w:rPr>
        <w:t>;</w:t>
      </w:r>
      <w:r w:rsidR="000C4F4F" w:rsidRPr="00B326A1">
        <w:rPr>
          <w:sz w:val="24"/>
          <w:szCs w:val="24"/>
        </w:rPr>
        <w:t xml:space="preserve"> ii)</w:t>
      </w:r>
      <w:r w:rsidRPr="00B326A1">
        <w:rPr>
          <w:sz w:val="24"/>
          <w:szCs w:val="24"/>
        </w:rPr>
        <w:t xml:space="preserve"> higher in P than </w:t>
      </w:r>
      <w:r w:rsidRPr="00B326A1">
        <w:rPr>
          <w:sz w:val="24"/>
          <w:szCs w:val="24"/>
          <w:lang w:val="es-ES"/>
        </w:rPr>
        <w:t>in</w:t>
      </w:r>
      <w:r w:rsidRPr="00B326A1">
        <w:rPr>
          <w:sz w:val="24"/>
          <w:szCs w:val="24"/>
        </w:rPr>
        <w:t xml:space="preserve"> MT. </w:t>
      </w:r>
      <w:r w:rsidR="000C4F4F" w:rsidRPr="00B326A1">
        <w:rPr>
          <w:sz w:val="24"/>
          <w:szCs w:val="24"/>
        </w:rPr>
        <w:t>Furthermore, daily N</w:t>
      </w:r>
      <w:r w:rsidR="000C4F4F" w:rsidRPr="00B326A1">
        <w:rPr>
          <w:sz w:val="24"/>
          <w:szCs w:val="24"/>
          <w:vertAlign w:val="subscript"/>
        </w:rPr>
        <w:t>2</w:t>
      </w:r>
      <w:r w:rsidR="000C4F4F" w:rsidRPr="00B326A1">
        <w:rPr>
          <w:sz w:val="24"/>
          <w:szCs w:val="24"/>
        </w:rPr>
        <w:t xml:space="preserve">O fluxes were not different between </w:t>
      </w:r>
      <w:r w:rsidR="000C4F4F" w:rsidRPr="00B326A1">
        <w:rPr>
          <w:sz w:val="24"/>
          <w:szCs w:val="24"/>
          <w:lang w:val="es-ES"/>
        </w:rPr>
        <w:t xml:space="preserve">the </w:t>
      </w:r>
      <w:r w:rsidR="000C4F4F" w:rsidRPr="00B326A1">
        <w:rPr>
          <w:sz w:val="24"/>
          <w:szCs w:val="24"/>
        </w:rPr>
        <w:t>crop growing and fallow period</w:t>
      </w:r>
      <w:r w:rsidR="000C4F4F" w:rsidRPr="00B326A1">
        <w:rPr>
          <w:sz w:val="24"/>
          <w:szCs w:val="24"/>
          <w:lang w:val="es-ES"/>
        </w:rPr>
        <w:t>s</w:t>
      </w:r>
      <w:r w:rsidR="000C4F4F" w:rsidRPr="00B326A1">
        <w:rPr>
          <w:sz w:val="24"/>
          <w:szCs w:val="24"/>
        </w:rPr>
        <w:t xml:space="preserve"> in </w:t>
      </w:r>
      <w:r w:rsidR="000C4F4F" w:rsidRPr="00B326A1">
        <w:rPr>
          <w:sz w:val="24"/>
          <w:szCs w:val="24"/>
          <w:lang w:val="es-ES"/>
        </w:rPr>
        <w:t>either</w:t>
      </w:r>
      <w:r w:rsidR="000C4F4F" w:rsidRPr="00B326A1">
        <w:rPr>
          <w:sz w:val="24"/>
          <w:szCs w:val="24"/>
        </w:rPr>
        <w:t xml:space="preserve"> year. </w:t>
      </w:r>
    </w:p>
    <w:p w:rsidR="00FF270F" w:rsidRPr="00B326A1" w:rsidRDefault="000C4F4F" w:rsidP="00FF270F">
      <w:pPr>
        <w:spacing w:after="0" w:line="480" w:lineRule="auto"/>
        <w:jc w:val="both"/>
        <w:rPr>
          <w:sz w:val="24"/>
          <w:szCs w:val="24"/>
        </w:rPr>
      </w:pPr>
      <w:r w:rsidRPr="00B326A1">
        <w:rPr>
          <w:sz w:val="24"/>
          <w:szCs w:val="24"/>
        </w:rPr>
        <w:t>T</w:t>
      </w:r>
      <w:r w:rsidR="00150B93" w:rsidRPr="00B326A1">
        <w:rPr>
          <w:sz w:val="24"/>
          <w:szCs w:val="24"/>
        </w:rPr>
        <w:t>he differences that we measured in daily N</w:t>
      </w:r>
      <w:r w:rsidR="00150B93" w:rsidRPr="00B326A1">
        <w:rPr>
          <w:sz w:val="24"/>
          <w:szCs w:val="24"/>
          <w:vertAlign w:val="subscript"/>
        </w:rPr>
        <w:t>2</w:t>
      </w:r>
      <w:r w:rsidR="00150B93" w:rsidRPr="00B326A1">
        <w:rPr>
          <w:sz w:val="24"/>
          <w:szCs w:val="24"/>
        </w:rPr>
        <w:t>O flux between the two tillage systems resulted in significantly lower cumulative N</w:t>
      </w:r>
      <w:r w:rsidR="00150B93" w:rsidRPr="00B326A1">
        <w:rPr>
          <w:sz w:val="24"/>
          <w:szCs w:val="24"/>
          <w:vertAlign w:val="subscript"/>
        </w:rPr>
        <w:t>2</w:t>
      </w:r>
      <w:r w:rsidR="00150B93" w:rsidRPr="00B326A1">
        <w:rPr>
          <w:sz w:val="24"/>
          <w:szCs w:val="24"/>
        </w:rPr>
        <w:t xml:space="preserve">O emissions in MT than </w:t>
      </w:r>
      <w:r w:rsidR="00150B93" w:rsidRPr="00B326A1">
        <w:rPr>
          <w:sz w:val="24"/>
          <w:szCs w:val="24"/>
          <w:lang w:val="es-ES"/>
        </w:rPr>
        <w:t>in</w:t>
      </w:r>
      <w:r w:rsidR="00150B93" w:rsidRPr="00B326A1">
        <w:rPr>
          <w:sz w:val="24"/>
          <w:szCs w:val="24"/>
        </w:rPr>
        <w:t xml:space="preserve"> P, </w:t>
      </w:r>
      <w:r w:rsidR="00150B93" w:rsidRPr="00B326A1">
        <w:rPr>
          <w:sz w:val="24"/>
          <w:szCs w:val="24"/>
          <w:lang w:val="es-ES"/>
        </w:rPr>
        <w:t>specifically around</w:t>
      </w:r>
      <w:r w:rsidR="00150B93" w:rsidRPr="00B326A1">
        <w:rPr>
          <w:sz w:val="24"/>
          <w:szCs w:val="24"/>
        </w:rPr>
        <w:t xml:space="preserve"> 78% lower in the first year and 61% lower in the second. </w:t>
      </w:r>
    </w:p>
    <w:p w:rsidR="00D73CE8" w:rsidRPr="00B326A1" w:rsidRDefault="00FF270F" w:rsidP="00FF270F">
      <w:pPr>
        <w:spacing w:after="0" w:line="480" w:lineRule="auto"/>
        <w:jc w:val="both"/>
        <w:rPr>
          <w:sz w:val="24"/>
          <w:szCs w:val="24"/>
        </w:rPr>
      </w:pPr>
      <w:r w:rsidRPr="00B326A1">
        <w:rPr>
          <w:sz w:val="24"/>
          <w:szCs w:val="24"/>
        </w:rPr>
        <w:t>In our study, N</w:t>
      </w:r>
      <w:r w:rsidRPr="00B326A1">
        <w:rPr>
          <w:sz w:val="24"/>
          <w:szCs w:val="24"/>
          <w:vertAlign w:val="subscript"/>
        </w:rPr>
        <w:t>2</w:t>
      </w:r>
      <w:r w:rsidRPr="00B326A1">
        <w:rPr>
          <w:sz w:val="24"/>
          <w:szCs w:val="24"/>
        </w:rPr>
        <w:t xml:space="preserve">O emissions in P were higher than in MT after the incorporation of the residues of </w:t>
      </w:r>
      <w:proofErr w:type="spellStart"/>
      <w:r w:rsidRPr="00B326A1">
        <w:rPr>
          <w:sz w:val="24"/>
          <w:szCs w:val="24"/>
        </w:rPr>
        <w:t>faba</w:t>
      </w:r>
      <w:proofErr w:type="spellEnd"/>
      <w:r w:rsidRPr="00B326A1">
        <w:rPr>
          <w:sz w:val="24"/>
          <w:szCs w:val="24"/>
        </w:rPr>
        <w:t xml:space="preserve"> bean in soil in both years, and in addiction f</w:t>
      </w:r>
      <w:r w:rsidRPr="00B326A1">
        <w:rPr>
          <w:sz w:val="24"/>
          <w:szCs w:val="24"/>
          <w:lang w:val="es-ES"/>
        </w:rPr>
        <w:t>or</w:t>
      </w:r>
      <w:r w:rsidRPr="00B326A1">
        <w:rPr>
          <w:sz w:val="24"/>
          <w:szCs w:val="24"/>
        </w:rPr>
        <w:t xml:space="preserve"> almost all </w:t>
      </w:r>
      <w:r w:rsidRPr="00B326A1">
        <w:rPr>
          <w:sz w:val="24"/>
          <w:szCs w:val="24"/>
          <w:lang w:val="es-ES"/>
        </w:rPr>
        <w:t xml:space="preserve">of </w:t>
      </w:r>
      <w:r w:rsidRPr="00B326A1">
        <w:rPr>
          <w:sz w:val="24"/>
          <w:szCs w:val="24"/>
        </w:rPr>
        <w:t xml:space="preserve">the monitoring days from April to June in the first year. The latter result </w:t>
      </w:r>
      <w:r w:rsidRPr="00B326A1">
        <w:rPr>
          <w:sz w:val="24"/>
          <w:szCs w:val="24"/>
          <w:lang w:val="es-ES"/>
        </w:rPr>
        <w:t xml:space="preserve">contrasts with that found by </w:t>
      </w:r>
      <w:r w:rsidRPr="00B326A1">
        <w:rPr>
          <w:sz w:val="24"/>
          <w:szCs w:val="24"/>
        </w:rPr>
        <w:t xml:space="preserve">other authors </w:t>
      </w:r>
      <w:r w:rsidRPr="00B326A1">
        <w:rPr>
          <w:sz w:val="24"/>
          <w:szCs w:val="24"/>
          <w:lang w:val="es-ES"/>
        </w:rPr>
        <w:t xml:space="preserve">who </w:t>
      </w:r>
      <w:r w:rsidRPr="00B326A1">
        <w:rPr>
          <w:sz w:val="24"/>
          <w:szCs w:val="24"/>
        </w:rPr>
        <w:t xml:space="preserve">report that emissions during </w:t>
      </w:r>
      <w:r w:rsidRPr="00B326A1">
        <w:rPr>
          <w:sz w:val="24"/>
          <w:szCs w:val="24"/>
          <w:lang w:val="es-ES"/>
        </w:rPr>
        <w:t xml:space="preserve">the </w:t>
      </w:r>
      <w:r w:rsidRPr="00B326A1">
        <w:rPr>
          <w:sz w:val="24"/>
          <w:szCs w:val="24"/>
        </w:rPr>
        <w:t xml:space="preserve">crop growing period are more likely to occur at </w:t>
      </w:r>
      <w:r w:rsidRPr="00B326A1">
        <w:rPr>
          <w:sz w:val="24"/>
          <w:szCs w:val="24"/>
          <w:lang w:val="es-ES"/>
        </w:rPr>
        <w:t xml:space="preserve">the </w:t>
      </w:r>
      <w:r w:rsidRPr="00B326A1">
        <w:rPr>
          <w:sz w:val="24"/>
          <w:szCs w:val="24"/>
        </w:rPr>
        <w:t>ripening stage, when roots activity, and N</w:t>
      </w:r>
      <w:r w:rsidRPr="00B326A1">
        <w:rPr>
          <w:sz w:val="24"/>
          <w:szCs w:val="24"/>
          <w:vertAlign w:val="subscript"/>
        </w:rPr>
        <w:t>2</w:t>
      </w:r>
      <w:r w:rsidRPr="00B326A1">
        <w:rPr>
          <w:sz w:val="24"/>
          <w:szCs w:val="24"/>
        </w:rPr>
        <w:t xml:space="preserve"> fixation tends to decrease (Uchida et al., 2013; Yang and </w:t>
      </w:r>
      <w:proofErr w:type="spellStart"/>
      <w:r w:rsidRPr="00B326A1">
        <w:rPr>
          <w:sz w:val="24"/>
          <w:szCs w:val="24"/>
        </w:rPr>
        <w:t>Cai</w:t>
      </w:r>
      <w:proofErr w:type="spellEnd"/>
      <w:r w:rsidRPr="00B326A1">
        <w:rPr>
          <w:sz w:val="24"/>
          <w:szCs w:val="24"/>
        </w:rPr>
        <w:t>, 2005). It was previously assessed</w:t>
      </w:r>
      <w:r w:rsidR="00AA09ED" w:rsidRPr="00B326A1">
        <w:rPr>
          <w:sz w:val="24"/>
          <w:szCs w:val="24"/>
        </w:rPr>
        <w:t xml:space="preserve"> that </w:t>
      </w:r>
      <w:r w:rsidR="00150B93" w:rsidRPr="00B326A1">
        <w:rPr>
          <w:sz w:val="24"/>
          <w:szCs w:val="24"/>
        </w:rPr>
        <w:t>N</w:t>
      </w:r>
      <w:r w:rsidR="00150B93" w:rsidRPr="00B326A1">
        <w:rPr>
          <w:sz w:val="24"/>
          <w:szCs w:val="24"/>
          <w:vertAlign w:val="subscript"/>
        </w:rPr>
        <w:t>2</w:t>
      </w:r>
      <w:r w:rsidR="00150B93" w:rsidRPr="00B326A1">
        <w:rPr>
          <w:sz w:val="24"/>
          <w:szCs w:val="24"/>
        </w:rPr>
        <w:t xml:space="preserve">O emissions recorded during </w:t>
      </w:r>
      <w:r w:rsidR="009A2F52" w:rsidRPr="00B326A1">
        <w:rPr>
          <w:sz w:val="24"/>
          <w:szCs w:val="24"/>
          <w:lang w:val="es-ES"/>
        </w:rPr>
        <w:t>the</w:t>
      </w:r>
      <w:r w:rsidR="00150B93" w:rsidRPr="00B326A1">
        <w:rPr>
          <w:sz w:val="24"/>
          <w:szCs w:val="24"/>
        </w:rPr>
        <w:t xml:space="preserve"> growing period</w:t>
      </w:r>
      <w:r w:rsidR="009A2F52" w:rsidRPr="00B326A1">
        <w:rPr>
          <w:sz w:val="24"/>
          <w:szCs w:val="24"/>
        </w:rPr>
        <w:t xml:space="preserve"> of legumes </w:t>
      </w:r>
      <w:r w:rsidR="00150B93" w:rsidRPr="00B326A1">
        <w:rPr>
          <w:sz w:val="24"/>
          <w:szCs w:val="24"/>
        </w:rPr>
        <w:t xml:space="preserve">may </w:t>
      </w:r>
      <w:r w:rsidR="009A2F52" w:rsidRPr="00B326A1">
        <w:rPr>
          <w:sz w:val="24"/>
          <w:szCs w:val="24"/>
        </w:rPr>
        <w:t>occur</w:t>
      </w:r>
      <w:r w:rsidR="00150B93" w:rsidRPr="00B326A1">
        <w:rPr>
          <w:sz w:val="24"/>
          <w:szCs w:val="24"/>
        </w:rPr>
        <w:t xml:space="preserve"> due to root nodule decomposition, or to the release of N in root exudates, since there </w:t>
      </w:r>
      <w:r w:rsidR="00150B93" w:rsidRPr="00B326A1">
        <w:rPr>
          <w:sz w:val="24"/>
          <w:szCs w:val="24"/>
          <w:lang w:val="es-ES"/>
        </w:rPr>
        <w:t>is</w:t>
      </w:r>
      <w:r w:rsidR="00150B93" w:rsidRPr="00B326A1">
        <w:rPr>
          <w:sz w:val="24"/>
          <w:szCs w:val="24"/>
        </w:rPr>
        <w:t xml:space="preserve"> only limited evidence that N</w:t>
      </w:r>
      <w:r w:rsidR="00150B93" w:rsidRPr="00B326A1">
        <w:rPr>
          <w:sz w:val="24"/>
          <w:szCs w:val="24"/>
          <w:vertAlign w:val="subscript"/>
        </w:rPr>
        <w:t>2</w:t>
      </w:r>
      <w:r w:rsidR="00150B93" w:rsidRPr="00B326A1">
        <w:rPr>
          <w:sz w:val="24"/>
          <w:szCs w:val="24"/>
        </w:rPr>
        <w:t xml:space="preserve"> fixation may be a direct source to N</w:t>
      </w:r>
      <w:r w:rsidR="00150B93" w:rsidRPr="00B326A1">
        <w:rPr>
          <w:sz w:val="24"/>
          <w:szCs w:val="24"/>
          <w:vertAlign w:val="subscript"/>
        </w:rPr>
        <w:t>2</w:t>
      </w:r>
      <w:r w:rsidR="00150B93" w:rsidRPr="00B326A1">
        <w:rPr>
          <w:sz w:val="24"/>
          <w:szCs w:val="24"/>
        </w:rPr>
        <w:t xml:space="preserve">O production (Carter and </w:t>
      </w:r>
      <w:proofErr w:type="spellStart"/>
      <w:r w:rsidR="00150B93" w:rsidRPr="00B326A1">
        <w:rPr>
          <w:sz w:val="24"/>
          <w:szCs w:val="24"/>
        </w:rPr>
        <w:t>Ambus</w:t>
      </w:r>
      <w:proofErr w:type="spellEnd"/>
      <w:r w:rsidR="00150B93" w:rsidRPr="00B326A1">
        <w:rPr>
          <w:sz w:val="24"/>
          <w:szCs w:val="24"/>
        </w:rPr>
        <w:t xml:space="preserve">, 2006; </w:t>
      </w:r>
      <w:proofErr w:type="spellStart"/>
      <w:r w:rsidR="00150B93" w:rsidRPr="00B326A1">
        <w:rPr>
          <w:sz w:val="24"/>
          <w:szCs w:val="24"/>
        </w:rPr>
        <w:t>Rochette</w:t>
      </w:r>
      <w:proofErr w:type="spellEnd"/>
      <w:r w:rsidR="00150B93" w:rsidRPr="00B326A1">
        <w:rPr>
          <w:sz w:val="24"/>
          <w:szCs w:val="24"/>
        </w:rPr>
        <w:t xml:space="preserve"> et al., </w:t>
      </w:r>
      <w:r w:rsidR="00150B93" w:rsidRPr="00B326A1">
        <w:rPr>
          <w:sz w:val="24"/>
          <w:szCs w:val="24"/>
        </w:rPr>
        <w:lastRenderedPageBreak/>
        <w:t xml:space="preserve">2004; </w:t>
      </w:r>
      <w:proofErr w:type="spellStart"/>
      <w:r w:rsidR="00150B93" w:rsidRPr="00B326A1">
        <w:rPr>
          <w:sz w:val="24"/>
          <w:szCs w:val="24"/>
        </w:rPr>
        <w:t>Zhong</w:t>
      </w:r>
      <w:proofErr w:type="spellEnd"/>
      <w:r w:rsidR="00150B93" w:rsidRPr="00B326A1">
        <w:rPr>
          <w:sz w:val="24"/>
          <w:szCs w:val="24"/>
        </w:rPr>
        <w:t xml:space="preserve"> et al., 2009). </w:t>
      </w:r>
      <w:r w:rsidRPr="00B326A1">
        <w:rPr>
          <w:sz w:val="24"/>
          <w:szCs w:val="24"/>
        </w:rPr>
        <w:t>I</w:t>
      </w:r>
      <w:r w:rsidR="008A1E37" w:rsidRPr="00B326A1">
        <w:rPr>
          <w:sz w:val="24"/>
          <w:szCs w:val="24"/>
        </w:rPr>
        <w:t>n our experiment, high N</w:t>
      </w:r>
      <w:r w:rsidR="008A1E37" w:rsidRPr="00B326A1">
        <w:rPr>
          <w:sz w:val="24"/>
          <w:szCs w:val="24"/>
          <w:vertAlign w:val="subscript"/>
        </w:rPr>
        <w:t>2</w:t>
      </w:r>
      <w:r w:rsidR="008A1E37" w:rsidRPr="00B326A1">
        <w:rPr>
          <w:sz w:val="24"/>
          <w:szCs w:val="24"/>
        </w:rPr>
        <w:t xml:space="preserve">O emissions recorded in </w:t>
      </w:r>
      <w:r w:rsidR="00CF0659" w:rsidRPr="00B326A1">
        <w:rPr>
          <w:sz w:val="24"/>
          <w:szCs w:val="24"/>
        </w:rPr>
        <w:t xml:space="preserve">P during the </w:t>
      </w:r>
      <w:r w:rsidR="008A1E37" w:rsidRPr="00B326A1">
        <w:rPr>
          <w:sz w:val="24"/>
          <w:szCs w:val="24"/>
        </w:rPr>
        <w:t xml:space="preserve">first </w:t>
      </w:r>
      <w:proofErr w:type="spellStart"/>
      <w:r w:rsidR="008A1E37" w:rsidRPr="00B326A1">
        <w:rPr>
          <w:sz w:val="24"/>
          <w:szCs w:val="24"/>
        </w:rPr>
        <w:t>faba</w:t>
      </w:r>
      <w:proofErr w:type="spellEnd"/>
      <w:r w:rsidR="008A1E37" w:rsidRPr="00B326A1">
        <w:rPr>
          <w:sz w:val="24"/>
          <w:szCs w:val="24"/>
        </w:rPr>
        <w:t xml:space="preserve"> bean growing season may be also a consequence of the incorporation in s</w:t>
      </w:r>
      <w:r w:rsidR="00F36D5E" w:rsidRPr="00B326A1">
        <w:rPr>
          <w:sz w:val="24"/>
          <w:szCs w:val="24"/>
        </w:rPr>
        <w:t xml:space="preserve">oil of the residues of sorghum that preceded </w:t>
      </w:r>
      <w:proofErr w:type="spellStart"/>
      <w:r w:rsidR="00F36D5E" w:rsidRPr="00B326A1">
        <w:rPr>
          <w:sz w:val="24"/>
          <w:szCs w:val="24"/>
        </w:rPr>
        <w:t>faba</w:t>
      </w:r>
      <w:proofErr w:type="spellEnd"/>
      <w:r w:rsidR="00F36D5E" w:rsidRPr="00B326A1">
        <w:rPr>
          <w:sz w:val="24"/>
          <w:szCs w:val="24"/>
        </w:rPr>
        <w:t xml:space="preserve"> bean. Indeed, in P the biomass of sorghum harvested before </w:t>
      </w:r>
      <w:proofErr w:type="spellStart"/>
      <w:r w:rsidR="00F36D5E" w:rsidRPr="00B326A1">
        <w:rPr>
          <w:sz w:val="24"/>
          <w:szCs w:val="24"/>
        </w:rPr>
        <w:t>faba</w:t>
      </w:r>
      <w:proofErr w:type="spellEnd"/>
      <w:r w:rsidR="00F36D5E" w:rsidRPr="00B326A1">
        <w:rPr>
          <w:sz w:val="24"/>
          <w:szCs w:val="24"/>
        </w:rPr>
        <w:t xml:space="preserve"> bean sowing was higher in 2013 (13 t ha</w:t>
      </w:r>
      <w:r w:rsidR="00F36D5E" w:rsidRPr="00B326A1">
        <w:rPr>
          <w:sz w:val="24"/>
          <w:szCs w:val="24"/>
          <w:vertAlign w:val="superscript"/>
        </w:rPr>
        <w:t>-1</w:t>
      </w:r>
      <w:r w:rsidR="00F36D5E" w:rsidRPr="00B326A1">
        <w:rPr>
          <w:sz w:val="24"/>
          <w:szCs w:val="24"/>
        </w:rPr>
        <w:t>) than in 2014 (7 t ha</w:t>
      </w:r>
      <w:r w:rsidR="00F36D5E" w:rsidRPr="00B326A1">
        <w:rPr>
          <w:sz w:val="24"/>
          <w:szCs w:val="24"/>
          <w:vertAlign w:val="superscript"/>
        </w:rPr>
        <w:t>-1</w:t>
      </w:r>
      <w:r w:rsidR="00F36D5E" w:rsidRPr="00B326A1">
        <w:rPr>
          <w:sz w:val="24"/>
          <w:szCs w:val="24"/>
        </w:rPr>
        <w:t>)</w:t>
      </w:r>
      <w:r w:rsidR="00065A3F" w:rsidRPr="00B326A1">
        <w:rPr>
          <w:sz w:val="24"/>
          <w:szCs w:val="24"/>
        </w:rPr>
        <w:t>, while in MT the</w:t>
      </w:r>
      <w:r w:rsidR="009A5EF1" w:rsidRPr="00B326A1">
        <w:rPr>
          <w:sz w:val="24"/>
          <w:szCs w:val="24"/>
        </w:rPr>
        <w:t xml:space="preserve"> difference between 2013 (16 t ha</w:t>
      </w:r>
      <w:r w:rsidR="009A5EF1" w:rsidRPr="00B326A1">
        <w:rPr>
          <w:sz w:val="24"/>
          <w:szCs w:val="24"/>
          <w:vertAlign w:val="superscript"/>
        </w:rPr>
        <w:t>-1</w:t>
      </w:r>
      <w:r w:rsidR="009A5EF1" w:rsidRPr="00B326A1">
        <w:rPr>
          <w:sz w:val="24"/>
          <w:szCs w:val="24"/>
        </w:rPr>
        <w:t>) and 2014 (13 t ha</w:t>
      </w:r>
      <w:r w:rsidR="009A5EF1" w:rsidRPr="00B326A1">
        <w:rPr>
          <w:sz w:val="24"/>
          <w:szCs w:val="24"/>
          <w:vertAlign w:val="superscript"/>
        </w:rPr>
        <w:t>-1</w:t>
      </w:r>
      <w:r w:rsidR="009A5EF1" w:rsidRPr="00B326A1">
        <w:rPr>
          <w:sz w:val="24"/>
          <w:szCs w:val="24"/>
        </w:rPr>
        <w:t xml:space="preserve">) </w:t>
      </w:r>
      <w:r w:rsidR="00F1505D" w:rsidRPr="00B326A1">
        <w:rPr>
          <w:sz w:val="24"/>
          <w:szCs w:val="24"/>
        </w:rPr>
        <w:t>was</w:t>
      </w:r>
      <w:r w:rsidR="009A5EF1" w:rsidRPr="00B326A1">
        <w:rPr>
          <w:sz w:val="24"/>
          <w:szCs w:val="24"/>
        </w:rPr>
        <w:t xml:space="preserve"> smaller</w:t>
      </w:r>
      <w:r w:rsidR="00D85A91" w:rsidRPr="00B326A1">
        <w:rPr>
          <w:sz w:val="24"/>
          <w:szCs w:val="24"/>
        </w:rPr>
        <w:t xml:space="preserve"> (data not published)</w:t>
      </w:r>
      <w:r w:rsidR="009A5EF1" w:rsidRPr="00B326A1">
        <w:rPr>
          <w:sz w:val="24"/>
          <w:szCs w:val="24"/>
        </w:rPr>
        <w:t>.</w:t>
      </w:r>
      <w:r w:rsidR="0082567A" w:rsidRPr="00B326A1">
        <w:rPr>
          <w:sz w:val="24"/>
          <w:szCs w:val="24"/>
        </w:rPr>
        <w:t xml:space="preserve"> </w:t>
      </w:r>
      <w:r w:rsidR="00F1505D" w:rsidRPr="00B326A1">
        <w:rPr>
          <w:sz w:val="24"/>
          <w:szCs w:val="24"/>
        </w:rPr>
        <w:t>T</w:t>
      </w:r>
      <w:r w:rsidR="0042528D" w:rsidRPr="00B326A1">
        <w:rPr>
          <w:sz w:val="24"/>
          <w:szCs w:val="24"/>
        </w:rPr>
        <w:t xml:space="preserve">he incorporation of crop residues of sorghum or </w:t>
      </w:r>
      <w:proofErr w:type="spellStart"/>
      <w:r w:rsidR="0042528D" w:rsidRPr="00B326A1">
        <w:rPr>
          <w:sz w:val="24"/>
          <w:szCs w:val="24"/>
        </w:rPr>
        <w:t>faba</w:t>
      </w:r>
      <w:proofErr w:type="spellEnd"/>
      <w:r w:rsidR="0042528D" w:rsidRPr="00B326A1">
        <w:rPr>
          <w:sz w:val="24"/>
          <w:szCs w:val="24"/>
        </w:rPr>
        <w:t xml:space="preserve"> bean itself</w:t>
      </w:r>
      <w:r w:rsidR="00F97048" w:rsidRPr="00B326A1">
        <w:rPr>
          <w:sz w:val="24"/>
          <w:szCs w:val="24"/>
        </w:rPr>
        <w:t xml:space="preserve"> in soil</w:t>
      </w:r>
      <w:r w:rsidR="0042528D" w:rsidRPr="00B326A1">
        <w:rPr>
          <w:sz w:val="24"/>
          <w:szCs w:val="24"/>
        </w:rPr>
        <w:t xml:space="preserve">, </w:t>
      </w:r>
      <w:r w:rsidR="00F97048" w:rsidRPr="00B326A1">
        <w:rPr>
          <w:sz w:val="24"/>
          <w:szCs w:val="24"/>
        </w:rPr>
        <w:t>provoked higher N</w:t>
      </w:r>
      <w:r w:rsidR="00F97048" w:rsidRPr="00B326A1">
        <w:rPr>
          <w:sz w:val="24"/>
          <w:szCs w:val="24"/>
          <w:vertAlign w:val="subscript"/>
        </w:rPr>
        <w:t>2</w:t>
      </w:r>
      <w:r w:rsidR="00F97048" w:rsidRPr="00B326A1">
        <w:rPr>
          <w:sz w:val="24"/>
          <w:szCs w:val="24"/>
        </w:rPr>
        <w:t>O emissions in P than in MT</w:t>
      </w:r>
      <w:r w:rsidR="00F1505D" w:rsidRPr="00B326A1">
        <w:rPr>
          <w:sz w:val="24"/>
          <w:szCs w:val="24"/>
        </w:rPr>
        <w:t>, even with a similar amount of sorghum residues as in first year,</w:t>
      </w:r>
      <w:r w:rsidR="00150B93" w:rsidRPr="00B326A1">
        <w:rPr>
          <w:sz w:val="24"/>
          <w:szCs w:val="24"/>
        </w:rPr>
        <w:t xml:space="preserve"> probably because </w:t>
      </w:r>
      <w:r w:rsidR="00150B93" w:rsidRPr="00B326A1">
        <w:rPr>
          <w:sz w:val="24"/>
          <w:szCs w:val="24"/>
          <w:lang w:val="es-ES"/>
        </w:rPr>
        <w:t>P</w:t>
      </w:r>
      <w:r w:rsidR="00150B93" w:rsidRPr="00B326A1">
        <w:rPr>
          <w:sz w:val="24"/>
          <w:szCs w:val="24"/>
        </w:rPr>
        <w:t xml:space="preserve"> favored </w:t>
      </w:r>
      <w:r w:rsidR="00150B93" w:rsidRPr="00B326A1">
        <w:rPr>
          <w:sz w:val="24"/>
          <w:szCs w:val="24"/>
          <w:lang w:val="es-ES"/>
        </w:rPr>
        <w:t xml:space="preserve">the mineralization of </w:t>
      </w:r>
      <w:r w:rsidR="00150B93" w:rsidRPr="00B326A1">
        <w:rPr>
          <w:sz w:val="24"/>
          <w:szCs w:val="24"/>
        </w:rPr>
        <w:t xml:space="preserve">crop residues as reported by Van Den </w:t>
      </w:r>
      <w:proofErr w:type="spellStart"/>
      <w:r w:rsidR="00150B93" w:rsidRPr="00B326A1">
        <w:rPr>
          <w:sz w:val="24"/>
          <w:szCs w:val="24"/>
        </w:rPr>
        <w:t>Bossche</w:t>
      </w:r>
      <w:proofErr w:type="spellEnd"/>
      <w:r w:rsidR="00150B93" w:rsidRPr="00B326A1">
        <w:rPr>
          <w:sz w:val="24"/>
          <w:szCs w:val="24"/>
        </w:rPr>
        <w:t xml:space="preserve"> et al. (2009). Similarly, </w:t>
      </w:r>
      <w:proofErr w:type="spellStart"/>
      <w:r w:rsidR="00150B93" w:rsidRPr="00B326A1">
        <w:rPr>
          <w:sz w:val="24"/>
          <w:szCs w:val="24"/>
        </w:rPr>
        <w:t>Mutegi</w:t>
      </w:r>
      <w:proofErr w:type="spellEnd"/>
      <w:r w:rsidR="00150B93" w:rsidRPr="00B326A1">
        <w:rPr>
          <w:sz w:val="24"/>
          <w:szCs w:val="24"/>
        </w:rPr>
        <w:t xml:space="preserve"> et al. (2010) reported higher emissions following </w:t>
      </w:r>
      <w:r w:rsidR="00150B93" w:rsidRPr="00B326A1">
        <w:rPr>
          <w:sz w:val="24"/>
          <w:szCs w:val="24"/>
          <w:lang w:val="es-ES"/>
        </w:rPr>
        <w:t xml:space="preserve">the </w:t>
      </w:r>
      <w:r w:rsidR="00150B93" w:rsidRPr="00B326A1">
        <w:rPr>
          <w:sz w:val="24"/>
          <w:szCs w:val="24"/>
        </w:rPr>
        <w:t xml:space="preserve">incorporation of crop residues </w:t>
      </w:r>
      <w:r w:rsidR="00150B93" w:rsidRPr="00B326A1">
        <w:rPr>
          <w:sz w:val="24"/>
          <w:szCs w:val="24"/>
          <w:lang w:val="es-ES"/>
        </w:rPr>
        <w:t>for</w:t>
      </w:r>
      <w:r w:rsidR="00150B93" w:rsidRPr="00B326A1">
        <w:rPr>
          <w:sz w:val="24"/>
          <w:szCs w:val="24"/>
        </w:rPr>
        <w:t xml:space="preserve"> conventional </w:t>
      </w:r>
      <w:r w:rsidR="00150B93" w:rsidRPr="00B326A1">
        <w:rPr>
          <w:sz w:val="24"/>
          <w:szCs w:val="24"/>
          <w:lang w:val="es-ES"/>
        </w:rPr>
        <w:t xml:space="preserve">tillage as compared to </w:t>
      </w:r>
      <w:r w:rsidR="00150B93" w:rsidRPr="00B326A1">
        <w:rPr>
          <w:sz w:val="24"/>
          <w:szCs w:val="24"/>
        </w:rPr>
        <w:t xml:space="preserve">reduced tillage </w:t>
      </w:r>
      <w:r w:rsidR="00150B93" w:rsidRPr="00B326A1">
        <w:rPr>
          <w:sz w:val="24"/>
          <w:szCs w:val="24"/>
          <w:lang w:val="es-ES"/>
        </w:rPr>
        <w:t>in</w:t>
      </w:r>
      <w:r w:rsidR="00150B93" w:rsidRPr="00B326A1">
        <w:rPr>
          <w:sz w:val="24"/>
          <w:szCs w:val="24"/>
        </w:rPr>
        <w:t xml:space="preserve"> a loamy sand soil in Denmark.</w:t>
      </w:r>
    </w:p>
    <w:p w:rsidR="000C4F4F" w:rsidRPr="00B326A1" w:rsidRDefault="00CF0659" w:rsidP="00CF0659">
      <w:pPr>
        <w:spacing w:after="0" w:line="480" w:lineRule="auto"/>
        <w:jc w:val="both"/>
        <w:rPr>
          <w:sz w:val="24"/>
          <w:szCs w:val="24"/>
        </w:rPr>
      </w:pPr>
      <w:r w:rsidRPr="00B326A1">
        <w:rPr>
          <w:sz w:val="24"/>
          <w:szCs w:val="24"/>
        </w:rPr>
        <w:t>N</w:t>
      </w:r>
      <w:r w:rsidRPr="00B326A1">
        <w:rPr>
          <w:sz w:val="24"/>
          <w:szCs w:val="24"/>
          <w:vertAlign w:val="subscript"/>
        </w:rPr>
        <w:t>2</w:t>
      </w:r>
      <w:r w:rsidRPr="00B326A1">
        <w:rPr>
          <w:sz w:val="24"/>
          <w:szCs w:val="24"/>
        </w:rPr>
        <w:t xml:space="preserve">O peaks after the incorporation in soil of </w:t>
      </w:r>
      <w:proofErr w:type="spellStart"/>
      <w:r w:rsidRPr="00B326A1">
        <w:rPr>
          <w:sz w:val="24"/>
          <w:szCs w:val="24"/>
        </w:rPr>
        <w:t>faba</w:t>
      </w:r>
      <w:proofErr w:type="spellEnd"/>
      <w:r w:rsidRPr="00B326A1">
        <w:rPr>
          <w:sz w:val="24"/>
          <w:szCs w:val="24"/>
        </w:rPr>
        <w:t xml:space="preserve"> bean residues were higher in first year than in second in both the tillage systems.</w:t>
      </w:r>
      <w:r w:rsidR="00FF270F" w:rsidRPr="00B326A1">
        <w:rPr>
          <w:sz w:val="24"/>
          <w:szCs w:val="24"/>
        </w:rPr>
        <w:t xml:space="preserve"> </w:t>
      </w:r>
      <w:r w:rsidR="000C4F4F" w:rsidRPr="00B326A1">
        <w:rPr>
          <w:sz w:val="24"/>
          <w:szCs w:val="24"/>
          <w:lang w:val="es-ES"/>
        </w:rPr>
        <w:t xml:space="preserve">It has </w:t>
      </w:r>
      <w:r w:rsidR="000C4F4F" w:rsidRPr="00B326A1">
        <w:rPr>
          <w:sz w:val="24"/>
          <w:szCs w:val="24"/>
        </w:rPr>
        <w:t xml:space="preserve">previously </w:t>
      </w:r>
      <w:r w:rsidR="000C4F4F" w:rsidRPr="00B326A1">
        <w:rPr>
          <w:sz w:val="24"/>
          <w:szCs w:val="24"/>
          <w:lang w:val="es-ES"/>
        </w:rPr>
        <w:t xml:space="preserve">been </w:t>
      </w:r>
      <w:r w:rsidR="000C4F4F" w:rsidRPr="00B326A1">
        <w:rPr>
          <w:sz w:val="24"/>
          <w:szCs w:val="24"/>
        </w:rPr>
        <w:t>reported that residues with low C/N ratio</w:t>
      </w:r>
      <w:r w:rsidR="000C4F4F" w:rsidRPr="00B326A1">
        <w:rPr>
          <w:sz w:val="24"/>
          <w:szCs w:val="24"/>
          <w:lang w:val="es-ES"/>
        </w:rPr>
        <w:t>s</w:t>
      </w:r>
      <w:r w:rsidR="000C4F4F" w:rsidRPr="00B326A1">
        <w:rPr>
          <w:sz w:val="24"/>
          <w:szCs w:val="24"/>
        </w:rPr>
        <w:t>, such as legume residues, could be easily mineralized and stimulate peaks of N</w:t>
      </w:r>
      <w:r w:rsidR="000C4F4F" w:rsidRPr="00B326A1">
        <w:rPr>
          <w:sz w:val="24"/>
          <w:szCs w:val="24"/>
          <w:vertAlign w:val="subscript"/>
        </w:rPr>
        <w:t>2</w:t>
      </w:r>
      <w:r w:rsidR="000C4F4F" w:rsidRPr="00B326A1">
        <w:rPr>
          <w:sz w:val="24"/>
          <w:szCs w:val="24"/>
        </w:rPr>
        <w:t>O emissions (</w:t>
      </w:r>
      <w:proofErr w:type="spellStart"/>
      <w:r w:rsidR="000C4F4F" w:rsidRPr="00B326A1">
        <w:rPr>
          <w:sz w:val="24"/>
          <w:szCs w:val="24"/>
        </w:rPr>
        <w:t>Baggs</w:t>
      </w:r>
      <w:proofErr w:type="spellEnd"/>
      <w:r w:rsidR="000C4F4F" w:rsidRPr="00B326A1">
        <w:rPr>
          <w:sz w:val="24"/>
          <w:szCs w:val="24"/>
        </w:rPr>
        <w:t xml:space="preserve"> et al. 2000; </w:t>
      </w:r>
      <w:proofErr w:type="spellStart"/>
      <w:r w:rsidR="000C4F4F" w:rsidRPr="00B326A1">
        <w:rPr>
          <w:sz w:val="24"/>
          <w:szCs w:val="24"/>
        </w:rPr>
        <w:t>Toma</w:t>
      </w:r>
      <w:proofErr w:type="spellEnd"/>
      <w:r w:rsidR="000C4F4F" w:rsidRPr="00B326A1">
        <w:rPr>
          <w:sz w:val="24"/>
          <w:szCs w:val="24"/>
        </w:rPr>
        <w:t xml:space="preserve"> and </w:t>
      </w:r>
      <w:proofErr w:type="spellStart"/>
      <w:r w:rsidR="000C4F4F" w:rsidRPr="00B326A1">
        <w:rPr>
          <w:sz w:val="24"/>
          <w:szCs w:val="24"/>
        </w:rPr>
        <w:t>Hatano</w:t>
      </w:r>
      <w:proofErr w:type="spellEnd"/>
      <w:r w:rsidR="000C4F4F" w:rsidRPr="00B326A1">
        <w:rPr>
          <w:sz w:val="24"/>
          <w:szCs w:val="24"/>
        </w:rPr>
        <w:t xml:space="preserve">, 2007). </w:t>
      </w:r>
      <w:r w:rsidR="000C4F4F" w:rsidRPr="00B326A1">
        <w:rPr>
          <w:sz w:val="24"/>
          <w:szCs w:val="24"/>
          <w:lang w:val="es-ES"/>
        </w:rPr>
        <w:t>Indeed, in</w:t>
      </w:r>
      <w:r w:rsidR="000C4F4F" w:rsidRPr="00B326A1">
        <w:rPr>
          <w:sz w:val="24"/>
          <w:szCs w:val="24"/>
        </w:rPr>
        <w:t xml:space="preserve"> the first year, soil mineral N concentration increased </w:t>
      </w:r>
      <w:r w:rsidR="000C4F4F" w:rsidRPr="00B326A1">
        <w:rPr>
          <w:sz w:val="24"/>
          <w:szCs w:val="24"/>
          <w:lang w:val="es-ES"/>
        </w:rPr>
        <w:t xml:space="preserve">following </w:t>
      </w:r>
      <w:r w:rsidR="000C4F4F" w:rsidRPr="00B326A1">
        <w:rPr>
          <w:sz w:val="24"/>
          <w:szCs w:val="24"/>
        </w:rPr>
        <w:t>the incorporation of crop residues (from about 2 mg N kg</w:t>
      </w:r>
      <w:r w:rsidR="000C4F4F" w:rsidRPr="00B326A1">
        <w:rPr>
          <w:sz w:val="24"/>
          <w:szCs w:val="24"/>
          <w:vertAlign w:val="superscript"/>
        </w:rPr>
        <w:t>-1</w:t>
      </w:r>
      <w:r w:rsidR="000C4F4F" w:rsidRPr="00B326A1">
        <w:rPr>
          <w:sz w:val="24"/>
          <w:szCs w:val="24"/>
        </w:rPr>
        <w:t xml:space="preserve"> up to 10 mg N kg</w:t>
      </w:r>
      <w:r w:rsidR="000C4F4F" w:rsidRPr="00B326A1">
        <w:rPr>
          <w:sz w:val="24"/>
          <w:szCs w:val="24"/>
          <w:vertAlign w:val="superscript"/>
        </w:rPr>
        <w:t>-1</w:t>
      </w:r>
      <w:r w:rsidR="000C4F4F" w:rsidRPr="00B326A1">
        <w:rPr>
          <w:sz w:val="24"/>
          <w:szCs w:val="24"/>
        </w:rPr>
        <w:t>) and the peak N</w:t>
      </w:r>
      <w:r w:rsidR="000C4F4F" w:rsidRPr="00B326A1">
        <w:rPr>
          <w:sz w:val="24"/>
          <w:szCs w:val="24"/>
          <w:vertAlign w:val="subscript"/>
        </w:rPr>
        <w:t>2</w:t>
      </w:r>
      <w:r w:rsidR="000C4F4F" w:rsidRPr="00B326A1">
        <w:rPr>
          <w:sz w:val="24"/>
          <w:szCs w:val="24"/>
        </w:rPr>
        <w:t>O emission</w:t>
      </w:r>
      <w:r w:rsidR="000C4F4F" w:rsidRPr="00B326A1">
        <w:rPr>
          <w:sz w:val="24"/>
          <w:szCs w:val="24"/>
          <w:lang w:val="es-ES"/>
        </w:rPr>
        <w:t>s</w:t>
      </w:r>
      <w:r w:rsidR="000C4F4F" w:rsidRPr="00B326A1">
        <w:rPr>
          <w:sz w:val="24"/>
          <w:szCs w:val="24"/>
        </w:rPr>
        <w:t xml:space="preserve"> (&gt;30 g N</w:t>
      </w:r>
      <w:r w:rsidR="000C4F4F" w:rsidRPr="00B326A1">
        <w:rPr>
          <w:sz w:val="24"/>
          <w:szCs w:val="24"/>
          <w:vertAlign w:val="subscript"/>
        </w:rPr>
        <w:t>2</w:t>
      </w:r>
      <w:r w:rsidR="000C4F4F" w:rsidRPr="00B326A1">
        <w:rPr>
          <w:sz w:val="24"/>
          <w:szCs w:val="24"/>
        </w:rPr>
        <w:t>O-N ha</w:t>
      </w:r>
      <w:r w:rsidR="000C4F4F" w:rsidRPr="00B326A1">
        <w:rPr>
          <w:sz w:val="24"/>
          <w:szCs w:val="24"/>
          <w:vertAlign w:val="superscript"/>
        </w:rPr>
        <w:t>-1</w:t>
      </w:r>
      <w:r w:rsidR="000C4F4F" w:rsidRPr="00B326A1">
        <w:rPr>
          <w:sz w:val="24"/>
          <w:szCs w:val="24"/>
        </w:rPr>
        <w:t xml:space="preserve"> day</w:t>
      </w:r>
      <w:r w:rsidR="000C4F4F" w:rsidRPr="00B326A1">
        <w:rPr>
          <w:sz w:val="24"/>
          <w:szCs w:val="24"/>
          <w:vertAlign w:val="superscript"/>
        </w:rPr>
        <w:t>-1</w:t>
      </w:r>
      <w:r w:rsidR="000C4F4F" w:rsidRPr="00B326A1">
        <w:rPr>
          <w:sz w:val="24"/>
          <w:szCs w:val="24"/>
        </w:rPr>
        <w:t xml:space="preserve">) occurred at WFPS &gt;60%, </w:t>
      </w:r>
      <w:r w:rsidR="000C4F4F" w:rsidRPr="00B326A1">
        <w:rPr>
          <w:sz w:val="24"/>
          <w:szCs w:val="24"/>
          <w:lang w:val="es-ES"/>
        </w:rPr>
        <w:t xml:space="preserve">making it reasonable to assume that </w:t>
      </w:r>
      <w:r w:rsidR="000C4F4F" w:rsidRPr="00B326A1">
        <w:rPr>
          <w:sz w:val="24"/>
          <w:szCs w:val="24"/>
        </w:rPr>
        <w:t xml:space="preserve">this peak </w:t>
      </w:r>
      <w:r w:rsidR="00B27EE2" w:rsidRPr="00B326A1">
        <w:rPr>
          <w:sz w:val="24"/>
          <w:szCs w:val="24"/>
          <w:lang w:val="es-ES"/>
        </w:rPr>
        <w:t>was</w:t>
      </w:r>
      <w:r w:rsidR="000C4F4F" w:rsidRPr="00B326A1">
        <w:rPr>
          <w:sz w:val="24"/>
          <w:szCs w:val="24"/>
        </w:rPr>
        <w:t xml:space="preserve"> due to denitrification (</w:t>
      </w:r>
      <w:proofErr w:type="spellStart"/>
      <w:r w:rsidR="000C4F4F" w:rsidRPr="00B326A1">
        <w:rPr>
          <w:sz w:val="24"/>
          <w:szCs w:val="24"/>
        </w:rPr>
        <w:t>Laville</w:t>
      </w:r>
      <w:proofErr w:type="spellEnd"/>
      <w:r w:rsidR="000C4F4F" w:rsidRPr="00B326A1">
        <w:rPr>
          <w:sz w:val="24"/>
          <w:szCs w:val="24"/>
        </w:rPr>
        <w:t xml:space="preserve"> et al., 2011).</w:t>
      </w:r>
    </w:p>
    <w:p w:rsidR="00FF270F" w:rsidRPr="00B326A1" w:rsidRDefault="00D73CE8" w:rsidP="00FF270F">
      <w:pPr>
        <w:spacing w:after="0" w:line="480" w:lineRule="auto"/>
        <w:jc w:val="both"/>
        <w:rPr>
          <w:sz w:val="24"/>
          <w:szCs w:val="24"/>
        </w:rPr>
      </w:pPr>
      <w:r w:rsidRPr="00B326A1">
        <w:rPr>
          <w:sz w:val="24"/>
          <w:szCs w:val="24"/>
        </w:rPr>
        <w:t>Moreover,</w:t>
      </w:r>
      <w:r w:rsidR="00241AFB" w:rsidRPr="00B326A1">
        <w:rPr>
          <w:sz w:val="24"/>
          <w:szCs w:val="24"/>
        </w:rPr>
        <w:t xml:space="preserve"> another explanation </w:t>
      </w:r>
      <w:r w:rsidR="00B27EE2" w:rsidRPr="00B326A1">
        <w:rPr>
          <w:sz w:val="24"/>
          <w:szCs w:val="24"/>
        </w:rPr>
        <w:t>to</w:t>
      </w:r>
      <w:r w:rsidR="00241AFB" w:rsidRPr="00B326A1">
        <w:rPr>
          <w:sz w:val="24"/>
          <w:szCs w:val="24"/>
        </w:rPr>
        <w:t xml:space="preserve"> the higher N</w:t>
      </w:r>
      <w:r w:rsidR="00241AFB" w:rsidRPr="00B326A1">
        <w:rPr>
          <w:sz w:val="24"/>
          <w:szCs w:val="24"/>
          <w:vertAlign w:val="subscript"/>
        </w:rPr>
        <w:t>2</w:t>
      </w:r>
      <w:r w:rsidR="00241AFB" w:rsidRPr="00B326A1">
        <w:rPr>
          <w:sz w:val="24"/>
          <w:szCs w:val="24"/>
        </w:rPr>
        <w:t xml:space="preserve">O emissions in P than MT could be the different amount of N </w:t>
      </w:r>
      <w:proofErr w:type="spellStart"/>
      <w:r w:rsidR="00241AFB" w:rsidRPr="00B326A1">
        <w:rPr>
          <w:sz w:val="24"/>
          <w:szCs w:val="24"/>
        </w:rPr>
        <w:t>uptaken</w:t>
      </w:r>
      <w:proofErr w:type="spellEnd"/>
      <w:r w:rsidR="00241AFB" w:rsidRPr="00B326A1">
        <w:rPr>
          <w:sz w:val="24"/>
          <w:szCs w:val="24"/>
        </w:rPr>
        <w:t xml:space="preserve"> from soil by </w:t>
      </w:r>
      <w:proofErr w:type="spellStart"/>
      <w:r w:rsidR="00241AFB" w:rsidRPr="00B326A1">
        <w:rPr>
          <w:sz w:val="24"/>
          <w:szCs w:val="24"/>
        </w:rPr>
        <w:t>faba</w:t>
      </w:r>
      <w:proofErr w:type="spellEnd"/>
      <w:r w:rsidR="00241AFB" w:rsidRPr="00B326A1">
        <w:rPr>
          <w:sz w:val="24"/>
          <w:szCs w:val="24"/>
        </w:rPr>
        <w:t xml:space="preserve"> bean plants in the different tillage systems. Indeed, the N </w:t>
      </w:r>
      <w:proofErr w:type="spellStart"/>
      <w:r w:rsidR="00241AFB" w:rsidRPr="00B326A1">
        <w:rPr>
          <w:sz w:val="24"/>
          <w:szCs w:val="24"/>
        </w:rPr>
        <w:t>uptaken</w:t>
      </w:r>
      <w:proofErr w:type="spellEnd"/>
      <w:r w:rsidR="00241AFB" w:rsidRPr="00B326A1">
        <w:rPr>
          <w:sz w:val="24"/>
          <w:szCs w:val="24"/>
        </w:rPr>
        <w:t xml:space="preserve"> from soil in MT was higher than </w:t>
      </w:r>
      <w:r w:rsidR="00B36F05" w:rsidRPr="00B326A1">
        <w:rPr>
          <w:sz w:val="24"/>
          <w:szCs w:val="24"/>
        </w:rPr>
        <w:t xml:space="preserve">in </w:t>
      </w:r>
      <w:r w:rsidR="00241AFB" w:rsidRPr="00B326A1">
        <w:rPr>
          <w:sz w:val="24"/>
          <w:szCs w:val="24"/>
        </w:rPr>
        <w:t>P, suggesting that the N in soil available for nitrification or denitrification may have been lower in MT, reducing consequently N</w:t>
      </w:r>
      <w:r w:rsidR="00241AFB" w:rsidRPr="00B326A1">
        <w:rPr>
          <w:sz w:val="24"/>
          <w:szCs w:val="24"/>
          <w:vertAlign w:val="subscript"/>
        </w:rPr>
        <w:t>2</w:t>
      </w:r>
      <w:r w:rsidR="00241AFB" w:rsidRPr="00B326A1">
        <w:rPr>
          <w:sz w:val="24"/>
          <w:szCs w:val="24"/>
        </w:rPr>
        <w:t xml:space="preserve">O emissions. However, this was not confirmed by data on soil mineral N content, since we only found differences in nitrate </w:t>
      </w:r>
      <w:r w:rsidR="00241AFB" w:rsidRPr="00B326A1">
        <w:rPr>
          <w:sz w:val="24"/>
          <w:szCs w:val="24"/>
        </w:rPr>
        <w:lastRenderedPageBreak/>
        <w:t>concentrations in second year</w:t>
      </w:r>
      <w:r w:rsidR="00B52949" w:rsidRPr="00B326A1">
        <w:rPr>
          <w:sz w:val="24"/>
          <w:szCs w:val="24"/>
        </w:rPr>
        <w:t xml:space="preserve">, </w:t>
      </w:r>
      <w:r w:rsidR="00B36F05" w:rsidRPr="00B326A1">
        <w:rPr>
          <w:sz w:val="24"/>
          <w:szCs w:val="24"/>
        </w:rPr>
        <w:t>with higher values in P than MT</w:t>
      </w:r>
      <w:r w:rsidR="00241AFB" w:rsidRPr="00B326A1">
        <w:rPr>
          <w:sz w:val="24"/>
          <w:szCs w:val="24"/>
        </w:rPr>
        <w:t xml:space="preserve">. </w:t>
      </w:r>
      <w:r w:rsidR="00FF270F" w:rsidRPr="00B326A1">
        <w:rPr>
          <w:sz w:val="24"/>
          <w:szCs w:val="24"/>
        </w:rPr>
        <w:t xml:space="preserve">However, in our study, a </w:t>
      </w:r>
      <w:r w:rsidR="00FF270F" w:rsidRPr="00B326A1">
        <w:rPr>
          <w:sz w:val="24"/>
          <w:szCs w:val="24"/>
          <w:lang w:val="es-ES"/>
        </w:rPr>
        <w:t>closer</w:t>
      </w:r>
      <w:r w:rsidR="00FF270F" w:rsidRPr="00B326A1">
        <w:rPr>
          <w:sz w:val="24"/>
          <w:szCs w:val="24"/>
        </w:rPr>
        <w:t xml:space="preserve"> examination of the relationships between soil parameters and N</w:t>
      </w:r>
      <w:r w:rsidR="00FF270F" w:rsidRPr="00B326A1">
        <w:rPr>
          <w:sz w:val="24"/>
          <w:szCs w:val="24"/>
          <w:vertAlign w:val="subscript"/>
        </w:rPr>
        <w:t>2</w:t>
      </w:r>
      <w:r w:rsidR="00FF270F" w:rsidRPr="00B326A1">
        <w:rPr>
          <w:sz w:val="24"/>
          <w:szCs w:val="24"/>
        </w:rPr>
        <w:t xml:space="preserve">O flux was </w:t>
      </w:r>
      <w:r w:rsidR="00FF270F" w:rsidRPr="00B326A1">
        <w:rPr>
          <w:sz w:val="24"/>
          <w:szCs w:val="24"/>
          <w:lang w:val="es-ES"/>
        </w:rPr>
        <w:t>not possible,</w:t>
      </w:r>
      <w:r w:rsidR="00FF270F" w:rsidRPr="00B326A1">
        <w:rPr>
          <w:sz w:val="24"/>
          <w:szCs w:val="24"/>
        </w:rPr>
        <w:t xml:space="preserve"> due to the occasional lack of simultaneous measurements between soil mineral N and N</w:t>
      </w:r>
      <w:r w:rsidR="00FF270F" w:rsidRPr="00B326A1">
        <w:rPr>
          <w:sz w:val="24"/>
          <w:szCs w:val="24"/>
          <w:vertAlign w:val="subscript"/>
        </w:rPr>
        <w:t>2</w:t>
      </w:r>
      <w:r w:rsidR="00FF270F" w:rsidRPr="00B326A1">
        <w:rPr>
          <w:sz w:val="24"/>
          <w:szCs w:val="24"/>
        </w:rPr>
        <w:t xml:space="preserve">O emissions, </w:t>
      </w:r>
      <w:r w:rsidR="00FF270F" w:rsidRPr="00B326A1">
        <w:rPr>
          <w:sz w:val="24"/>
          <w:szCs w:val="24"/>
          <w:lang w:val="es-ES"/>
        </w:rPr>
        <w:t xml:space="preserve">as well as </w:t>
      </w:r>
      <w:r w:rsidR="00B52949" w:rsidRPr="00B326A1">
        <w:rPr>
          <w:sz w:val="24"/>
          <w:szCs w:val="24"/>
        </w:rPr>
        <w:t>the non-continuous</w:t>
      </w:r>
      <w:r w:rsidR="00FF270F" w:rsidRPr="00B326A1">
        <w:rPr>
          <w:sz w:val="24"/>
          <w:szCs w:val="24"/>
        </w:rPr>
        <w:t xml:space="preserve"> N</w:t>
      </w:r>
      <w:r w:rsidR="00FF270F" w:rsidRPr="00B326A1">
        <w:rPr>
          <w:sz w:val="24"/>
          <w:szCs w:val="24"/>
          <w:vertAlign w:val="subscript"/>
        </w:rPr>
        <w:t>2</w:t>
      </w:r>
      <w:r w:rsidR="00FF270F" w:rsidRPr="00B326A1">
        <w:rPr>
          <w:sz w:val="24"/>
          <w:szCs w:val="24"/>
        </w:rPr>
        <w:t>O flux measurements that may have excluded peak events (Bai et al., 2014; Barton et al., 2015).</w:t>
      </w:r>
    </w:p>
    <w:p w:rsidR="00EA2062" w:rsidRPr="00B326A1" w:rsidRDefault="00150B93">
      <w:pPr>
        <w:spacing w:after="0" w:line="480" w:lineRule="auto"/>
        <w:jc w:val="both"/>
      </w:pPr>
      <w:r w:rsidRPr="00B326A1">
        <w:rPr>
          <w:sz w:val="24"/>
          <w:szCs w:val="24"/>
        </w:rPr>
        <w:t>Many studies have reported lower N</w:t>
      </w:r>
      <w:r w:rsidRPr="00B326A1">
        <w:rPr>
          <w:sz w:val="24"/>
          <w:szCs w:val="24"/>
          <w:vertAlign w:val="subscript"/>
        </w:rPr>
        <w:t>2</w:t>
      </w:r>
      <w:r w:rsidRPr="00B326A1">
        <w:rPr>
          <w:sz w:val="24"/>
          <w:szCs w:val="24"/>
        </w:rPr>
        <w:t>O emissions from legumes than from N-fertilized systems, or similar N</w:t>
      </w:r>
      <w:r w:rsidRPr="00B326A1">
        <w:rPr>
          <w:sz w:val="24"/>
          <w:szCs w:val="24"/>
          <w:vertAlign w:val="subscript"/>
        </w:rPr>
        <w:t>2</w:t>
      </w:r>
      <w:r w:rsidRPr="00B326A1">
        <w:rPr>
          <w:sz w:val="24"/>
          <w:szCs w:val="24"/>
        </w:rPr>
        <w:t>O emissions between legumes and bare soil (Barton et al. 2011; Jensen et al., 2012). In our study, cumulative N</w:t>
      </w:r>
      <w:r w:rsidRPr="00B326A1">
        <w:rPr>
          <w:sz w:val="24"/>
          <w:szCs w:val="24"/>
          <w:vertAlign w:val="subscript"/>
        </w:rPr>
        <w:t>2</w:t>
      </w:r>
      <w:r w:rsidRPr="00B326A1">
        <w:rPr>
          <w:sz w:val="24"/>
          <w:szCs w:val="24"/>
        </w:rPr>
        <w:t>O emissions measured for the two successive periods (200 days in first year and 275 days</w:t>
      </w:r>
      <w:r w:rsidR="00BB3723" w:rsidRPr="00B326A1">
        <w:rPr>
          <w:sz w:val="24"/>
          <w:szCs w:val="24"/>
        </w:rPr>
        <w:t xml:space="preserve"> in</w:t>
      </w:r>
      <w:r w:rsidRPr="00B326A1">
        <w:rPr>
          <w:sz w:val="24"/>
          <w:szCs w:val="24"/>
        </w:rPr>
        <w:t xml:space="preserve"> second year) were higher in first year and lower in second </w:t>
      </w:r>
      <w:r w:rsidRPr="00B326A1">
        <w:rPr>
          <w:sz w:val="24"/>
          <w:szCs w:val="24"/>
          <w:lang w:val="es-ES"/>
        </w:rPr>
        <w:t xml:space="preserve">than the </w:t>
      </w:r>
      <w:r w:rsidRPr="00B326A1">
        <w:rPr>
          <w:sz w:val="24"/>
          <w:szCs w:val="24"/>
        </w:rPr>
        <w:t>average annual values (700 g N-N</w:t>
      </w:r>
      <w:r w:rsidRPr="00B326A1">
        <w:rPr>
          <w:sz w:val="24"/>
          <w:szCs w:val="24"/>
          <w:vertAlign w:val="subscript"/>
        </w:rPr>
        <w:t>2</w:t>
      </w:r>
      <w:r w:rsidRPr="00B326A1">
        <w:rPr>
          <w:sz w:val="24"/>
          <w:szCs w:val="24"/>
        </w:rPr>
        <w:t>O per ha</w:t>
      </w:r>
      <w:r w:rsidRPr="00B326A1">
        <w:rPr>
          <w:sz w:val="24"/>
          <w:szCs w:val="24"/>
          <w:vertAlign w:val="superscript"/>
        </w:rPr>
        <w:t>-1</w:t>
      </w:r>
      <w:r w:rsidRPr="00B326A1">
        <w:rPr>
          <w:sz w:val="24"/>
          <w:szCs w:val="24"/>
        </w:rPr>
        <w:t xml:space="preserve"> year) reported in the review </w:t>
      </w:r>
      <w:r w:rsidRPr="00B326A1">
        <w:rPr>
          <w:sz w:val="24"/>
          <w:szCs w:val="24"/>
          <w:lang w:val="es-ES"/>
        </w:rPr>
        <w:t>made by</w:t>
      </w:r>
      <w:r w:rsidRPr="00B326A1">
        <w:rPr>
          <w:sz w:val="24"/>
          <w:szCs w:val="24"/>
        </w:rPr>
        <w:t xml:space="preserve"> Aguilera et al. (2013) </w:t>
      </w:r>
      <w:r w:rsidRPr="00B326A1">
        <w:rPr>
          <w:sz w:val="24"/>
          <w:szCs w:val="24"/>
          <w:lang w:val="es-ES"/>
        </w:rPr>
        <w:t>of</w:t>
      </w:r>
      <w:r w:rsidRPr="00B326A1">
        <w:rPr>
          <w:sz w:val="24"/>
          <w:szCs w:val="24"/>
        </w:rPr>
        <w:t xml:space="preserve"> legume crops in </w:t>
      </w:r>
      <w:r w:rsidRPr="00B326A1">
        <w:rPr>
          <w:sz w:val="24"/>
          <w:szCs w:val="24"/>
          <w:lang w:val="es-ES"/>
        </w:rPr>
        <w:t xml:space="preserve">a </w:t>
      </w:r>
      <w:r w:rsidRPr="00B326A1">
        <w:rPr>
          <w:sz w:val="24"/>
          <w:szCs w:val="24"/>
        </w:rPr>
        <w:t>Mediterranean environment. Moreover, values recorded in MT were in line with cumulative N</w:t>
      </w:r>
      <w:r w:rsidRPr="00B326A1">
        <w:rPr>
          <w:sz w:val="24"/>
          <w:szCs w:val="24"/>
          <w:vertAlign w:val="subscript"/>
        </w:rPr>
        <w:t>2</w:t>
      </w:r>
      <w:r w:rsidRPr="00B326A1">
        <w:rPr>
          <w:sz w:val="24"/>
          <w:szCs w:val="24"/>
        </w:rPr>
        <w:t xml:space="preserve">O emissions measured in the same area </w:t>
      </w:r>
      <w:r w:rsidRPr="00B326A1">
        <w:rPr>
          <w:sz w:val="24"/>
          <w:szCs w:val="24"/>
          <w:lang w:val="es-ES"/>
        </w:rPr>
        <w:t>for</w:t>
      </w:r>
      <w:r w:rsidRPr="00B326A1">
        <w:rPr>
          <w:sz w:val="24"/>
          <w:szCs w:val="24"/>
        </w:rPr>
        <w:t xml:space="preserve"> p</w:t>
      </w:r>
      <w:bookmarkStart w:id="0" w:name="__DdeLink__11262_308469590"/>
      <w:r w:rsidRPr="00B326A1">
        <w:rPr>
          <w:sz w:val="24"/>
          <w:szCs w:val="24"/>
        </w:rPr>
        <w:t xml:space="preserve">loughed </w:t>
      </w:r>
      <w:proofErr w:type="spellStart"/>
      <w:r w:rsidRPr="00B326A1">
        <w:rPr>
          <w:sz w:val="24"/>
          <w:szCs w:val="24"/>
        </w:rPr>
        <w:t>squarrosum</w:t>
      </w:r>
      <w:proofErr w:type="spellEnd"/>
      <w:r w:rsidRPr="00B326A1">
        <w:rPr>
          <w:sz w:val="24"/>
          <w:szCs w:val="24"/>
        </w:rPr>
        <w:t xml:space="preserve"> clover</w:t>
      </w:r>
      <w:bookmarkEnd w:id="0"/>
      <w:r w:rsidRPr="00B326A1">
        <w:rPr>
          <w:sz w:val="24"/>
          <w:szCs w:val="24"/>
        </w:rPr>
        <w:t xml:space="preserve"> (</w:t>
      </w:r>
      <w:proofErr w:type="spellStart"/>
      <w:r w:rsidRPr="00B326A1">
        <w:rPr>
          <w:i/>
          <w:sz w:val="24"/>
          <w:szCs w:val="24"/>
        </w:rPr>
        <w:t>Trifolium</w:t>
      </w:r>
      <w:proofErr w:type="spellEnd"/>
      <w:r w:rsidRPr="00B326A1">
        <w:rPr>
          <w:i/>
          <w:sz w:val="24"/>
          <w:szCs w:val="24"/>
        </w:rPr>
        <w:t xml:space="preserve"> </w:t>
      </w:r>
      <w:proofErr w:type="spellStart"/>
      <w:r w:rsidRPr="00B326A1">
        <w:rPr>
          <w:i/>
          <w:sz w:val="24"/>
          <w:szCs w:val="24"/>
        </w:rPr>
        <w:t>squarrosum</w:t>
      </w:r>
      <w:proofErr w:type="spellEnd"/>
      <w:r w:rsidRPr="00B326A1">
        <w:rPr>
          <w:sz w:val="24"/>
          <w:szCs w:val="24"/>
        </w:rPr>
        <w:t xml:space="preserve"> </w:t>
      </w:r>
      <w:proofErr w:type="spellStart"/>
      <w:r w:rsidRPr="00B326A1">
        <w:rPr>
          <w:sz w:val="24"/>
          <w:szCs w:val="24"/>
        </w:rPr>
        <w:t>Savi</w:t>
      </w:r>
      <w:proofErr w:type="spellEnd"/>
      <w:r w:rsidRPr="00B326A1">
        <w:rPr>
          <w:sz w:val="24"/>
          <w:szCs w:val="24"/>
        </w:rPr>
        <w:t xml:space="preserve">) in the 2013-14 growing season and fallow </w:t>
      </w:r>
      <w:r w:rsidRPr="00B326A1">
        <w:rPr>
          <w:sz w:val="24"/>
          <w:szCs w:val="24"/>
          <w:lang w:val="es-ES"/>
        </w:rPr>
        <w:t>period</w:t>
      </w:r>
      <w:r w:rsidRPr="00B326A1">
        <w:rPr>
          <w:sz w:val="24"/>
          <w:szCs w:val="24"/>
        </w:rPr>
        <w:t xml:space="preserve"> (i.e. 480 g N</w:t>
      </w:r>
      <w:r w:rsidRPr="00B326A1">
        <w:rPr>
          <w:sz w:val="24"/>
          <w:szCs w:val="24"/>
          <w:vertAlign w:val="subscript"/>
        </w:rPr>
        <w:t>2</w:t>
      </w:r>
      <w:r w:rsidRPr="00B326A1">
        <w:rPr>
          <w:sz w:val="24"/>
          <w:szCs w:val="24"/>
        </w:rPr>
        <w:t>O-N ha</w:t>
      </w:r>
      <w:r w:rsidRPr="00B326A1">
        <w:rPr>
          <w:sz w:val="24"/>
          <w:szCs w:val="24"/>
          <w:vertAlign w:val="superscript"/>
        </w:rPr>
        <w:t>-1</w:t>
      </w:r>
      <w:r w:rsidRPr="00B326A1">
        <w:rPr>
          <w:sz w:val="24"/>
          <w:szCs w:val="24"/>
        </w:rPr>
        <w:t xml:space="preserve"> for 280 days), </w:t>
      </w:r>
      <w:r w:rsidR="00BB3723" w:rsidRPr="00B326A1">
        <w:rPr>
          <w:sz w:val="24"/>
          <w:szCs w:val="24"/>
        </w:rPr>
        <w:t xml:space="preserve">even if on clover </w:t>
      </w:r>
      <w:r w:rsidRPr="00B326A1">
        <w:rPr>
          <w:sz w:val="24"/>
          <w:szCs w:val="24"/>
        </w:rPr>
        <w:t>N</w:t>
      </w:r>
      <w:r w:rsidRPr="00B326A1">
        <w:rPr>
          <w:sz w:val="24"/>
          <w:szCs w:val="24"/>
          <w:vertAlign w:val="subscript"/>
        </w:rPr>
        <w:t>2</w:t>
      </w:r>
      <w:r w:rsidRPr="00B326A1">
        <w:rPr>
          <w:sz w:val="24"/>
          <w:szCs w:val="24"/>
        </w:rPr>
        <w:t>O emissions monitoring was stopped before tillage for residue incorporation (</w:t>
      </w:r>
      <w:proofErr w:type="spellStart"/>
      <w:r w:rsidRPr="00B326A1">
        <w:rPr>
          <w:sz w:val="24"/>
          <w:szCs w:val="24"/>
        </w:rPr>
        <w:t>Volpi</w:t>
      </w:r>
      <w:proofErr w:type="spellEnd"/>
      <w:r w:rsidRPr="00B326A1">
        <w:rPr>
          <w:sz w:val="24"/>
          <w:szCs w:val="24"/>
        </w:rPr>
        <w:t xml:space="preserve"> et al., 2016). </w:t>
      </w:r>
      <w:r w:rsidRPr="00B326A1">
        <w:rPr>
          <w:sz w:val="24"/>
          <w:szCs w:val="24"/>
          <w:lang w:val="es-ES"/>
        </w:rPr>
        <w:t>Meanwhile</w:t>
      </w:r>
      <w:r w:rsidRPr="00B326A1">
        <w:rPr>
          <w:sz w:val="24"/>
          <w:szCs w:val="24"/>
        </w:rPr>
        <w:t>, N</w:t>
      </w:r>
      <w:r w:rsidRPr="00B326A1">
        <w:rPr>
          <w:sz w:val="24"/>
          <w:szCs w:val="24"/>
          <w:vertAlign w:val="subscript"/>
        </w:rPr>
        <w:t>2</w:t>
      </w:r>
      <w:r w:rsidRPr="00B326A1">
        <w:rPr>
          <w:sz w:val="24"/>
          <w:szCs w:val="24"/>
        </w:rPr>
        <w:t xml:space="preserve">O emissions measured </w:t>
      </w:r>
      <w:r w:rsidRPr="00B326A1">
        <w:rPr>
          <w:sz w:val="24"/>
          <w:szCs w:val="24"/>
          <w:lang w:val="es-ES"/>
        </w:rPr>
        <w:t>for</w:t>
      </w:r>
      <w:r w:rsidRPr="00B326A1">
        <w:rPr>
          <w:sz w:val="24"/>
          <w:szCs w:val="24"/>
        </w:rPr>
        <w:t xml:space="preserve"> ploughed </w:t>
      </w:r>
      <w:proofErr w:type="spellStart"/>
      <w:r w:rsidRPr="00B326A1">
        <w:rPr>
          <w:sz w:val="24"/>
          <w:szCs w:val="24"/>
        </w:rPr>
        <w:t>faba</w:t>
      </w:r>
      <w:proofErr w:type="spellEnd"/>
      <w:r w:rsidRPr="00B326A1">
        <w:rPr>
          <w:sz w:val="24"/>
          <w:szCs w:val="24"/>
        </w:rPr>
        <w:t xml:space="preserve"> bean</w:t>
      </w:r>
      <w:r w:rsidRPr="00B326A1">
        <w:rPr>
          <w:sz w:val="24"/>
          <w:szCs w:val="24"/>
          <w:lang w:val="es-ES"/>
        </w:rPr>
        <w:t>s</w:t>
      </w:r>
      <w:r w:rsidRPr="00B326A1">
        <w:rPr>
          <w:sz w:val="24"/>
          <w:szCs w:val="24"/>
        </w:rPr>
        <w:t xml:space="preserve"> were </w:t>
      </w:r>
      <w:r w:rsidRPr="00B326A1">
        <w:rPr>
          <w:sz w:val="24"/>
          <w:szCs w:val="24"/>
          <w:lang w:val="es-ES"/>
        </w:rPr>
        <w:t xml:space="preserve">approximately twice those </w:t>
      </w:r>
      <w:r w:rsidRPr="00B326A1">
        <w:rPr>
          <w:sz w:val="24"/>
          <w:szCs w:val="24"/>
        </w:rPr>
        <w:t xml:space="preserve">measured </w:t>
      </w:r>
      <w:r w:rsidRPr="00B326A1">
        <w:rPr>
          <w:sz w:val="24"/>
          <w:szCs w:val="24"/>
          <w:lang w:val="es-ES"/>
        </w:rPr>
        <w:t>for</w:t>
      </w:r>
      <w:r w:rsidRPr="00B326A1">
        <w:rPr>
          <w:sz w:val="24"/>
          <w:szCs w:val="24"/>
        </w:rPr>
        <w:t xml:space="preserve"> N-fertilized durum wheat in the same crop rotation and years, while N</w:t>
      </w:r>
      <w:r w:rsidRPr="00B326A1">
        <w:rPr>
          <w:sz w:val="24"/>
          <w:szCs w:val="24"/>
          <w:vertAlign w:val="subscript"/>
        </w:rPr>
        <w:t>2</w:t>
      </w:r>
      <w:r w:rsidRPr="00B326A1">
        <w:rPr>
          <w:sz w:val="24"/>
          <w:szCs w:val="24"/>
        </w:rPr>
        <w:t xml:space="preserve">O emissions from </w:t>
      </w:r>
      <w:proofErr w:type="spellStart"/>
      <w:r w:rsidRPr="00B326A1">
        <w:rPr>
          <w:sz w:val="24"/>
          <w:szCs w:val="24"/>
        </w:rPr>
        <w:t>faba</w:t>
      </w:r>
      <w:proofErr w:type="spellEnd"/>
      <w:r w:rsidRPr="00B326A1">
        <w:rPr>
          <w:sz w:val="24"/>
          <w:szCs w:val="24"/>
        </w:rPr>
        <w:t xml:space="preserve"> bean</w:t>
      </w:r>
      <w:r w:rsidRPr="00B326A1">
        <w:rPr>
          <w:sz w:val="24"/>
          <w:szCs w:val="24"/>
          <w:lang w:val="es-ES"/>
        </w:rPr>
        <w:t>s</w:t>
      </w:r>
      <w:r w:rsidRPr="00B326A1">
        <w:rPr>
          <w:sz w:val="24"/>
          <w:szCs w:val="24"/>
        </w:rPr>
        <w:t xml:space="preserve"> under </w:t>
      </w:r>
      <w:r w:rsidRPr="00B326A1">
        <w:rPr>
          <w:sz w:val="24"/>
          <w:szCs w:val="24"/>
          <w:lang w:val="es-ES"/>
        </w:rPr>
        <w:t>MT</w:t>
      </w:r>
      <w:r w:rsidRPr="00B326A1">
        <w:rPr>
          <w:sz w:val="24"/>
          <w:szCs w:val="24"/>
        </w:rPr>
        <w:t xml:space="preserve"> were markedly lower in </w:t>
      </w:r>
      <w:r w:rsidRPr="00B326A1">
        <w:rPr>
          <w:sz w:val="24"/>
          <w:szCs w:val="24"/>
          <w:lang w:val="es-ES"/>
        </w:rPr>
        <w:t xml:space="preserve">the </w:t>
      </w:r>
      <w:r w:rsidRPr="00B326A1">
        <w:rPr>
          <w:sz w:val="24"/>
          <w:szCs w:val="24"/>
        </w:rPr>
        <w:t xml:space="preserve">first year and similar in </w:t>
      </w:r>
      <w:r w:rsidRPr="00B326A1">
        <w:rPr>
          <w:sz w:val="24"/>
          <w:szCs w:val="24"/>
          <w:lang w:val="es-ES"/>
        </w:rPr>
        <w:t xml:space="preserve">the </w:t>
      </w:r>
      <w:r w:rsidRPr="00B326A1">
        <w:rPr>
          <w:sz w:val="24"/>
          <w:szCs w:val="24"/>
        </w:rPr>
        <w:t xml:space="preserve">second year compared to </w:t>
      </w:r>
      <w:r w:rsidRPr="00B326A1">
        <w:rPr>
          <w:sz w:val="24"/>
          <w:szCs w:val="24"/>
          <w:lang w:val="es-ES"/>
        </w:rPr>
        <w:t>the</w:t>
      </w:r>
      <w:r w:rsidRPr="00B326A1">
        <w:rPr>
          <w:sz w:val="24"/>
          <w:szCs w:val="24"/>
        </w:rPr>
        <w:t xml:space="preserve"> N</w:t>
      </w:r>
      <w:r w:rsidRPr="00B326A1">
        <w:rPr>
          <w:sz w:val="24"/>
          <w:szCs w:val="24"/>
          <w:vertAlign w:val="subscript"/>
        </w:rPr>
        <w:t>2</w:t>
      </w:r>
      <w:r w:rsidRPr="00B326A1">
        <w:rPr>
          <w:sz w:val="24"/>
          <w:szCs w:val="24"/>
        </w:rPr>
        <w:t>O emissions measured in N-fertilized wheat (data not published). This highlights that under specific conditions N</w:t>
      </w:r>
      <w:r w:rsidRPr="00B326A1">
        <w:rPr>
          <w:sz w:val="24"/>
          <w:szCs w:val="24"/>
          <w:vertAlign w:val="subscript"/>
        </w:rPr>
        <w:t>2</w:t>
      </w:r>
      <w:r w:rsidRPr="00B326A1">
        <w:rPr>
          <w:sz w:val="24"/>
          <w:szCs w:val="24"/>
        </w:rPr>
        <w:t xml:space="preserve">O emissions in a leguminous crop may </w:t>
      </w:r>
      <w:r w:rsidRPr="00B326A1">
        <w:rPr>
          <w:sz w:val="24"/>
          <w:szCs w:val="24"/>
          <w:lang w:val="es-ES"/>
        </w:rPr>
        <w:t xml:space="preserve">be </w:t>
      </w:r>
      <w:r w:rsidRPr="00B326A1">
        <w:rPr>
          <w:sz w:val="24"/>
          <w:szCs w:val="24"/>
        </w:rPr>
        <w:t xml:space="preserve">comparable to </w:t>
      </w:r>
      <w:r w:rsidRPr="00B326A1">
        <w:rPr>
          <w:sz w:val="24"/>
          <w:szCs w:val="24"/>
          <w:lang w:val="es-ES"/>
        </w:rPr>
        <w:t>or even higher than</w:t>
      </w:r>
      <w:r w:rsidRPr="00B326A1">
        <w:rPr>
          <w:sz w:val="24"/>
          <w:szCs w:val="24"/>
        </w:rPr>
        <w:t xml:space="preserve"> N</w:t>
      </w:r>
      <w:r w:rsidRPr="00B326A1">
        <w:rPr>
          <w:sz w:val="24"/>
          <w:szCs w:val="24"/>
          <w:vertAlign w:val="subscript"/>
        </w:rPr>
        <w:t>2</w:t>
      </w:r>
      <w:r w:rsidRPr="00B326A1">
        <w:rPr>
          <w:sz w:val="24"/>
          <w:szCs w:val="24"/>
        </w:rPr>
        <w:t xml:space="preserve">O emissions in N-fertilized crops. Guardia et al. (2016), in a sandy loam soil in Spain, </w:t>
      </w:r>
      <w:r w:rsidRPr="00B326A1">
        <w:rPr>
          <w:sz w:val="24"/>
          <w:szCs w:val="24"/>
          <w:lang w:val="es-ES"/>
        </w:rPr>
        <w:t xml:space="preserve">reported </w:t>
      </w:r>
      <w:r w:rsidRPr="00B326A1">
        <w:rPr>
          <w:sz w:val="24"/>
          <w:szCs w:val="24"/>
        </w:rPr>
        <w:t>higher N</w:t>
      </w:r>
      <w:r w:rsidRPr="00B326A1">
        <w:rPr>
          <w:sz w:val="24"/>
          <w:szCs w:val="24"/>
          <w:vertAlign w:val="subscript"/>
        </w:rPr>
        <w:t>2</w:t>
      </w:r>
      <w:r w:rsidRPr="00B326A1">
        <w:rPr>
          <w:sz w:val="24"/>
          <w:szCs w:val="24"/>
        </w:rPr>
        <w:t xml:space="preserve">O emissions from legumes (vetch) than from cereals (barley) when </w:t>
      </w:r>
      <w:r w:rsidRPr="00B326A1">
        <w:rPr>
          <w:sz w:val="24"/>
          <w:szCs w:val="24"/>
          <w:lang w:val="es-ES"/>
        </w:rPr>
        <w:t xml:space="preserve">the </w:t>
      </w:r>
      <w:r w:rsidRPr="00B326A1">
        <w:rPr>
          <w:sz w:val="24"/>
          <w:szCs w:val="24"/>
        </w:rPr>
        <w:t xml:space="preserve">tillage </w:t>
      </w:r>
      <w:r w:rsidRPr="00B326A1">
        <w:rPr>
          <w:sz w:val="24"/>
          <w:szCs w:val="24"/>
          <w:lang w:val="es-ES"/>
        </w:rPr>
        <w:t>system used was either P or MT</w:t>
      </w:r>
      <w:r w:rsidRPr="00B326A1">
        <w:rPr>
          <w:sz w:val="24"/>
          <w:szCs w:val="24"/>
        </w:rPr>
        <w:t xml:space="preserve">, but similar emissions between the two crops in </w:t>
      </w:r>
      <w:r w:rsidRPr="00B326A1">
        <w:rPr>
          <w:sz w:val="24"/>
          <w:szCs w:val="24"/>
          <w:lang w:val="es-ES"/>
        </w:rPr>
        <w:t>a</w:t>
      </w:r>
      <w:r w:rsidRPr="00B326A1">
        <w:rPr>
          <w:sz w:val="24"/>
          <w:szCs w:val="24"/>
        </w:rPr>
        <w:t xml:space="preserve"> no-till </w:t>
      </w:r>
      <w:r w:rsidRPr="00B326A1">
        <w:rPr>
          <w:sz w:val="24"/>
          <w:szCs w:val="24"/>
          <w:lang w:val="es-ES"/>
        </w:rPr>
        <w:t>system</w:t>
      </w:r>
      <w:r w:rsidRPr="00B326A1">
        <w:rPr>
          <w:sz w:val="24"/>
          <w:szCs w:val="24"/>
        </w:rPr>
        <w:t xml:space="preserve">. </w:t>
      </w:r>
    </w:p>
    <w:p w:rsidR="00EA2062" w:rsidRPr="00B326A1" w:rsidRDefault="00150B93">
      <w:pPr>
        <w:spacing w:after="0" w:line="480" w:lineRule="auto"/>
        <w:jc w:val="both"/>
        <w:rPr>
          <w:sz w:val="24"/>
          <w:szCs w:val="24"/>
        </w:rPr>
      </w:pPr>
      <w:r w:rsidRPr="00B326A1">
        <w:rPr>
          <w:sz w:val="24"/>
          <w:szCs w:val="24"/>
        </w:rPr>
        <w:lastRenderedPageBreak/>
        <w:t xml:space="preserve">On the whole, MT </w:t>
      </w:r>
      <w:r w:rsidRPr="00B326A1">
        <w:rPr>
          <w:sz w:val="24"/>
          <w:szCs w:val="24"/>
          <w:lang w:val="es-ES"/>
        </w:rPr>
        <w:t>proved</w:t>
      </w:r>
      <w:r w:rsidRPr="00B326A1">
        <w:rPr>
          <w:sz w:val="24"/>
          <w:szCs w:val="24"/>
        </w:rPr>
        <w:t xml:space="preserve"> to be more efficient than P </w:t>
      </w:r>
      <w:r w:rsidRPr="00B326A1">
        <w:rPr>
          <w:sz w:val="24"/>
          <w:szCs w:val="24"/>
          <w:lang w:val="es-ES"/>
        </w:rPr>
        <w:t>in terms of</w:t>
      </w:r>
      <w:r w:rsidRPr="00B326A1">
        <w:rPr>
          <w:sz w:val="24"/>
          <w:szCs w:val="24"/>
        </w:rPr>
        <w:t xml:space="preserve"> N utilization. In fact, we argue that plants under MT were less reliant upon N</w:t>
      </w:r>
      <w:r w:rsidRPr="00B326A1">
        <w:rPr>
          <w:sz w:val="24"/>
          <w:szCs w:val="24"/>
          <w:vertAlign w:val="subscript"/>
        </w:rPr>
        <w:t>2</w:t>
      </w:r>
      <w:r w:rsidRPr="00B326A1">
        <w:rPr>
          <w:sz w:val="24"/>
          <w:szCs w:val="24"/>
        </w:rPr>
        <w:t xml:space="preserve"> fixation, as they were more able to catch N from soil, as presented in the RDA </w:t>
      </w:r>
      <w:proofErr w:type="spellStart"/>
      <w:r w:rsidRPr="00B326A1">
        <w:rPr>
          <w:sz w:val="24"/>
          <w:szCs w:val="24"/>
        </w:rPr>
        <w:t>biplot</w:t>
      </w:r>
      <w:proofErr w:type="spellEnd"/>
      <w:r w:rsidRPr="00B326A1">
        <w:rPr>
          <w:sz w:val="24"/>
          <w:szCs w:val="24"/>
        </w:rPr>
        <w:t xml:space="preserve"> (Fig. 5). Furthermore, N losses through N</w:t>
      </w:r>
      <w:r w:rsidRPr="00B326A1">
        <w:rPr>
          <w:sz w:val="24"/>
          <w:szCs w:val="24"/>
          <w:vertAlign w:val="subscript"/>
        </w:rPr>
        <w:t>2</w:t>
      </w:r>
      <w:r w:rsidRPr="00B326A1">
        <w:rPr>
          <w:sz w:val="24"/>
          <w:szCs w:val="24"/>
        </w:rPr>
        <w:t xml:space="preserve">O emissions were clearly lower in MT than </w:t>
      </w:r>
      <w:r w:rsidRPr="00B326A1">
        <w:rPr>
          <w:sz w:val="24"/>
          <w:szCs w:val="24"/>
          <w:lang w:val="es-ES"/>
        </w:rPr>
        <w:t>in</w:t>
      </w:r>
      <w:r w:rsidRPr="00B326A1">
        <w:rPr>
          <w:sz w:val="24"/>
          <w:szCs w:val="24"/>
        </w:rPr>
        <w:t xml:space="preserve"> P, without negative</w:t>
      </w:r>
      <w:r w:rsidRPr="00B326A1">
        <w:rPr>
          <w:sz w:val="24"/>
          <w:szCs w:val="24"/>
          <w:lang w:val="es-ES"/>
        </w:rPr>
        <w:t>ly</w:t>
      </w:r>
      <w:r w:rsidRPr="00B326A1">
        <w:rPr>
          <w:sz w:val="24"/>
          <w:szCs w:val="24"/>
        </w:rPr>
        <w:t xml:space="preserve"> impact</w:t>
      </w:r>
      <w:r w:rsidRPr="00B326A1">
        <w:rPr>
          <w:sz w:val="24"/>
          <w:szCs w:val="24"/>
          <w:lang w:val="es-ES"/>
        </w:rPr>
        <w:t xml:space="preserve">ing </w:t>
      </w:r>
      <w:r w:rsidRPr="00B326A1">
        <w:rPr>
          <w:sz w:val="24"/>
          <w:szCs w:val="24"/>
        </w:rPr>
        <w:t xml:space="preserve">on grain yield. Moreover, </w:t>
      </w:r>
      <w:r w:rsidRPr="00B326A1">
        <w:rPr>
          <w:sz w:val="24"/>
          <w:szCs w:val="24"/>
          <w:lang w:val="es-ES"/>
        </w:rPr>
        <w:t>the RDA revealed</w:t>
      </w:r>
      <w:r w:rsidRPr="00B326A1">
        <w:rPr>
          <w:sz w:val="24"/>
          <w:szCs w:val="24"/>
        </w:rPr>
        <w:t xml:space="preserve"> positive relationships between N</w:t>
      </w:r>
      <w:r w:rsidRPr="00B326A1">
        <w:rPr>
          <w:sz w:val="24"/>
          <w:szCs w:val="24"/>
          <w:vertAlign w:val="subscript"/>
        </w:rPr>
        <w:t>2</w:t>
      </w:r>
      <w:r w:rsidRPr="00B326A1">
        <w:rPr>
          <w:sz w:val="24"/>
          <w:szCs w:val="24"/>
        </w:rPr>
        <w:t xml:space="preserve">O emissions, in particular </w:t>
      </w:r>
      <w:r w:rsidRPr="00B326A1">
        <w:rPr>
          <w:sz w:val="24"/>
          <w:szCs w:val="24"/>
          <w:lang w:val="es-ES"/>
        </w:rPr>
        <w:t xml:space="preserve">mean daily </w:t>
      </w:r>
      <w:r w:rsidRPr="00B326A1">
        <w:rPr>
          <w:sz w:val="24"/>
          <w:szCs w:val="24"/>
        </w:rPr>
        <w:t>N</w:t>
      </w:r>
      <w:r w:rsidRPr="00B326A1">
        <w:rPr>
          <w:sz w:val="24"/>
          <w:szCs w:val="24"/>
          <w:vertAlign w:val="subscript"/>
        </w:rPr>
        <w:t>2</w:t>
      </w:r>
      <w:r w:rsidRPr="00B326A1">
        <w:rPr>
          <w:sz w:val="24"/>
          <w:szCs w:val="24"/>
        </w:rPr>
        <w:t xml:space="preserve">O flux in </w:t>
      </w:r>
      <w:r w:rsidRPr="00B326A1">
        <w:rPr>
          <w:sz w:val="24"/>
          <w:szCs w:val="24"/>
          <w:lang w:val="es-ES"/>
        </w:rPr>
        <w:t xml:space="preserve">the </w:t>
      </w:r>
      <w:r w:rsidRPr="00B326A1">
        <w:rPr>
          <w:sz w:val="24"/>
          <w:szCs w:val="24"/>
        </w:rPr>
        <w:t xml:space="preserve">fallow </w:t>
      </w:r>
      <w:r w:rsidRPr="00B326A1">
        <w:rPr>
          <w:sz w:val="24"/>
          <w:szCs w:val="24"/>
          <w:lang w:val="es-ES"/>
        </w:rPr>
        <w:t xml:space="preserve">period </w:t>
      </w:r>
      <w:r w:rsidRPr="00B326A1">
        <w:rPr>
          <w:sz w:val="24"/>
          <w:szCs w:val="24"/>
        </w:rPr>
        <w:t xml:space="preserve">in P, </w:t>
      </w:r>
      <w:r w:rsidRPr="00B326A1">
        <w:rPr>
          <w:sz w:val="24"/>
          <w:szCs w:val="24"/>
          <w:lang w:val="es-ES"/>
        </w:rPr>
        <w:t xml:space="preserve">on the one hand, and </w:t>
      </w:r>
      <w:r w:rsidRPr="00B326A1">
        <w:rPr>
          <w:sz w:val="24"/>
          <w:szCs w:val="24"/>
        </w:rPr>
        <w:t>the amount of residues, the N added to soil by N</w:t>
      </w:r>
      <w:r w:rsidRPr="00B326A1">
        <w:rPr>
          <w:sz w:val="24"/>
          <w:szCs w:val="24"/>
          <w:vertAlign w:val="subscript"/>
        </w:rPr>
        <w:t xml:space="preserve">2 </w:t>
      </w:r>
      <w:r w:rsidRPr="00B326A1">
        <w:rPr>
          <w:sz w:val="24"/>
          <w:szCs w:val="24"/>
        </w:rPr>
        <w:t>fixation and %</w:t>
      </w:r>
      <w:proofErr w:type="spellStart"/>
      <w:r w:rsidRPr="00B326A1">
        <w:rPr>
          <w:sz w:val="24"/>
          <w:szCs w:val="24"/>
        </w:rPr>
        <w:t>Ndfa</w:t>
      </w:r>
      <w:proofErr w:type="spellEnd"/>
      <w:r w:rsidRPr="00B326A1">
        <w:rPr>
          <w:sz w:val="24"/>
          <w:szCs w:val="24"/>
        </w:rPr>
        <w:t xml:space="preserve">, </w:t>
      </w:r>
      <w:r w:rsidRPr="00B326A1">
        <w:rPr>
          <w:sz w:val="24"/>
          <w:szCs w:val="24"/>
          <w:lang w:val="es-ES"/>
        </w:rPr>
        <w:t>on the other</w:t>
      </w:r>
      <w:r w:rsidRPr="00B326A1">
        <w:rPr>
          <w:sz w:val="24"/>
          <w:szCs w:val="24"/>
        </w:rPr>
        <w:t>. This evidence confirms that crop residue management plays a crucial role in mitigating N</w:t>
      </w:r>
      <w:r w:rsidRPr="00B326A1">
        <w:rPr>
          <w:sz w:val="24"/>
          <w:szCs w:val="24"/>
          <w:vertAlign w:val="subscript"/>
        </w:rPr>
        <w:t>2</w:t>
      </w:r>
      <w:r w:rsidRPr="00B326A1">
        <w:rPr>
          <w:sz w:val="24"/>
          <w:szCs w:val="24"/>
        </w:rPr>
        <w:t xml:space="preserve">O emissions from legume-based cropping systems (Uchida et al., 2013; </w:t>
      </w:r>
      <w:proofErr w:type="spellStart"/>
      <w:r w:rsidRPr="00B326A1">
        <w:rPr>
          <w:sz w:val="24"/>
          <w:szCs w:val="24"/>
        </w:rPr>
        <w:t>Rochette</w:t>
      </w:r>
      <w:proofErr w:type="spellEnd"/>
      <w:r w:rsidRPr="00B326A1">
        <w:rPr>
          <w:sz w:val="24"/>
          <w:szCs w:val="24"/>
        </w:rPr>
        <w:t xml:space="preserve"> and Janzen, 2005</w:t>
      </w:r>
      <w:r w:rsidR="00F1505D" w:rsidRPr="00B326A1">
        <w:rPr>
          <w:sz w:val="24"/>
          <w:szCs w:val="24"/>
        </w:rPr>
        <w:t>), even if this should be better evaluate with field experiments at crop rotation scale.</w:t>
      </w:r>
    </w:p>
    <w:p w:rsidR="00EA2062" w:rsidRPr="00B326A1" w:rsidRDefault="00EA2062">
      <w:pPr>
        <w:spacing w:after="0" w:line="480" w:lineRule="auto"/>
        <w:jc w:val="both"/>
        <w:rPr>
          <w:sz w:val="24"/>
          <w:szCs w:val="24"/>
        </w:rPr>
      </w:pPr>
    </w:p>
    <w:p w:rsidR="00EA2062" w:rsidRPr="00B326A1" w:rsidRDefault="00150B93">
      <w:pPr>
        <w:pStyle w:val="Titolo1"/>
        <w:spacing w:before="0" w:after="200" w:line="480" w:lineRule="auto"/>
        <w:jc w:val="both"/>
        <w:rPr>
          <w:sz w:val="24"/>
          <w:szCs w:val="24"/>
        </w:rPr>
      </w:pPr>
      <w:r w:rsidRPr="00B326A1">
        <w:rPr>
          <w:rFonts w:asciiTheme="minorHAnsi" w:hAnsiTheme="minorHAnsi"/>
          <w:color w:val="00000A"/>
          <w:sz w:val="24"/>
          <w:szCs w:val="24"/>
        </w:rPr>
        <w:t>5 Conclusions</w:t>
      </w:r>
    </w:p>
    <w:p w:rsidR="00EA2062" w:rsidRPr="00B326A1" w:rsidRDefault="00150B93">
      <w:pPr>
        <w:spacing w:after="0" w:line="480" w:lineRule="auto"/>
        <w:jc w:val="both"/>
      </w:pPr>
      <w:r w:rsidRPr="00B326A1">
        <w:rPr>
          <w:sz w:val="24"/>
          <w:szCs w:val="24"/>
        </w:rPr>
        <w:t xml:space="preserve">This study </w:t>
      </w:r>
      <w:r w:rsidRPr="00B326A1">
        <w:rPr>
          <w:sz w:val="24"/>
          <w:szCs w:val="24"/>
          <w:lang w:val="es-ES"/>
        </w:rPr>
        <w:t>presents</w:t>
      </w:r>
      <w:r w:rsidRPr="00B326A1">
        <w:rPr>
          <w:sz w:val="24"/>
          <w:szCs w:val="24"/>
        </w:rPr>
        <w:t xml:space="preserve">, </w:t>
      </w:r>
      <w:r w:rsidRPr="00B326A1">
        <w:rPr>
          <w:sz w:val="24"/>
          <w:szCs w:val="24"/>
          <w:lang w:val="es-ES"/>
        </w:rPr>
        <w:t xml:space="preserve">to our knowledge </w:t>
      </w:r>
      <w:r w:rsidRPr="00B326A1">
        <w:rPr>
          <w:sz w:val="24"/>
          <w:szCs w:val="24"/>
        </w:rPr>
        <w:t>for the first time, observations on soil N</w:t>
      </w:r>
      <w:r w:rsidRPr="00B326A1">
        <w:rPr>
          <w:sz w:val="24"/>
          <w:szCs w:val="24"/>
          <w:vertAlign w:val="subscript"/>
        </w:rPr>
        <w:t>2</w:t>
      </w:r>
      <w:r w:rsidRPr="00B326A1">
        <w:rPr>
          <w:sz w:val="24"/>
          <w:szCs w:val="24"/>
        </w:rPr>
        <w:t xml:space="preserve">O emissions </w:t>
      </w:r>
      <w:r w:rsidRPr="00B326A1">
        <w:rPr>
          <w:sz w:val="24"/>
          <w:szCs w:val="24"/>
          <w:lang w:val="es-ES"/>
        </w:rPr>
        <w:t>over</w:t>
      </w:r>
      <w:r w:rsidRPr="00B326A1">
        <w:rPr>
          <w:sz w:val="24"/>
          <w:szCs w:val="24"/>
        </w:rPr>
        <w:t xml:space="preserve"> two successive years </w:t>
      </w:r>
      <w:r w:rsidRPr="00B326A1">
        <w:rPr>
          <w:sz w:val="24"/>
          <w:szCs w:val="24"/>
          <w:lang w:val="es-ES"/>
        </w:rPr>
        <w:t>from</w:t>
      </w:r>
      <w:r w:rsidRPr="00B326A1">
        <w:rPr>
          <w:sz w:val="24"/>
          <w:szCs w:val="24"/>
        </w:rPr>
        <w:t xml:space="preserve"> </w:t>
      </w:r>
      <w:proofErr w:type="spellStart"/>
      <w:r w:rsidRPr="00B326A1">
        <w:rPr>
          <w:sz w:val="24"/>
          <w:szCs w:val="24"/>
        </w:rPr>
        <w:t>faba</w:t>
      </w:r>
      <w:proofErr w:type="spellEnd"/>
      <w:r w:rsidRPr="00B326A1">
        <w:rPr>
          <w:sz w:val="24"/>
          <w:szCs w:val="24"/>
        </w:rPr>
        <w:t xml:space="preserve"> bean</w:t>
      </w:r>
      <w:r w:rsidRPr="00B326A1">
        <w:rPr>
          <w:sz w:val="24"/>
          <w:szCs w:val="24"/>
          <w:lang w:val="es-ES"/>
        </w:rPr>
        <w:t>s</w:t>
      </w:r>
      <w:r w:rsidRPr="00B326A1">
        <w:rPr>
          <w:sz w:val="24"/>
          <w:szCs w:val="24"/>
        </w:rPr>
        <w:t xml:space="preserve"> cultivated in a Mediterranean environment, including </w:t>
      </w:r>
      <w:r w:rsidRPr="00B326A1">
        <w:rPr>
          <w:sz w:val="24"/>
          <w:szCs w:val="24"/>
          <w:lang w:val="es-ES"/>
        </w:rPr>
        <w:t xml:space="preserve">both the </w:t>
      </w:r>
      <w:r w:rsidRPr="00B326A1">
        <w:rPr>
          <w:sz w:val="24"/>
          <w:szCs w:val="24"/>
        </w:rPr>
        <w:t xml:space="preserve">crop growing and fallow </w:t>
      </w:r>
      <w:r w:rsidRPr="00B326A1">
        <w:rPr>
          <w:sz w:val="24"/>
          <w:szCs w:val="24"/>
          <w:lang w:val="es-ES"/>
        </w:rPr>
        <w:t>periods</w:t>
      </w:r>
      <w:r w:rsidRPr="00B326A1">
        <w:rPr>
          <w:sz w:val="24"/>
          <w:szCs w:val="24"/>
        </w:rPr>
        <w:t xml:space="preserve">. In addition, the effect of tillage intensity on </w:t>
      </w:r>
      <w:proofErr w:type="spellStart"/>
      <w:r w:rsidRPr="00B326A1">
        <w:rPr>
          <w:sz w:val="24"/>
          <w:szCs w:val="24"/>
        </w:rPr>
        <w:t>faba</w:t>
      </w:r>
      <w:proofErr w:type="spellEnd"/>
      <w:r w:rsidRPr="00B326A1">
        <w:rPr>
          <w:sz w:val="24"/>
          <w:szCs w:val="24"/>
        </w:rPr>
        <w:t xml:space="preserve"> bean yield, N assimilated in crop biomass, N</w:t>
      </w:r>
      <w:r w:rsidRPr="00B326A1">
        <w:rPr>
          <w:sz w:val="24"/>
          <w:szCs w:val="24"/>
          <w:vertAlign w:val="subscript"/>
        </w:rPr>
        <w:t>2</w:t>
      </w:r>
      <w:r w:rsidRPr="00B326A1">
        <w:rPr>
          <w:sz w:val="24"/>
          <w:szCs w:val="24"/>
        </w:rPr>
        <w:t>O emissions and N</w:t>
      </w:r>
      <w:r w:rsidRPr="00B326A1">
        <w:rPr>
          <w:sz w:val="24"/>
          <w:szCs w:val="24"/>
          <w:vertAlign w:val="subscript"/>
        </w:rPr>
        <w:t>2</w:t>
      </w:r>
      <w:r w:rsidRPr="00B326A1">
        <w:rPr>
          <w:sz w:val="24"/>
          <w:szCs w:val="24"/>
        </w:rPr>
        <w:t xml:space="preserve"> fixation were also </w:t>
      </w:r>
      <w:r w:rsidRPr="00B326A1">
        <w:rPr>
          <w:sz w:val="24"/>
          <w:szCs w:val="24"/>
          <w:lang w:val="es-ES"/>
        </w:rPr>
        <w:t>studied</w:t>
      </w:r>
      <w:r w:rsidRPr="00B326A1">
        <w:rPr>
          <w:sz w:val="24"/>
          <w:szCs w:val="24"/>
        </w:rPr>
        <w:t xml:space="preserve">. </w:t>
      </w:r>
    </w:p>
    <w:p w:rsidR="00EA2062" w:rsidRPr="00B326A1" w:rsidRDefault="00241AFB">
      <w:pPr>
        <w:spacing w:after="0" w:line="480" w:lineRule="auto"/>
        <w:jc w:val="both"/>
      </w:pPr>
      <w:proofErr w:type="spellStart"/>
      <w:r w:rsidRPr="00B326A1">
        <w:rPr>
          <w:sz w:val="24"/>
          <w:szCs w:val="24"/>
        </w:rPr>
        <w:t>F</w:t>
      </w:r>
      <w:r w:rsidR="00150B93" w:rsidRPr="00B326A1">
        <w:rPr>
          <w:sz w:val="24"/>
          <w:szCs w:val="24"/>
        </w:rPr>
        <w:t>aba</w:t>
      </w:r>
      <w:proofErr w:type="spellEnd"/>
      <w:r w:rsidR="00150B93" w:rsidRPr="00B326A1">
        <w:rPr>
          <w:sz w:val="24"/>
          <w:szCs w:val="24"/>
        </w:rPr>
        <w:t xml:space="preserve"> bean grain yield </w:t>
      </w:r>
      <w:r w:rsidRPr="00B326A1">
        <w:rPr>
          <w:sz w:val="24"/>
          <w:szCs w:val="24"/>
        </w:rPr>
        <w:t>was</w:t>
      </w:r>
      <w:r w:rsidR="00150B93" w:rsidRPr="00B326A1">
        <w:rPr>
          <w:sz w:val="24"/>
          <w:szCs w:val="24"/>
        </w:rPr>
        <w:t xml:space="preserve"> </w:t>
      </w:r>
      <w:r w:rsidR="00CF0659" w:rsidRPr="00B326A1">
        <w:rPr>
          <w:sz w:val="24"/>
          <w:szCs w:val="24"/>
        </w:rPr>
        <w:t xml:space="preserve">different </w:t>
      </w:r>
      <w:r w:rsidR="00150B93" w:rsidRPr="00B326A1">
        <w:rPr>
          <w:sz w:val="24"/>
          <w:szCs w:val="24"/>
        </w:rPr>
        <w:t xml:space="preserve">between the two years, </w:t>
      </w:r>
      <w:r w:rsidR="00150B93" w:rsidRPr="00B326A1">
        <w:rPr>
          <w:sz w:val="24"/>
          <w:szCs w:val="24"/>
          <w:lang w:val="es-ES"/>
        </w:rPr>
        <w:t xml:space="preserve">in response to </w:t>
      </w:r>
      <w:r w:rsidR="00150B93" w:rsidRPr="00B326A1">
        <w:rPr>
          <w:sz w:val="24"/>
          <w:szCs w:val="24"/>
        </w:rPr>
        <w:t>environmental conditions</w:t>
      </w:r>
      <w:r w:rsidRPr="00B326A1">
        <w:rPr>
          <w:sz w:val="24"/>
          <w:szCs w:val="24"/>
        </w:rPr>
        <w:t>, while the differences in N</w:t>
      </w:r>
      <w:r w:rsidRPr="00B326A1">
        <w:rPr>
          <w:sz w:val="24"/>
          <w:szCs w:val="24"/>
          <w:vertAlign w:val="subscript"/>
        </w:rPr>
        <w:t>2</w:t>
      </w:r>
      <w:r w:rsidRPr="00B326A1">
        <w:rPr>
          <w:sz w:val="24"/>
          <w:szCs w:val="24"/>
        </w:rPr>
        <w:t xml:space="preserve">O emissions between the two years </w:t>
      </w:r>
      <w:r w:rsidR="00DF6F07" w:rsidRPr="00B326A1">
        <w:rPr>
          <w:sz w:val="24"/>
          <w:szCs w:val="24"/>
        </w:rPr>
        <w:t xml:space="preserve">in ploughing </w:t>
      </w:r>
      <w:r w:rsidRPr="00B326A1">
        <w:rPr>
          <w:sz w:val="24"/>
          <w:szCs w:val="24"/>
        </w:rPr>
        <w:t>were probably</w:t>
      </w:r>
      <w:r w:rsidR="00F1505D" w:rsidRPr="00B326A1">
        <w:rPr>
          <w:sz w:val="24"/>
          <w:szCs w:val="24"/>
        </w:rPr>
        <w:t xml:space="preserve"> mainly</w:t>
      </w:r>
      <w:r w:rsidRPr="00B326A1">
        <w:rPr>
          <w:sz w:val="24"/>
          <w:szCs w:val="24"/>
        </w:rPr>
        <w:t xml:space="preserve"> due to </w:t>
      </w:r>
      <w:r w:rsidR="00CF0659" w:rsidRPr="00B326A1">
        <w:rPr>
          <w:sz w:val="24"/>
          <w:szCs w:val="24"/>
        </w:rPr>
        <w:t xml:space="preserve">the </w:t>
      </w:r>
      <w:r w:rsidRPr="00B326A1">
        <w:rPr>
          <w:sz w:val="24"/>
          <w:szCs w:val="24"/>
        </w:rPr>
        <w:t xml:space="preserve">different amount of residues of the previous crop incorporated in soil. </w:t>
      </w:r>
      <w:r w:rsidR="00150B93" w:rsidRPr="00B326A1">
        <w:rPr>
          <w:sz w:val="24"/>
          <w:szCs w:val="24"/>
        </w:rPr>
        <w:t xml:space="preserve">However, </w:t>
      </w:r>
      <w:r w:rsidR="00150B93" w:rsidRPr="00B326A1">
        <w:rPr>
          <w:sz w:val="24"/>
          <w:szCs w:val="24"/>
          <w:lang w:val="es-ES"/>
        </w:rPr>
        <w:t xml:space="preserve">the </w:t>
      </w:r>
      <w:r w:rsidR="00150B93" w:rsidRPr="00B326A1">
        <w:rPr>
          <w:sz w:val="24"/>
          <w:szCs w:val="24"/>
        </w:rPr>
        <w:t xml:space="preserve">main results highlight that </w:t>
      </w:r>
      <w:r w:rsidR="00DF6F07" w:rsidRPr="00B326A1">
        <w:rPr>
          <w:sz w:val="24"/>
          <w:szCs w:val="24"/>
          <w:lang w:val="es-ES"/>
        </w:rPr>
        <w:t>minimum tillage</w:t>
      </w:r>
      <w:r w:rsidR="00DF6F07" w:rsidRPr="00B326A1">
        <w:rPr>
          <w:sz w:val="24"/>
          <w:szCs w:val="24"/>
        </w:rPr>
        <w:t xml:space="preserve"> </w:t>
      </w:r>
      <w:r w:rsidR="00150B93" w:rsidRPr="00B326A1">
        <w:rPr>
          <w:sz w:val="24"/>
          <w:szCs w:val="24"/>
        </w:rPr>
        <w:t xml:space="preserve">is more suitable than </w:t>
      </w:r>
      <w:r w:rsidR="00DF6F07" w:rsidRPr="00B326A1">
        <w:rPr>
          <w:sz w:val="24"/>
          <w:szCs w:val="24"/>
          <w:lang w:val="es-ES"/>
        </w:rPr>
        <w:t>ploughing</w:t>
      </w:r>
      <w:r w:rsidR="00DF6F07" w:rsidRPr="00B326A1">
        <w:rPr>
          <w:sz w:val="24"/>
          <w:szCs w:val="24"/>
        </w:rPr>
        <w:t xml:space="preserve"> </w:t>
      </w:r>
      <w:r w:rsidR="00150B93" w:rsidRPr="00B326A1">
        <w:rPr>
          <w:sz w:val="24"/>
          <w:szCs w:val="24"/>
        </w:rPr>
        <w:t xml:space="preserve">in this environment, both to maximize </w:t>
      </w:r>
      <w:proofErr w:type="spellStart"/>
      <w:r w:rsidR="00150B93" w:rsidRPr="00B326A1">
        <w:rPr>
          <w:sz w:val="24"/>
          <w:szCs w:val="24"/>
        </w:rPr>
        <w:t>faba</w:t>
      </w:r>
      <w:proofErr w:type="spellEnd"/>
      <w:r w:rsidR="00150B93" w:rsidRPr="00B326A1">
        <w:rPr>
          <w:sz w:val="24"/>
          <w:szCs w:val="24"/>
        </w:rPr>
        <w:t xml:space="preserve"> bean grain yield and to reduce cumulative N</w:t>
      </w:r>
      <w:r w:rsidR="00150B93" w:rsidRPr="00B326A1">
        <w:rPr>
          <w:sz w:val="24"/>
          <w:szCs w:val="24"/>
          <w:vertAlign w:val="subscript"/>
        </w:rPr>
        <w:t>2</w:t>
      </w:r>
      <w:r w:rsidR="00150B93" w:rsidRPr="00B326A1">
        <w:rPr>
          <w:sz w:val="24"/>
          <w:szCs w:val="24"/>
        </w:rPr>
        <w:t xml:space="preserve">O emissions </w:t>
      </w:r>
      <w:r w:rsidR="00150B93" w:rsidRPr="00B326A1">
        <w:rPr>
          <w:sz w:val="24"/>
          <w:szCs w:val="24"/>
          <w:lang w:val="es-ES"/>
        </w:rPr>
        <w:t xml:space="preserve">by </w:t>
      </w:r>
      <w:r w:rsidR="00F2056B" w:rsidRPr="00B326A1">
        <w:rPr>
          <w:sz w:val="24"/>
          <w:szCs w:val="24"/>
        </w:rPr>
        <w:t xml:space="preserve">up to  </w:t>
      </w:r>
      <w:r w:rsidR="00150B93" w:rsidRPr="00B326A1">
        <w:rPr>
          <w:sz w:val="24"/>
          <w:szCs w:val="24"/>
        </w:rPr>
        <w:t>80%.</w:t>
      </w:r>
    </w:p>
    <w:p w:rsidR="00EA2062" w:rsidRPr="00B326A1" w:rsidRDefault="00150B93" w:rsidP="00694001">
      <w:pPr>
        <w:spacing w:after="0" w:line="480" w:lineRule="auto"/>
        <w:jc w:val="both"/>
        <w:rPr>
          <w:sz w:val="24"/>
          <w:szCs w:val="24"/>
        </w:rPr>
      </w:pPr>
      <w:r w:rsidRPr="00B326A1">
        <w:rPr>
          <w:sz w:val="24"/>
          <w:szCs w:val="24"/>
        </w:rPr>
        <w:t xml:space="preserve">Furthermore, average % </w:t>
      </w:r>
      <w:proofErr w:type="spellStart"/>
      <w:r w:rsidRPr="00B326A1">
        <w:rPr>
          <w:sz w:val="24"/>
          <w:szCs w:val="24"/>
        </w:rPr>
        <w:t>Ndfa</w:t>
      </w:r>
      <w:proofErr w:type="spellEnd"/>
      <w:r w:rsidRPr="00B326A1">
        <w:rPr>
          <w:sz w:val="24"/>
          <w:szCs w:val="24"/>
        </w:rPr>
        <w:t xml:space="preserve"> </w:t>
      </w:r>
      <w:r w:rsidRPr="00B326A1">
        <w:rPr>
          <w:sz w:val="24"/>
          <w:szCs w:val="24"/>
          <w:lang w:val="es-ES"/>
        </w:rPr>
        <w:t>stood at</w:t>
      </w:r>
      <w:r w:rsidRPr="00B326A1">
        <w:rPr>
          <w:sz w:val="24"/>
          <w:szCs w:val="24"/>
        </w:rPr>
        <w:t xml:space="preserve"> 80% and the contribution of </w:t>
      </w:r>
      <w:proofErr w:type="spellStart"/>
      <w:r w:rsidRPr="00B326A1">
        <w:rPr>
          <w:sz w:val="24"/>
          <w:szCs w:val="24"/>
        </w:rPr>
        <w:t>faba</w:t>
      </w:r>
      <w:proofErr w:type="spellEnd"/>
      <w:r w:rsidRPr="00B326A1">
        <w:rPr>
          <w:sz w:val="24"/>
          <w:szCs w:val="24"/>
        </w:rPr>
        <w:t xml:space="preserve"> bean N</w:t>
      </w:r>
      <w:r w:rsidRPr="00B326A1">
        <w:rPr>
          <w:sz w:val="24"/>
          <w:szCs w:val="24"/>
          <w:vertAlign w:val="subscript"/>
        </w:rPr>
        <w:t>2</w:t>
      </w:r>
      <w:r w:rsidRPr="00B326A1">
        <w:rPr>
          <w:sz w:val="24"/>
          <w:szCs w:val="24"/>
        </w:rPr>
        <w:t xml:space="preserve"> fixation to the soil N pool was high, </w:t>
      </w:r>
      <w:r w:rsidRPr="00B326A1">
        <w:rPr>
          <w:sz w:val="24"/>
          <w:szCs w:val="24"/>
          <w:lang w:val="es-ES"/>
        </w:rPr>
        <w:t xml:space="preserve">at </w:t>
      </w:r>
      <w:r w:rsidRPr="00B326A1">
        <w:rPr>
          <w:sz w:val="24"/>
          <w:szCs w:val="24"/>
        </w:rPr>
        <w:t>up to 130 kg N ha</w:t>
      </w:r>
      <w:r w:rsidRPr="00B326A1">
        <w:rPr>
          <w:sz w:val="24"/>
          <w:szCs w:val="24"/>
          <w:vertAlign w:val="superscript"/>
        </w:rPr>
        <w:t>-1</w:t>
      </w:r>
      <w:r w:rsidRPr="00B326A1">
        <w:rPr>
          <w:sz w:val="24"/>
          <w:szCs w:val="24"/>
        </w:rPr>
        <w:t xml:space="preserve">. A redundancy analysis revealed a positive relationship between </w:t>
      </w:r>
      <w:r w:rsidRPr="00B326A1">
        <w:rPr>
          <w:sz w:val="24"/>
          <w:szCs w:val="24"/>
        </w:rPr>
        <w:lastRenderedPageBreak/>
        <w:t>N</w:t>
      </w:r>
      <w:r w:rsidRPr="00B326A1">
        <w:rPr>
          <w:sz w:val="24"/>
          <w:szCs w:val="24"/>
          <w:vertAlign w:val="subscript"/>
        </w:rPr>
        <w:t>2</w:t>
      </w:r>
      <w:r w:rsidRPr="00B326A1">
        <w:rPr>
          <w:sz w:val="24"/>
          <w:szCs w:val="24"/>
        </w:rPr>
        <w:t xml:space="preserve"> fixation and N</w:t>
      </w:r>
      <w:r w:rsidRPr="00B326A1">
        <w:rPr>
          <w:sz w:val="24"/>
          <w:szCs w:val="24"/>
          <w:vertAlign w:val="subscript"/>
        </w:rPr>
        <w:t>2</w:t>
      </w:r>
      <w:r w:rsidRPr="00B326A1">
        <w:rPr>
          <w:sz w:val="24"/>
          <w:szCs w:val="24"/>
        </w:rPr>
        <w:t xml:space="preserve">O emissions, </w:t>
      </w:r>
      <w:r w:rsidRPr="00B326A1">
        <w:rPr>
          <w:sz w:val="24"/>
          <w:szCs w:val="24"/>
          <w:lang w:val="es-ES"/>
        </w:rPr>
        <w:t xml:space="preserve">particularly in </w:t>
      </w:r>
      <w:r w:rsidR="00DF6F07" w:rsidRPr="00B326A1">
        <w:rPr>
          <w:sz w:val="24"/>
          <w:szCs w:val="24"/>
          <w:lang w:val="es-ES"/>
        </w:rPr>
        <w:t xml:space="preserve">ploughing </w:t>
      </w:r>
      <w:r w:rsidRPr="00B326A1">
        <w:rPr>
          <w:sz w:val="24"/>
          <w:szCs w:val="24"/>
        </w:rPr>
        <w:t>and for the N</w:t>
      </w:r>
      <w:r w:rsidRPr="00B326A1">
        <w:rPr>
          <w:sz w:val="24"/>
          <w:szCs w:val="24"/>
          <w:vertAlign w:val="subscript"/>
        </w:rPr>
        <w:t>2</w:t>
      </w:r>
      <w:r w:rsidRPr="00B326A1">
        <w:rPr>
          <w:sz w:val="24"/>
          <w:szCs w:val="24"/>
        </w:rPr>
        <w:t>O emitted during the fallow period, highlighting the need to identify best practices for crop residue management in order to mitigate N</w:t>
      </w:r>
      <w:r w:rsidRPr="00B326A1">
        <w:rPr>
          <w:sz w:val="24"/>
          <w:szCs w:val="24"/>
          <w:vertAlign w:val="subscript"/>
        </w:rPr>
        <w:t>2</w:t>
      </w:r>
      <w:r w:rsidRPr="00B326A1">
        <w:rPr>
          <w:sz w:val="24"/>
          <w:szCs w:val="24"/>
        </w:rPr>
        <w:t xml:space="preserve">O emissions. </w:t>
      </w:r>
      <w:r w:rsidR="00B75138" w:rsidRPr="00B326A1">
        <w:rPr>
          <w:sz w:val="24"/>
          <w:szCs w:val="24"/>
        </w:rPr>
        <w:t>Further</w:t>
      </w:r>
      <w:r w:rsidRPr="00B326A1">
        <w:rPr>
          <w:sz w:val="24"/>
          <w:szCs w:val="24"/>
        </w:rPr>
        <w:t xml:space="preserve"> experiments are </w:t>
      </w:r>
      <w:r w:rsidRPr="00B326A1">
        <w:rPr>
          <w:sz w:val="24"/>
          <w:szCs w:val="24"/>
          <w:lang w:val="es-ES"/>
        </w:rPr>
        <w:t xml:space="preserve">therefore </w:t>
      </w:r>
      <w:r w:rsidRPr="00B326A1">
        <w:rPr>
          <w:sz w:val="24"/>
          <w:szCs w:val="24"/>
        </w:rPr>
        <w:t xml:space="preserve">needed </w:t>
      </w:r>
      <w:proofErr w:type="spellStart"/>
      <w:r w:rsidR="00E1591C" w:rsidRPr="00B326A1">
        <w:rPr>
          <w:sz w:val="24"/>
          <w:szCs w:val="24"/>
        </w:rPr>
        <w:t>i</w:t>
      </w:r>
      <w:proofErr w:type="spellEnd"/>
      <w:r w:rsidR="00E1591C" w:rsidRPr="00B326A1">
        <w:rPr>
          <w:sz w:val="24"/>
          <w:szCs w:val="24"/>
        </w:rPr>
        <w:t xml:space="preserve">) </w:t>
      </w:r>
      <w:r w:rsidR="00DF6F07" w:rsidRPr="00B326A1">
        <w:rPr>
          <w:sz w:val="24"/>
          <w:szCs w:val="24"/>
        </w:rPr>
        <w:t xml:space="preserve">to </w:t>
      </w:r>
      <w:r w:rsidRPr="00B326A1">
        <w:rPr>
          <w:sz w:val="24"/>
          <w:szCs w:val="24"/>
        </w:rPr>
        <w:t xml:space="preserve">test </w:t>
      </w:r>
      <w:r w:rsidR="00DF6F07" w:rsidRPr="00B326A1">
        <w:rPr>
          <w:sz w:val="24"/>
          <w:szCs w:val="24"/>
        </w:rPr>
        <w:t xml:space="preserve">the effect of </w:t>
      </w:r>
      <w:r w:rsidR="0053050F" w:rsidRPr="00B326A1">
        <w:rPr>
          <w:sz w:val="24"/>
          <w:szCs w:val="24"/>
        </w:rPr>
        <w:t>alternative</w:t>
      </w:r>
      <w:r w:rsidRPr="00B326A1">
        <w:rPr>
          <w:sz w:val="24"/>
          <w:szCs w:val="24"/>
        </w:rPr>
        <w:t xml:space="preserve"> residue management practices on soil N</w:t>
      </w:r>
      <w:r w:rsidRPr="00B326A1">
        <w:rPr>
          <w:sz w:val="24"/>
          <w:szCs w:val="24"/>
          <w:vertAlign w:val="subscript"/>
        </w:rPr>
        <w:t>2</w:t>
      </w:r>
      <w:r w:rsidRPr="00B326A1">
        <w:rPr>
          <w:sz w:val="24"/>
          <w:szCs w:val="24"/>
        </w:rPr>
        <w:t xml:space="preserve">O emissions </w:t>
      </w:r>
      <w:r w:rsidRPr="00B326A1">
        <w:rPr>
          <w:sz w:val="24"/>
          <w:szCs w:val="24"/>
          <w:lang w:val="es-ES"/>
        </w:rPr>
        <w:t>in legume crop</w:t>
      </w:r>
      <w:r w:rsidR="00846CB3" w:rsidRPr="00B326A1">
        <w:rPr>
          <w:sz w:val="24"/>
          <w:szCs w:val="24"/>
          <w:lang w:val="es-ES"/>
        </w:rPr>
        <w:t xml:space="preserve">s </w:t>
      </w:r>
      <w:r w:rsidR="00E1591C" w:rsidRPr="00B326A1">
        <w:rPr>
          <w:sz w:val="24"/>
          <w:szCs w:val="24"/>
          <w:lang w:val="es-ES"/>
        </w:rPr>
        <w:t>and</w:t>
      </w:r>
      <w:r w:rsidR="00846CB3" w:rsidRPr="00B326A1">
        <w:rPr>
          <w:sz w:val="24"/>
          <w:szCs w:val="24"/>
        </w:rPr>
        <w:t xml:space="preserve"> </w:t>
      </w:r>
      <w:r w:rsidR="00E1591C" w:rsidRPr="00B326A1">
        <w:rPr>
          <w:sz w:val="24"/>
          <w:szCs w:val="24"/>
        </w:rPr>
        <w:t xml:space="preserve">ii) </w:t>
      </w:r>
      <w:r w:rsidR="00846CB3" w:rsidRPr="00B326A1">
        <w:rPr>
          <w:sz w:val="24"/>
          <w:szCs w:val="24"/>
        </w:rPr>
        <w:t xml:space="preserve">to </w:t>
      </w:r>
      <w:r w:rsidR="00E1591C" w:rsidRPr="00B326A1">
        <w:rPr>
          <w:sz w:val="24"/>
          <w:szCs w:val="24"/>
        </w:rPr>
        <w:t xml:space="preserve">evaluate the effect of residues incorporation </w:t>
      </w:r>
      <w:r w:rsidR="00DF6F07" w:rsidRPr="00B326A1">
        <w:rPr>
          <w:sz w:val="24"/>
          <w:szCs w:val="24"/>
        </w:rPr>
        <w:t>at</w:t>
      </w:r>
      <w:r w:rsidR="00E1591C" w:rsidRPr="00B326A1">
        <w:rPr>
          <w:sz w:val="24"/>
          <w:szCs w:val="24"/>
        </w:rPr>
        <w:t xml:space="preserve"> crop rotation scale.</w:t>
      </w:r>
      <w:r w:rsidR="00AB1CA5" w:rsidRPr="00B326A1">
        <w:rPr>
          <w:sz w:val="24"/>
          <w:szCs w:val="24"/>
        </w:rPr>
        <w:t xml:space="preserve"> </w:t>
      </w:r>
      <w:r w:rsidR="00F1505D" w:rsidRPr="00B326A1">
        <w:rPr>
          <w:sz w:val="24"/>
          <w:szCs w:val="24"/>
        </w:rPr>
        <w:t>I</w:t>
      </w:r>
      <w:r w:rsidR="00AB1CA5" w:rsidRPr="00B326A1">
        <w:rPr>
          <w:sz w:val="24"/>
          <w:szCs w:val="24"/>
        </w:rPr>
        <w:t xml:space="preserve">t could be </w:t>
      </w:r>
      <w:r w:rsidR="00694001" w:rsidRPr="00B326A1">
        <w:rPr>
          <w:sz w:val="24"/>
          <w:szCs w:val="24"/>
        </w:rPr>
        <w:t>also recommended</w:t>
      </w:r>
      <w:r w:rsidR="00AB1CA5" w:rsidRPr="00B326A1">
        <w:rPr>
          <w:sz w:val="24"/>
          <w:szCs w:val="24"/>
        </w:rPr>
        <w:t xml:space="preserve"> to study </w:t>
      </w:r>
      <w:r w:rsidR="00F1505D" w:rsidRPr="00B326A1">
        <w:rPr>
          <w:sz w:val="24"/>
          <w:szCs w:val="24"/>
        </w:rPr>
        <w:t xml:space="preserve">in long-term crop rotation experiments </w:t>
      </w:r>
      <w:r w:rsidR="00694001" w:rsidRPr="00B326A1">
        <w:rPr>
          <w:sz w:val="24"/>
          <w:szCs w:val="24"/>
        </w:rPr>
        <w:t xml:space="preserve">how the soil microbial composition might be affected by agricultural practices and environmental conditions, </w:t>
      </w:r>
      <w:r w:rsidR="00F1505D" w:rsidRPr="00B326A1">
        <w:rPr>
          <w:sz w:val="24"/>
          <w:szCs w:val="24"/>
        </w:rPr>
        <w:t xml:space="preserve">and </w:t>
      </w:r>
      <w:r w:rsidR="00694001" w:rsidRPr="00B326A1">
        <w:rPr>
          <w:sz w:val="24"/>
          <w:szCs w:val="24"/>
        </w:rPr>
        <w:t>thus leading to possible variations in soil N</w:t>
      </w:r>
      <w:r w:rsidR="00694001" w:rsidRPr="00B326A1">
        <w:rPr>
          <w:sz w:val="24"/>
          <w:szCs w:val="24"/>
          <w:vertAlign w:val="subscript"/>
        </w:rPr>
        <w:t>2</w:t>
      </w:r>
      <w:r w:rsidR="00694001" w:rsidRPr="00B326A1">
        <w:rPr>
          <w:sz w:val="24"/>
          <w:szCs w:val="24"/>
        </w:rPr>
        <w:t>O emissions.</w:t>
      </w:r>
    </w:p>
    <w:p w:rsidR="00EA2062" w:rsidRPr="00B326A1" w:rsidRDefault="00EA2062">
      <w:pPr>
        <w:rPr>
          <w:sz w:val="24"/>
          <w:szCs w:val="24"/>
        </w:rPr>
      </w:pPr>
    </w:p>
    <w:p w:rsidR="00EA2062" w:rsidRPr="00B326A1" w:rsidRDefault="00150B93">
      <w:pPr>
        <w:pStyle w:val="Titolo1"/>
        <w:spacing w:before="0" w:after="200" w:line="480" w:lineRule="auto"/>
        <w:rPr>
          <w:rFonts w:asciiTheme="minorHAnsi" w:hAnsiTheme="minorHAnsi"/>
          <w:color w:val="00000A"/>
          <w:sz w:val="24"/>
          <w:szCs w:val="24"/>
        </w:rPr>
      </w:pPr>
      <w:r w:rsidRPr="00B326A1">
        <w:rPr>
          <w:rFonts w:asciiTheme="minorHAnsi" w:hAnsiTheme="minorHAnsi"/>
          <w:color w:val="00000A"/>
          <w:sz w:val="24"/>
          <w:szCs w:val="24"/>
        </w:rPr>
        <w:t>Acknowledgements</w:t>
      </w:r>
    </w:p>
    <w:p w:rsidR="00EA2062" w:rsidRPr="00B326A1" w:rsidRDefault="00150B93">
      <w:pPr>
        <w:spacing w:after="0" w:line="480" w:lineRule="auto"/>
        <w:jc w:val="both"/>
      </w:pPr>
      <w:r w:rsidRPr="00B326A1">
        <w:rPr>
          <w:sz w:val="24"/>
          <w:szCs w:val="24"/>
        </w:rPr>
        <w:t xml:space="preserve">This research </w:t>
      </w:r>
      <w:r w:rsidR="006441CB" w:rsidRPr="00B326A1">
        <w:rPr>
          <w:sz w:val="24"/>
          <w:szCs w:val="24"/>
          <w:lang w:val="es-ES"/>
        </w:rPr>
        <w:t>received funding under the</w:t>
      </w:r>
      <w:r w:rsidRPr="00B326A1">
        <w:rPr>
          <w:sz w:val="24"/>
          <w:szCs w:val="24"/>
        </w:rPr>
        <w:t xml:space="preserve"> </w:t>
      </w:r>
      <w:r w:rsidRPr="00B326A1">
        <w:rPr>
          <w:sz w:val="24"/>
          <w:szCs w:val="24"/>
          <w:lang w:val="es-ES"/>
        </w:rPr>
        <w:t xml:space="preserve">European Commision’s </w:t>
      </w:r>
      <w:r w:rsidRPr="00B326A1">
        <w:rPr>
          <w:sz w:val="24"/>
          <w:szCs w:val="24"/>
        </w:rPr>
        <w:t xml:space="preserve">LIFE financial </w:t>
      </w:r>
      <w:r w:rsidR="00324238" w:rsidRPr="00B326A1">
        <w:rPr>
          <w:sz w:val="24"/>
          <w:szCs w:val="24"/>
        </w:rPr>
        <w:t>instrument</w:t>
      </w:r>
      <w:r w:rsidRPr="00B326A1">
        <w:rPr>
          <w:sz w:val="24"/>
          <w:szCs w:val="24"/>
        </w:rPr>
        <w:t xml:space="preserve"> within the framework of the LIFE+IPNOA "Improved flux Prototypes for N</w:t>
      </w:r>
      <w:r w:rsidRPr="00B326A1">
        <w:rPr>
          <w:sz w:val="24"/>
          <w:szCs w:val="24"/>
          <w:vertAlign w:val="subscript"/>
        </w:rPr>
        <w:t>2</w:t>
      </w:r>
      <w:r w:rsidRPr="00B326A1">
        <w:rPr>
          <w:sz w:val="24"/>
          <w:szCs w:val="24"/>
        </w:rPr>
        <w:t>O emission</w:t>
      </w:r>
      <w:r w:rsidR="00324238" w:rsidRPr="00B326A1">
        <w:rPr>
          <w:sz w:val="24"/>
          <w:szCs w:val="24"/>
        </w:rPr>
        <w:t xml:space="preserve"> </w:t>
      </w:r>
      <w:r w:rsidR="0078442E" w:rsidRPr="00B326A1">
        <w:rPr>
          <w:sz w:val="24"/>
          <w:szCs w:val="24"/>
        </w:rPr>
        <w:t>reduction</w:t>
      </w:r>
      <w:r w:rsidRPr="00B326A1">
        <w:rPr>
          <w:sz w:val="24"/>
          <w:szCs w:val="24"/>
        </w:rPr>
        <w:t xml:space="preserve"> from Agriculture" (LIFE/11 ENV/IT/302, </w:t>
      </w:r>
      <w:hyperlink r:id="rId11">
        <w:r w:rsidRPr="00B326A1">
          <w:rPr>
            <w:rStyle w:val="InternetLink"/>
            <w:sz w:val="24"/>
            <w:szCs w:val="24"/>
          </w:rPr>
          <w:t>www.ipnoa.eu</w:t>
        </w:r>
      </w:hyperlink>
      <w:r w:rsidRPr="00B326A1">
        <w:rPr>
          <w:sz w:val="24"/>
          <w:szCs w:val="24"/>
        </w:rPr>
        <w:t xml:space="preserve">) </w:t>
      </w:r>
      <w:r w:rsidRPr="00B326A1">
        <w:rPr>
          <w:sz w:val="24"/>
          <w:szCs w:val="24"/>
          <w:lang w:val="es-ES"/>
        </w:rPr>
        <w:t>project</w:t>
      </w:r>
      <w:r w:rsidRPr="00B326A1">
        <w:rPr>
          <w:sz w:val="24"/>
          <w:szCs w:val="24"/>
        </w:rPr>
        <w:t>.</w:t>
      </w:r>
    </w:p>
    <w:p w:rsidR="00EA2062" w:rsidRPr="00B326A1" w:rsidRDefault="00150B93">
      <w:pPr>
        <w:spacing w:after="0" w:line="480" w:lineRule="auto"/>
        <w:jc w:val="both"/>
      </w:pPr>
      <w:r w:rsidRPr="00B326A1">
        <w:rPr>
          <w:sz w:val="24"/>
          <w:szCs w:val="24"/>
        </w:rPr>
        <w:t xml:space="preserve">The authors would also like to </w:t>
      </w:r>
      <w:r w:rsidRPr="00B326A1">
        <w:rPr>
          <w:sz w:val="24"/>
          <w:szCs w:val="24"/>
          <w:lang w:val="es-ES"/>
        </w:rPr>
        <w:t>thank</w:t>
      </w:r>
      <w:r w:rsidRPr="00B326A1">
        <w:rPr>
          <w:sz w:val="24"/>
          <w:szCs w:val="24"/>
        </w:rPr>
        <w:t xml:space="preserve"> </w:t>
      </w:r>
      <w:proofErr w:type="spellStart"/>
      <w:r w:rsidRPr="00B326A1">
        <w:rPr>
          <w:sz w:val="24"/>
          <w:szCs w:val="24"/>
        </w:rPr>
        <w:t>Santis</w:t>
      </w:r>
      <w:proofErr w:type="spellEnd"/>
      <w:r w:rsidRPr="00B326A1">
        <w:rPr>
          <w:sz w:val="24"/>
          <w:szCs w:val="24"/>
        </w:rPr>
        <w:t xml:space="preserve"> Analytical Italia </w:t>
      </w:r>
      <w:proofErr w:type="spellStart"/>
      <w:r w:rsidRPr="00B326A1">
        <w:rPr>
          <w:sz w:val="24"/>
          <w:szCs w:val="24"/>
        </w:rPr>
        <w:t>S.r.l</w:t>
      </w:r>
      <w:proofErr w:type="spellEnd"/>
      <w:r w:rsidRPr="00B326A1">
        <w:rPr>
          <w:sz w:val="24"/>
          <w:szCs w:val="24"/>
        </w:rPr>
        <w:t xml:space="preserve">. for proving us with the tin combustion cups for the elemental analysis. Furthermore, we </w:t>
      </w:r>
      <w:r w:rsidRPr="00B326A1">
        <w:rPr>
          <w:sz w:val="24"/>
          <w:szCs w:val="24"/>
          <w:lang w:val="es-ES"/>
        </w:rPr>
        <w:t>would like to acknowledge</w:t>
      </w:r>
      <w:r w:rsidRPr="00B326A1">
        <w:rPr>
          <w:sz w:val="24"/>
          <w:szCs w:val="24"/>
        </w:rPr>
        <w:t xml:space="preserve"> Cristiano </w:t>
      </w:r>
      <w:proofErr w:type="spellStart"/>
      <w:r w:rsidRPr="00B326A1">
        <w:rPr>
          <w:sz w:val="24"/>
          <w:szCs w:val="24"/>
        </w:rPr>
        <w:t>Tozzini</w:t>
      </w:r>
      <w:proofErr w:type="spellEnd"/>
      <w:r w:rsidRPr="00B326A1">
        <w:rPr>
          <w:sz w:val="24"/>
          <w:szCs w:val="24"/>
        </w:rPr>
        <w:t xml:space="preserve">, Fabio </w:t>
      </w:r>
      <w:proofErr w:type="spellStart"/>
      <w:r w:rsidRPr="00B326A1">
        <w:rPr>
          <w:sz w:val="24"/>
          <w:szCs w:val="24"/>
        </w:rPr>
        <w:t>Taccini</w:t>
      </w:r>
      <w:proofErr w:type="spellEnd"/>
      <w:r w:rsidRPr="00B326A1">
        <w:rPr>
          <w:sz w:val="24"/>
          <w:szCs w:val="24"/>
        </w:rPr>
        <w:t xml:space="preserve"> and the staff </w:t>
      </w:r>
      <w:r w:rsidRPr="00B326A1">
        <w:rPr>
          <w:sz w:val="24"/>
          <w:szCs w:val="24"/>
          <w:lang w:val="es-ES"/>
        </w:rPr>
        <w:t>at</w:t>
      </w:r>
      <w:r w:rsidRPr="00B326A1">
        <w:rPr>
          <w:sz w:val="24"/>
          <w:szCs w:val="24"/>
        </w:rPr>
        <w:t xml:space="preserve"> the “Enrico </w:t>
      </w:r>
      <w:proofErr w:type="spellStart"/>
      <w:r w:rsidRPr="00B326A1">
        <w:rPr>
          <w:sz w:val="24"/>
          <w:szCs w:val="24"/>
        </w:rPr>
        <w:t>Avanzi</w:t>
      </w:r>
      <w:proofErr w:type="spellEnd"/>
      <w:r w:rsidRPr="00B326A1">
        <w:rPr>
          <w:sz w:val="24"/>
          <w:szCs w:val="24"/>
        </w:rPr>
        <w:t xml:space="preserve">” Centre for Agro-Environmental Research of the University of Pisa, who managed the field trials and provided technical support </w:t>
      </w:r>
      <w:r w:rsidRPr="00B326A1">
        <w:rPr>
          <w:sz w:val="24"/>
          <w:szCs w:val="24"/>
          <w:lang w:val="es-ES"/>
        </w:rPr>
        <w:t>throughout.</w:t>
      </w:r>
    </w:p>
    <w:p w:rsidR="00EA2062" w:rsidRPr="00B326A1" w:rsidRDefault="00150B93">
      <w:pPr>
        <w:rPr>
          <w:sz w:val="24"/>
          <w:szCs w:val="24"/>
        </w:rPr>
      </w:pPr>
      <w:r w:rsidRPr="00B326A1">
        <w:br w:type="page"/>
      </w:r>
    </w:p>
    <w:p w:rsidR="00EA2062" w:rsidRPr="00B326A1" w:rsidRDefault="00150B93">
      <w:pPr>
        <w:pStyle w:val="Titolo1"/>
        <w:spacing w:before="0" w:after="200" w:line="480" w:lineRule="auto"/>
        <w:jc w:val="both"/>
        <w:rPr>
          <w:rFonts w:asciiTheme="minorHAnsi" w:hAnsiTheme="minorHAnsi"/>
          <w:color w:val="00000A"/>
          <w:sz w:val="24"/>
          <w:szCs w:val="24"/>
        </w:rPr>
      </w:pPr>
      <w:r w:rsidRPr="00B326A1">
        <w:rPr>
          <w:rFonts w:asciiTheme="minorHAnsi" w:hAnsiTheme="minorHAnsi"/>
          <w:color w:val="00000A"/>
          <w:sz w:val="24"/>
          <w:szCs w:val="24"/>
        </w:rPr>
        <w:lastRenderedPageBreak/>
        <w:t>Supplementary Material</w:t>
      </w:r>
    </w:p>
    <w:p w:rsidR="00EA2062" w:rsidRPr="00B326A1" w:rsidRDefault="00150B93">
      <w:pPr>
        <w:spacing w:after="0" w:line="480" w:lineRule="auto"/>
        <w:jc w:val="both"/>
      </w:pPr>
      <w:r w:rsidRPr="00B326A1">
        <w:rPr>
          <w:sz w:val="24"/>
          <w:szCs w:val="24"/>
        </w:rPr>
        <w:t xml:space="preserve">Table 1S.  </w:t>
      </w:r>
      <m:oMath>
        <m:sSup>
          <m:sSupPr>
            <m:ctrlPr>
              <w:rPr>
                <w:rFonts w:ascii="Cambria Math" w:hAnsi="Cambria Math"/>
              </w:rPr>
            </m:ctrlPr>
          </m:sSupPr>
          <m:e>
            <m:r>
              <w:rPr>
                <w:rFonts w:ascii="Cambria Math" w:hAnsi="Cambria Math"/>
              </w:rPr>
              <m:t>δ</m:t>
            </m:r>
          </m:e>
          <m:sup>
            <m:r>
              <w:rPr>
                <w:rFonts w:ascii="Cambria Math" w:hAnsi="Cambria Math"/>
              </w:rPr>
              <m:t>15</m:t>
            </m:r>
          </m:sup>
        </m:sSup>
        <m:r>
          <w:rPr>
            <w:rFonts w:ascii="Cambria Math" w:hAnsi="Cambria Math"/>
          </w:rPr>
          <m:t>N</m:t>
        </m:r>
      </m:oMath>
      <w:r w:rsidRPr="00B326A1">
        <w:rPr>
          <w:rFonts w:eastAsiaTheme="minorEastAsia"/>
          <w:sz w:val="24"/>
          <w:szCs w:val="24"/>
        </w:rPr>
        <w:t xml:space="preserve"> of each biomass fraction for </w:t>
      </w:r>
      <w:r w:rsidRPr="00B326A1">
        <w:rPr>
          <w:rFonts w:eastAsiaTheme="minorEastAsia"/>
          <w:sz w:val="24"/>
          <w:szCs w:val="24"/>
          <w:lang w:val="es-ES"/>
        </w:rPr>
        <w:t xml:space="preserve">the </w:t>
      </w:r>
      <w:proofErr w:type="spellStart"/>
      <w:r w:rsidRPr="00B326A1">
        <w:rPr>
          <w:rFonts w:eastAsiaTheme="minorEastAsia"/>
          <w:sz w:val="24"/>
          <w:szCs w:val="24"/>
        </w:rPr>
        <w:t>faba</w:t>
      </w:r>
      <w:proofErr w:type="spellEnd"/>
      <w:r w:rsidRPr="00B326A1">
        <w:rPr>
          <w:rFonts w:eastAsiaTheme="minorEastAsia"/>
          <w:sz w:val="24"/>
          <w:szCs w:val="24"/>
        </w:rPr>
        <w:t xml:space="preserve"> bean</w:t>
      </w:r>
      <w:r w:rsidRPr="00B326A1">
        <w:rPr>
          <w:rFonts w:eastAsiaTheme="minorEastAsia"/>
          <w:sz w:val="24"/>
          <w:szCs w:val="24"/>
          <w:lang w:val="es-ES"/>
        </w:rPr>
        <w:t>s</w:t>
      </w:r>
      <w:r w:rsidRPr="00B326A1">
        <w:rPr>
          <w:rFonts w:eastAsiaTheme="minorEastAsia"/>
          <w:sz w:val="24"/>
          <w:szCs w:val="24"/>
        </w:rPr>
        <w:t xml:space="preserve"> and reference plants in the two tillage systems </w:t>
      </w:r>
      <w:r w:rsidRPr="00B326A1">
        <w:rPr>
          <w:sz w:val="24"/>
          <w:szCs w:val="24"/>
        </w:rPr>
        <w:t>(P: ploughing, MT: minimum tillage)</w:t>
      </w:r>
      <w:r w:rsidRPr="00B326A1">
        <w:rPr>
          <w:rFonts w:eastAsiaTheme="minorEastAsia"/>
          <w:sz w:val="24"/>
          <w:szCs w:val="24"/>
        </w:rPr>
        <w:t xml:space="preserve"> </w:t>
      </w:r>
      <w:r w:rsidRPr="00B326A1">
        <w:rPr>
          <w:rFonts w:eastAsiaTheme="minorEastAsia"/>
          <w:sz w:val="24"/>
          <w:szCs w:val="24"/>
          <w:lang w:val="es-ES"/>
        </w:rPr>
        <w:t>over</w:t>
      </w:r>
      <w:r w:rsidRPr="00B326A1">
        <w:rPr>
          <w:rFonts w:eastAsiaTheme="minorEastAsia"/>
          <w:sz w:val="24"/>
          <w:szCs w:val="24"/>
        </w:rPr>
        <w:t xml:space="preserve"> the two years.</w:t>
      </w:r>
    </w:p>
    <w:p w:rsidR="00EA2062" w:rsidRPr="00B326A1" w:rsidRDefault="00EA2062">
      <w:pPr>
        <w:spacing w:after="0" w:line="480" w:lineRule="auto"/>
        <w:jc w:val="both"/>
        <w:rPr>
          <w:rFonts w:eastAsiaTheme="minorEastAsia"/>
          <w:sz w:val="24"/>
          <w:szCs w:val="24"/>
        </w:rPr>
      </w:pPr>
    </w:p>
    <w:tbl>
      <w:tblPr>
        <w:tblW w:w="10146" w:type="dxa"/>
        <w:tblInd w:w="93" w:type="dxa"/>
        <w:tblBorders>
          <w:top w:val="single" w:sz="4" w:space="0" w:color="00000A"/>
          <w:bottom w:val="single" w:sz="4" w:space="0" w:color="00000A"/>
          <w:insideH w:val="single" w:sz="4" w:space="0" w:color="00000A"/>
        </w:tblBorders>
        <w:tblLook w:val="04A0" w:firstRow="1" w:lastRow="0" w:firstColumn="1" w:lastColumn="0" w:noHBand="0" w:noVBand="1"/>
      </w:tblPr>
      <w:tblGrid>
        <w:gridCol w:w="615"/>
        <w:gridCol w:w="792"/>
        <w:gridCol w:w="1215"/>
        <w:gridCol w:w="1144"/>
        <w:gridCol w:w="1293"/>
        <w:gridCol w:w="1219"/>
        <w:gridCol w:w="1223"/>
        <w:gridCol w:w="1246"/>
        <w:gridCol w:w="1399"/>
      </w:tblGrid>
      <w:tr w:rsidR="00EA2062" w:rsidRPr="00B326A1">
        <w:trPr>
          <w:trHeight w:val="435"/>
        </w:trPr>
        <w:tc>
          <w:tcPr>
            <w:tcW w:w="612"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 </w:t>
            </w:r>
          </w:p>
        </w:tc>
        <w:tc>
          <w:tcPr>
            <w:tcW w:w="793"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 </w:t>
            </w:r>
          </w:p>
        </w:tc>
        <w:tc>
          <w:tcPr>
            <w:tcW w:w="6095" w:type="dxa"/>
            <w:gridSpan w:val="5"/>
            <w:tcBorders>
              <w:top w:val="single" w:sz="4" w:space="0" w:color="00000A"/>
              <w:left w:val="single" w:sz="4" w:space="0" w:color="00000A"/>
              <w:bottom w:val="single" w:sz="4" w:space="0" w:color="00000A"/>
              <w:right w:val="single" w:sz="4" w:space="0" w:color="00000A"/>
            </w:tcBorders>
            <w:shd w:val="clear" w:color="auto" w:fill="auto"/>
            <w:tcMar>
              <w:left w:w="98" w:type="dxa"/>
            </w:tcMar>
            <w:vAlign w:val="bottom"/>
          </w:tcPr>
          <w:p w:rsidR="00EA2062" w:rsidRPr="00B326A1" w:rsidRDefault="00150B93">
            <w:pPr>
              <w:spacing w:after="0" w:line="240" w:lineRule="auto"/>
              <w:jc w:val="center"/>
              <w:rPr>
                <w:rFonts w:eastAsia="Times New Roman" w:cs="Times New Roman"/>
                <w:color w:val="000000"/>
              </w:rPr>
            </w:pPr>
            <w:proofErr w:type="spellStart"/>
            <w:r w:rsidRPr="00B326A1">
              <w:rPr>
                <w:rFonts w:eastAsia="Times New Roman" w:cs="Times New Roman"/>
                <w:color w:val="000000"/>
              </w:rPr>
              <w:t>Faba</w:t>
            </w:r>
            <w:proofErr w:type="spellEnd"/>
            <w:r w:rsidRPr="00B326A1">
              <w:rPr>
                <w:rFonts w:eastAsia="Times New Roman" w:cs="Times New Roman"/>
                <w:color w:val="000000"/>
              </w:rPr>
              <w:t xml:space="preserve"> bean</w:t>
            </w:r>
          </w:p>
        </w:tc>
        <w:tc>
          <w:tcPr>
            <w:tcW w:w="2645" w:type="dxa"/>
            <w:gridSpan w:val="2"/>
            <w:tcBorders>
              <w:top w:val="single" w:sz="4" w:space="0" w:color="00000A"/>
              <w:left w:val="single" w:sz="4" w:space="0" w:color="00000A"/>
              <w:bottom w:val="single" w:sz="4" w:space="0" w:color="00000A"/>
            </w:tcBorders>
            <w:shd w:val="clear" w:color="auto" w:fill="auto"/>
            <w:tcMar>
              <w:left w:w="98" w:type="dxa"/>
            </w:tcMar>
            <w:vAlign w:val="bottom"/>
          </w:tcPr>
          <w:p w:rsidR="00EA2062" w:rsidRPr="00B326A1" w:rsidRDefault="00150B93">
            <w:pPr>
              <w:spacing w:after="0" w:line="240" w:lineRule="auto"/>
              <w:jc w:val="center"/>
              <w:rPr>
                <w:rFonts w:eastAsia="Times New Roman" w:cs="Times New Roman"/>
                <w:color w:val="000000"/>
              </w:rPr>
            </w:pPr>
            <w:r w:rsidRPr="00B326A1">
              <w:rPr>
                <w:rFonts w:eastAsia="Times New Roman" w:cs="Times New Roman"/>
                <w:color w:val="000000"/>
              </w:rPr>
              <w:t>Reference plants</w:t>
            </w:r>
          </w:p>
        </w:tc>
      </w:tr>
      <w:tr w:rsidR="00EA2062" w:rsidRPr="00B326A1">
        <w:trPr>
          <w:trHeight w:val="435"/>
        </w:trPr>
        <w:tc>
          <w:tcPr>
            <w:tcW w:w="612" w:type="dxa"/>
            <w:tcBorders>
              <w:top w:val="single" w:sz="4" w:space="0" w:color="00000A"/>
              <w:bottom w:val="single" w:sz="4" w:space="0" w:color="00000A"/>
            </w:tcBorders>
            <w:shd w:val="clear" w:color="auto" w:fill="auto"/>
            <w:vAlign w:val="center"/>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Year</w:t>
            </w:r>
          </w:p>
        </w:tc>
        <w:tc>
          <w:tcPr>
            <w:tcW w:w="793"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Tillage</w:t>
            </w:r>
          </w:p>
        </w:tc>
        <w:tc>
          <w:tcPr>
            <w:tcW w:w="1216" w:type="dxa"/>
            <w:tcBorders>
              <w:top w:val="single" w:sz="4" w:space="0" w:color="00000A"/>
              <w:left w:val="single" w:sz="4" w:space="0" w:color="00000A"/>
              <w:bottom w:val="single" w:sz="4" w:space="0" w:color="00000A"/>
            </w:tcBorders>
            <w:shd w:val="clear" w:color="auto" w:fill="auto"/>
            <w:tcMar>
              <w:left w:w="98" w:type="dxa"/>
            </w:tcMar>
            <w:vAlign w:val="center"/>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δ</w:t>
            </w:r>
            <w:r w:rsidRPr="00B326A1">
              <w:rPr>
                <w:rFonts w:eastAsia="Times New Roman" w:cs="Times New Roman"/>
                <w:color w:val="000000"/>
                <w:vertAlign w:val="superscript"/>
              </w:rPr>
              <w:t>15</w:t>
            </w:r>
            <w:r w:rsidRPr="00B326A1">
              <w:rPr>
                <w:rFonts w:eastAsia="Times New Roman" w:cs="Times New Roman"/>
                <w:color w:val="000000"/>
              </w:rPr>
              <w:t>N roots</w:t>
            </w:r>
          </w:p>
        </w:tc>
        <w:tc>
          <w:tcPr>
            <w:tcW w:w="1144" w:type="dxa"/>
            <w:tcBorders>
              <w:top w:val="single" w:sz="4" w:space="0" w:color="00000A"/>
              <w:bottom w:val="single" w:sz="4" w:space="0" w:color="00000A"/>
            </w:tcBorders>
            <w:shd w:val="clear" w:color="auto" w:fill="auto"/>
            <w:vAlign w:val="center"/>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δ</w:t>
            </w:r>
            <w:r w:rsidRPr="00B326A1">
              <w:rPr>
                <w:rFonts w:eastAsia="Times New Roman" w:cs="Times New Roman"/>
                <w:color w:val="000000"/>
                <w:vertAlign w:val="superscript"/>
              </w:rPr>
              <w:t>15</w:t>
            </w:r>
            <w:r w:rsidRPr="00B326A1">
              <w:rPr>
                <w:rFonts w:eastAsia="Times New Roman" w:cs="Times New Roman"/>
                <w:color w:val="000000"/>
              </w:rPr>
              <w:t>N grain</w:t>
            </w:r>
          </w:p>
        </w:tc>
        <w:tc>
          <w:tcPr>
            <w:tcW w:w="1293" w:type="dxa"/>
            <w:tcBorders>
              <w:top w:val="single" w:sz="4" w:space="0" w:color="00000A"/>
              <w:bottom w:val="single" w:sz="4" w:space="0" w:color="00000A"/>
            </w:tcBorders>
            <w:shd w:val="clear" w:color="auto" w:fill="auto"/>
            <w:vAlign w:val="center"/>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δ</w:t>
            </w:r>
            <w:r w:rsidRPr="00B326A1">
              <w:rPr>
                <w:rFonts w:eastAsia="Times New Roman" w:cs="Times New Roman"/>
                <w:color w:val="000000"/>
                <w:vertAlign w:val="superscript"/>
              </w:rPr>
              <w:t>15</w:t>
            </w:r>
            <w:r w:rsidRPr="00B326A1">
              <w:rPr>
                <w:rFonts w:eastAsia="Times New Roman" w:cs="Times New Roman"/>
                <w:color w:val="000000"/>
              </w:rPr>
              <w:t>N pods</w:t>
            </w:r>
          </w:p>
        </w:tc>
        <w:tc>
          <w:tcPr>
            <w:tcW w:w="1219" w:type="dxa"/>
            <w:tcBorders>
              <w:top w:val="single" w:sz="4" w:space="0" w:color="00000A"/>
              <w:bottom w:val="single" w:sz="4" w:space="0" w:color="00000A"/>
            </w:tcBorders>
            <w:shd w:val="clear" w:color="auto" w:fill="auto"/>
            <w:vAlign w:val="center"/>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δ</w:t>
            </w:r>
            <w:r w:rsidRPr="00B326A1">
              <w:rPr>
                <w:rFonts w:eastAsia="Times New Roman" w:cs="Times New Roman"/>
                <w:color w:val="000000"/>
                <w:vertAlign w:val="superscript"/>
              </w:rPr>
              <w:t>15</w:t>
            </w:r>
            <w:r w:rsidRPr="00B326A1">
              <w:rPr>
                <w:rFonts w:eastAsia="Times New Roman" w:cs="Times New Roman"/>
                <w:color w:val="000000"/>
              </w:rPr>
              <w:t>N leaves</w:t>
            </w:r>
          </w:p>
        </w:tc>
        <w:tc>
          <w:tcPr>
            <w:tcW w:w="1223"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δ</w:t>
            </w:r>
            <w:r w:rsidRPr="00B326A1">
              <w:rPr>
                <w:rFonts w:eastAsia="Times New Roman" w:cs="Times New Roman"/>
                <w:color w:val="000000"/>
                <w:vertAlign w:val="superscript"/>
              </w:rPr>
              <w:t>15</w:t>
            </w:r>
            <w:r w:rsidRPr="00B326A1">
              <w:rPr>
                <w:rFonts w:eastAsia="Times New Roman" w:cs="Times New Roman"/>
                <w:color w:val="000000"/>
              </w:rPr>
              <w:t>N stalks</w:t>
            </w:r>
          </w:p>
        </w:tc>
        <w:tc>
          <w:tcPr>
            <w:tcW w:w="1246" w:type="dxa"/>
            <w:tcBorders>
              <w:top w:val="single" w:sz="4" w:space="0" w:color="00000A"/>
              <w:left w:val="single" w:sz="4" w:space="0" w:color="00000A"/>
              <w:bottom w:val="single" w:sz="4" w:space="0" w:color="00000A"/>
            </w:tcBorders>
            <w:shd w:val="clear" w:color="auto" w:fill="auto"/>
            <w:tcMar>
              <w:left w:w="98" w:type="dxa"/>
            </w:tcMar>
            <w:vAlign w:val="center"/>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δ</w:t>
            </w:r>
            <w:r w:rsidRPr="00B326A1">
              <w:rPr>
                <w:rFonts w:eastAsia="Times New Roman" w:cs="Times New Roman"/>
                <w:color w:val="000000"/>
                <w:vertAlign w:val="superscript"/>
              </w:rPr>
              <w:t>15</w:t>
            </w:r>
            <w:r w:rsidRPr="00B326A1">
              <w:rPr>
                <w:rFonts w:eastAsia="Times New Roman" w:cs="Times New Roman"/>
                <w:color w:val="000000"/>
              </w:rPr>
              <w:t>N roots</w:t>
            </w:r>
          </w:p>
        </w:tc>
        <w:tc>
          <w:tcPr>
            <w:tcW w:w="1399" w:type="dxa"/>
            <w:tcBorders>
              <w:top w:val="single" w:sz="4" w:space="0" w:color="00000A"/>
              <w:bottom w:val="single" w:sz="4" w:space="0" w:color="00000A"/>
            </w:tcBorders>
            <w:shd w:val="clear" w:color="auto" w:fill="auto"/>
            <w:vAlign w:val="center"/>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δ</w:t>
            </w:r>
            <w:r w:rsidRPr="00B326A1">
              <w:rPr>
                <w:rFonts w:eastAsia="Times New Roman" w:cs="Times New Roman"/>
                <w:color w:val="000000"/>
                <w:vertAlign w:val="superscript"/>
              </w:rPr>
              <w:t>15</w:t>
            </w:r>
            <w:r w:rsidRPr="00B326A1">
              <w:rPr>
                <w:rFonts w:eastAsia="Times New Roman" w:cs="Times New Roman"/>
                <w:color w:val="000000"/>
              </w:rPr>
              <w:t xml:space="preserve">N </w:t>
            </w:r>
          </w:p>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above-ground biomass</w:t>
            </w:r>
          </w:p>
        </w:tc>
      </w:tr>
      <w:tr w:rsidR="00EA2062" w:rsidRPr="00B326A1">
        <w:trPr>
          <w:trHeight w:val="435"/>
        </w:trPr>
        <w:tc>
          <w:tcPr>
            <w:tcW w:w="612"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1</w:t>
            </w:r>
            <w:r w:rsidRPr="00B326A1">
              <w:rPr>
                <w:rFonts w:eastAsia="Times New Roman" w:cs="Times New Roman"/>
                <w:color w:val="000000"/>
                <w:vertAlign w:val="superscript"/>
              </w:rPr>
              <w:t>st</w:t>
            </w:r>
          </w:p>
        </w:tc>
        <w:tc>
          <w:tcPr>
            <w:tcW w:w="793"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MT</w:t>
            </w:r>
          </w:p>
        </w:tc>
        <w:tc>
          <w:tcPr>
            <w:tcW w:w="1216" w:type="dxa"/>
            <w:tcBorders>
              <w:top w:val="single" w:sz="4" w:space="0" w:color="00000A"/>
              <w:left w:val="single" w:sz="4" w:space="0" w:color="00000A"/>
              <w:bottom w:val="single" w:sz="4" w:space="0" w:color="00000A"/>
            </w:tcBorders>
            <w:shd w:val="clear" w:color="auto" w:fill="auto"/>
            <w:tcMar>
              <w:left w:w="98" w:type="dxa"/>
            </w:tcMar>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0.76±0.31</w:t>
            </w:r>
          </w:p>
        </w:tc>
        <w:tc>
          <w:tcPr>
            <w:tcW w:w="1144"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1.27±0.19</w:t>
            </w:r>
          </w:p>
        </w:tc>
        <w:tc>
          <w:tcPr>
            <w:tcW w:w="1293"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-0.41±0.23</w:t>
            </w:r>
          </w:p>
        </w:tc>
        <w:tc>
          <w:tcPr>
            <w:tcW w:w="1219"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0.48±0.39</w:t>
            </w:r>
          </w:p>
        </w:tc>
        <w:tc>
          <w:tcPr>
            <w:tcW w:w="1223"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0.12±0.36</w:t>
            </w:r>
          </w:p>
        </w:tc>
        <w:tc>
          <w:tcPr>
            <w:tcW w:w="1246" w:type="dxa"/>
            <w:tcBorders>
              <w:top w:val="single" w:sz="4" w:space="0" w:color="00000A"/>
              <w:left w:val="single" w:sz="4" w:space="0" w:color="00000A"/>
              <w:bottom w:val="single" w:sz="4" w:space="0" w:color="00000A"/>
            </w:tcBorders>
            <w:shd w:val="clear" w:color="auto" w:fill="auto"/>
            <w:tcMar>
              <w:left w:w="98" w:type="dxa"/>
            </w:tcMar>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6.48±0.59</w:t>
            </w:r>
          </w:p>
        </w:tc>
        <w:tc>
          <w:tcPr>
            <w:tcW w:w="1399"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9.33±2.10</w:t>
            </w:r>
          </w:p>
        </w:tc>
      </w:tr>
      <w:tr w:rsidR="00EA2062" w:rsidRPr="00B326A1">
        <w:trPr>
          <w:trHeight w:val="435"/>
        </w:trPr>
        <w:tc>
          <w:tcPr>
            <w:tcW w:w="612"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1</w:t>
            </w:r>
            <w:r w:rsidRPr="00B326A1">
              <w:rPr>
                <w:rFonts w:eastAsia="Times New Roman" w:cs="Times New Roman"/>
                <w:color w:val="000000"/>
                <w:vertAlign w:val="superscript"/>
              </w:rPr>
              <w:t>st</w:t>
            </w:r>
          </w:p>
        </w:tc>
        <w:tc>
          <w:tcPr>
            <w:tcW w:w="793"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P</w:t>
            </w:r>
          </w:p>
        </w:tc>
        <w:tc>
          <w:tcPr>
            <w:tcW w:w="1216" w:type="dxa"/>
            <w:tcBorders>
              <w:top w:val="single" w:sz="4" w:space="0" w:color="00000A"/>
              <w:left w:val="single" w:sz="4" w:space="0" w:color="00000A"/>
              <w:bottom w:val="single" w:sz="4" w:space="0" w:color="00000A"/>
            </w:tcBorders>
            <w:shd w:val="clear" w:color="auto" w:fill="auto"/>
            <w:tcMar>
              <w:left w:w="98" w:type="dxa"/>
            </w:tcMar>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0.82±0.33</w:t>
            </w:r>
          </w:p>
        </w:tc>
        <w:tc>
          <w:tcPr>
            <w:tcW w:w="1144"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1.39±0.20</w:t>
            </w:r>
          </w:p>
        </w:tc>
        <w:tc>
          <w:tcPr>
            <w:tcW w:w="1293"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-0.34±0.17</w:t>
            </w:r>
          </w:p>
        </w:tc>
        <w:tc>
          <w:tcPr>
            <w:tcW w:w="1219"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0.60±0.20</w:t>
            </w:r>
          </w:p>
        </w:tc>
        <w:tc>
          <w:tcPr>
            <w:tcW w:w="1223"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-0.07±0.26</w:t>
            </w:r>
          </w:p>
        </w:tc>
        <w:tc>
          <w:tcPr>
            <w:tcW w:w="1246" w:type="dxa"/>
            <w:tcBorders>
              <w:top w:val="single" w:sz="4" w:space="0" w:color="00000A"/>
              <w:left w:val="single" w:sz="4" w:space="0" w:color="00000A"/>
              <w:bottom w:val="single" w:sz="4" w:space="0" w:color="00000A"/>
            </w:tcBorders>
            <w:shd w:val="clear" w:color="auto" w:fill="auto"/>
            <w:tcMar>
              <w:left w:w="98" w:type="dxa"/>
            </w:tcMar>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13.82±2.82</w:t>
            </w:r>
          </w:p>
        </w:tc>
        <w:tc>
          <w:tcPr>
            <w:tcW w:w="1399"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14.08±3.34</w:t>
            </w:r>
          </w:p>
        </w:tc>
      </w:tr>
      <w:tr w:rsidR="00EA2062" w:rsidRPr="00B326A1">
        <w:trPr>
          <w:trHeight w:val="435"/>
        </w:trPr>
        <w:tc>
          <w:tcPr>
            <w:tcW w:w="612"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2</w:t>
            </w:r>
            <w:r w:rsidRPr="00B326A1">
              <w:rPr>
                <w:rFonts w:eastAsia="Times New Roman" w:cs="Times New Roman"/>
                <w:color w:val="000000"/>
                <w:vertAlign w:val="superscript"/>
              </w:rPr>
              <w:t>nd</w:t>
            </w:r>
          </w:p>
        </w:tc>
        <w:tc>
          <w:tcPr>
            <w:tcW w:w="793"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MT</w:t>
            </w:r>
          </w:p>
        </w:tc>
        <w:tc>
          <w:tcPr>
            <w:tcW w:w="1216" w:type="dxa"/>
            <w:tcBorders>
              <w:top w:val="single" w:sz="4" w:space="0" w:color="00000A"/>
              <w:left w:val="single" w:sz="4" w:space="0" w:color="00000A"/>
              <w:bottom w:val="single" w:sz="4" w:space="0" w:color="00000A"/>
            </w:tcBorders>
            <w:shd w:val="clear" w:color="auto" w:fill="auto"/>
            <w:tcMar>
              <w:left w:w="98" w:type="dxa"/>
            </w:tcMar>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-0.25±0.09</w:t>
            </w:r>
          </w:p>
        </w:tc>
        <w:tc>
          <w:tcPr>
            <w:tcW w:w="1144"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0.66±0.04</w:t>
            </w:r>
          </w:p>
        </w:tc>
        <w:tc>
          <w:tcPr>
            <w:tcW w:w="1293"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-1.03±0.21</w:t>
            </w:r>
          </w:p>
        </w:tc>
        <w:tc>
          <w:tcPr>
            <w:tcW w:w="1219"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-0.09±0.07</w:t>
            </w:r>
          </w:p>
        </w:tc>
        <w:tc>
          <w:tcPr>
            <w:tcW w:w="1223"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-1.01±0.09</w:t>
            </w:r>
          </w:p>
        </w:tc>
        <w:tc>
          <w:tcPr>
            <w:tcW w:w="1246" w:type="dxa"/>
            <w:tcBorders>
              <w:top w:val="single" w:sz="4" w:space="0" w:color="00000A"/>
              <w:left w:val="single" w:sz="4" w:space="0" w:color="00000A"/>
              <w:bottom w:val="single" w:sz="4" w:space="0" w:color="00000A"/>
            </w:tcBorders>
            <w:shd w:val="clear" w:color="auto" w:fill="auto"/>
            <w:tcMar>
              <w:left w:w="98" w:type="dxa"/>
            </w:tcMar>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1.22±0.13</w:t>
            </w:r>
          </w:p>
        </w:tc>
        <w:tc>
          <w:tcPr>
            <w:tcW w:w="1399"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1.60±0.23</w:t>
            </w:r>
          </w:p>
        </w:tc>
      </w:tr>
      <w:tr w:rsidR="00EA2062" w:rsidRPr="00B326A1">
        <w:trPr>
          <w:trHeight w:val="435"/>
        </w:trPr>
        <w:tc>
          <w:tcPr>
            <w:tcW w:w="612"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2</w:t>
            </w:r>
            <w:r w:rsidRPr="00B326A1">
              <w:rPr>
                <w:rFonts w:eastAsia="Times New Roman" w:cs="Times New Roman"/>
                <w:color w:val="000000"/>
                <w:vertAlign w:val="superscript"/>
              </w:rPr>
              <w:t>nd</w:t>
            </w:r>
          </w:p>
        </w:tc>
        <w:tc>
          <w:tcPr>
            <w:tcW w:w="793"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P</w:t>
            </w:r>
          </w:p>
        </w:tc>
        <w:tc>
          <w:tcPr>
            <w:tcW w:w="1216" w:type="dxa"/>
            <w:tcBorders>
              <w:top w:val="single" w:sz="4" w:space="0" w:color="00000A"/>
              <w:left w:val="single" w:sz="4" w:space="0" w:color="00000A"/>
              <w:bottom w:val="single" w:sz="4" w:space="0" w:color="00000A"/>
            </w:tcBorders>
            <w:shd w:val="clear" w:color="auto" w:fill="auto"/>
            <w:tcMar>
              <w:left w:w="98" w:type="dxa"/>
            </w:tcMar>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0.16±0.17</w:t>
            </w:r>
          </w:p>
        </w:tc>
        <w:tc>
          <w:tcPr>
            <w:tcW w:w="1144"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1.48±0.32</w:t>
            </w:r>
          </w:p>
        </w:tc>
        <w:tc>
          <w:tcPr>
            <w:tcW w:w="1293"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-0.67±0.18</w:t>
            </w:r>
          </w:p>
        </w:tc>
        <w:tc>
          <w:tcPr>
            <w:tcW w:w="1219"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0.62±0.37</w:t>
            </w:r>
          </w:p>
        </w:tc>
        <w:tc>
          <w:tcPr>
            <w:tcW w:w="1223"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-0.54±0.10</w:t>
            </w:r>
          </w:p>
        </w:tc>
        <w:tc>
          <w:tcPr>
            <w:tcW w:w="1246" w:type="dxa"/>
            <w:tcBorders>
              <w:top w:val="single" w:sz="4" w:space="0" w:color="00000A"/>
              <w:left w:val="single" w:sz="4" w:space="0" w:color="00000A"/>
              <w:bottom w:val="single" w:sz="4" w:space="0" w:color="00000A"/>
            </w:tcBorders>
            <w:shd w:val="clear" w:color="auto" w:fill="auto"/>
            <w:tcMar>
              <w:left w:w="98" w:type="dxa"/>
            </w:tcMar>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5.54±0.83</w:t>
            </w:r>
          </w:p>
        </w:tc>
        <w:tc>
          <w:tcPr>
            <w:tcW w:w="1399"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eastAsia="Times New Roman" w:cs="Times New Roman"/>
                <w:color w:val="000000"/>
              </w:rPr>
            </w:pPr>
            <w:r w:rsidRPr="00B326A1">
              <w:rPr>
                <w:rFonts w:eastAsia="Times New Roman" w:cs="Times New Roman"/>
                <w:color w:val="000000"/>
              </w:rPr>
              <w:t>5.19±0.32</w:t>
            </w:r>
          </w:p>
        </w:tc>
      </w:tr>
    </w:tbl>
    <w:p w:rsidR="00EA2062" w:rsidRPr="00B326A1" w:rsidRDefault="00EA2062">
      <w:pPr>
        <w:spacing w:after="0" w:line="480" w:lineRule="auto"/>
        <w:jc w:val="both"/>
        <w:rPr>
          <w:sz w:val="24"/>
          <w:szCs w:val="24"/>
        </w:rPr>
      </w:pPr>
    </w:p>
    <w:p w:rsidR="00EA2062" w:rsidRPr="00B326A1" w:rsidRDefault="00150B93">
      <w:pPr>
        <w:rPr>
          <w:sz w:val="24"/>
          <w:szCs w:val="24"/>
        </w:rPr>
      </w:pPr>
      <w:r w:rsidRPr="00B326A1">
        <w:br w:type="page"/>
      </w:r>
    </w:p>
    <w:p w:rsidR="00EA2062" w:rsidRPr="00B326A1" w:rsidRDefault="00150B93">
      <w:pPr>
        <w:pStyle w:val="Titolo1"/>
        <w:spacing w:before="0" w:after="200" w:line="480" w:lineRule="auto"/>
        <w:rPr>
          <w:rFonts w:asciiTheme="minorHAnsi" w:hAnsiTheme="minorHAnsi"/>
          <w:color w:val="00000A"/>
          <w:sz w:val="24"/>
          <w:szCs w:val="24"/>
        </w:rPr>
      </w:pPr>
      <w:r w:rsidRPr="00B326A1">
        <w:rPr>
          <w:rFonts w:asciiTheme="minorHAnsi" w:hAnsiTheme="minorHAnsi"/>
          <w:color w:val="00000A"/>
          <w:sz w:val="24"/>
          <w:szCs w:val="24"/>
        </w:rPr>
        <w:lastRenderedPageBreak/>
        <w:t>References</w:t>
      </w:r>
    </w:p>
    <w:p w:rsidR="00EA2062" w:rsidRPr="00B326A1" w:rsidRDefault="00150B93">
      <w:pPr>
        <w:spacing w:after="0" w:line="480" w:lineRule="auto"/>
        <w:ind w:firstLine="284"/>
        <w:jc w:val="both"/>
        <w:rPr>
          <w:sz w:val="24"/>
          <w:szCs w:val="24"/>
          <w:lang w:val="it-IT"/>
        </w:rPr>
      </w:pPr>
      <w:proofErr w:type="spellStart"/>
      <w:r w:rsidRPr="00B326A1">
        <w:rPr>
          <w:sz w:val="24"/>
          <w:szCs w:val="24"/>
        </w:rPr>
        <w:t>Abdalla</w:t>
      </w:r>
      <w:proofErr w:type="spellEnd"/>
      <w:r w:rsidRPr="00B326A1">
        <w:rPr>
          <w:sz w:val="24"/>
          <w:szCs w:val="24"/>
        </w:rPr>
        <w:t xml:space="preserve">, M., Jones, M., </w:t>
      </w:r>
      <w:proofErr w:type="spellStart"/>
      <w:r w:rsidRPr="00B326A1">
        <w:rPr>
          <w:sz w:val="24"/>
          <w:szCs w:val="24"/>
        </w:rPr>
        <w:t>Ambus</w:t>
      </w:r>
      <w:proofErr w:type="spellEnd"/>
      <w:r w:rsidRPr="00B326A1">
        <w:rPr>
          <w:sz w:val="24"/>
          <w:szCs w:val="24"/>
        </w:rPr>
        <w:t xml:space="preserve">, P., Williams, M., 2010. Emissions of nitrous oxide from Irish arable soils: effects of tillage and reduced N input. </w:t>
      </w:r>
      <w:proofErr w:type="spellStart"/>
      <w:r w:rsidRPr="00B326A1">
        <w:rPr>
          <w:sz w:val="24"/>
          <w:szCs w:val="24"/>
          <w:lang w:val="it-IT"/>
        </w:rPr>
        <w:t>Nutr</w:t>
      </w:r>
      <w:proofErr w:type="spellEnd"/>
      <w:r w:rsidRPr="00B326A1">
        <w:rPr>
          <w:sz w:val="24"/>
          <w:szCs w:val="24"/>
          <w:lang w:val="it-IT"/>
        </w:rPr>
        <w:t xml:space="preserve">. </w:t>
      </w:r>
      <w:proofErr w:type="spellStart"/>
      <w:r w:rsidRPr="00B326A1">
        <w:rPr>
          <w:sz w:val="24"/>
          <w:szCs w:val="24"/>
          <w:lang w:val="it-IT"/>
        </w:rPr>
        <w:t>Cycl</w:t>
      </w:r>
      <w:proofErr w:type="spellEnd"/>
      <w:r w:rsidRPr="00B326A1">
        <w:rPr>
          <w:sz w:val="24"/>
          <w:szCs w:val="24"/>
          <w:lang w:val="it-IT"/>
        </w:rPr>
        <w:t xml:space="preserve">. </w:t>
      </w:r>
      <w:proofErr w:type="spellStart"/>
      <w:r w:rsidRPr="00B326A1">
        <w:rPr>
          <w:sz w:val="24"/>
          <w:szCs w:val="24"/>
          <w:lang w:val="it-IT"/>
        </w:rPr>
        <w:t>Agroecosystems</w:t>
      </w:r>
      <w:proofErr w:type="spellEnd"/>
      <w:r w:rsidRPr="00B326A1">
        <w:rPr>
          <w:sz w:val="24"/>
          <w:szCs w:val="24"/>
          <w:lang w:val="it-IT"/>
        </w:rPr>
        <w:t>. 86, 53–65.</w:t>
      </w:r>
    </w:p>
    <w:p w:rsidR="00EA2062" w:rsidRPr="00B326A1" w:rsidRDefault="00150B93">
      <w:pPr>
        <w:spacing w:after="0" w:line="480" w:lineRule="auto"/>
        <w:ind w:firstLine="284"/>
        <w:jc w:val="both"/>
        <w:rPr>
          <w:sz w:val="24"/>
          <w:szCs w:val="24"/>
        </w:rPr>
      </w:pPr>
      <w:r w:rsidRPr="00B326A1">
        <w:rPr>
          <w:sz w:val="24"/>
          <w:szCs w:val="24"/>
          <w:lang w:val="it-IT"/>
        </w:rPr>
        <w:t xml:space="preserve">Aguilera, E., </w:t>
      </w:r>
      <w:proofErr w:type="spellStart"/>
      <w:r w:rsidRPr="00B326A1">
        <w:rPr>
          <w:sz w:val="24"/>
          <w:szCs w:val="24"/>
          <w:lang w:val="it-IT"/>
        </w:rPr>
        <w:t>Lassaletta</w:t>
      </w:r>
      <w:proofErr w:type="spellEnd"/>
      <w:r w:rsidRPr="00B326A1">
        <w:rPr>
          <w:sz w:val="24"/>
          <w:szCs w:val="24"/>
          <w:lang w:val="it-IT"/>
        </w:rPr>
        <w:t xml:space="preserve">, L., </w:t>
      </w:r>
      <w:proofErr w:type="spellStart"/>
      <w:r w:rsidRPr="00B326A1">
        <w:rPr>
          <w:sz w:val="24"/>
          <w:szCs w:val="24"/>
          <w:lang w:val="it-IT"/>
        </w:rPr>
        <w:t>Sanz-Cobena</w:t>
      </w:r>
      <w:proofErr w:type="spellEnd"/>
      <w:r w:rsidRPr="00B326A1">
        <w:rPr>
          <w:sz w:val="24"/>
          <w:szCs w:val="24"/>
          <w:lang w:val="it-IT"/>
        </w:rPr>
        <w:t xml:space="preserve">, A., Garnier, J., Vallejo, A., 2013. </w:t>
      </w:r>
      <w:r w:rsidRPr="00B326A1">
        <w:rPr>
          <w:sz w:val="24"/>
          <w:szCs w:val="24"/>
        </w:rPr>
        <w:t>The potential of organic fertilizers and water management to reduce N</w:t>
      </w:r>
      <w:r w:rsidRPr="00B326A1">
        <w:rPr>
          <w:sz w:val="24"/>
          <w:szCs w:val="24"/>
          <w:vertAlign w:val="subscript"/>
        </w:rPr>
        <w:t>2</w:t>
      </w:r>
      <w:r w:rsidRPr="00B326A1">
        <w:rPr>
          <w:sz w:val="24"/>
          <w:szCs w:val="24"/>
        </w:rPr>
        <w:t xml:space="preserve">O emissions in Mediterranean climate cropping systems. A review. Agric. </w:t>
      </w:r>
      <w:proofErr w:type="spellStart"/>
      <w:r w:rsidRPr="00B326A1">
        <w:rPr>
          <w:sz w:val="24"/>
          <w:szCs w:val="24"/>
        </w:rPr>
        <w:t>Ecosyst</w:t>
      </w:r>
      <w:proofErr w:type="spellEnd"/>
      <w:r w:rsidRPr="00B326A1">
        <w:rPr>
          <w:sz w:val="24"/>
          <w:szCs w:val="24"/>
        </w:rPr>
        <w:t>. Environ. 164, 32–52.</w:t>
      </w:r>
    </w:p>
    <w:p w:rsidR="008A1C99" w:rsidRPr="00B326A1" w:rsidRDefault="008A1C99">
      <w:pPr>
        <w:spacing w:after="0" w:line="480" w:lineRule="auto"/>
        <w:ind w:firstLine="284"/>
        <w:jc w:val="both"/>
        <w:rPr>
          <w:sz w:val="24"/>
          <w:szCs w:val="24"/>
        </w:rPr>
      </w:pPr>
      <w:r w:rsidRPr="00B326A1">
        <w:rPr>
          <w:sz w:val="24"/>
          <w:szCs w:val="24"/>
        </w:rPr>
        <w:t xml:space="preserve">Alves, B.J.R., Smith, K.A., Flores, R.A., Cardoso, A.S., Oliveira, W.R.D., </w:t>
      </w:r>
      <w:proofErr w:type="spellStart"/>
      <w:r w:rsidRPr="00B326A1">
        <w:rPr>
          <w:sz w:val="24"/>
          <w:szCs w:val="24"/>
        </w:rPr>
        <w:t>Jantalia</w:t>
      </w:r>
      <w:proofErr w:type="spellEnd"/>
      <w:r w:rsidRPr="00B326A1">
        <w:rPr>
          <w:sz w:val="24"/>
          <w:szCs w:val="24"/>
        </w:rPr>
        <w:t xml:space="preserve">, C.P., </w:t>
      </w:r>
      <w:proofErr w:type="spellStart"/>
      <w:r w:rsidRPr="00B326A1">
        <w:rPr>
          <w:sz w:val="24"/>
          <w:szCs w:val="24"/>
        </w:rPr>
        <w:t>Urquiaga</w:t>
      </w:r>
      <w:proofErr w:type="spellEnd"/>
      <w:r w:rsidRPr="00B326A1">
        <w:rPr>
          <w:sz w:val="24"/>
          <w:szCs w:val="24"/>
        </w:rPr>
        <w:t xml:space="preserve">, S., </w:t>
      </w:r>
      <w:proofErr w:type="spellStart"/>
      <w:r w:rsidRPr="00B326A1">
        <w:rPr>
          <w:sz w:val="24"/>
          <w:szCs w:val="24"/>
        </w:rPr>
        <w:t>Boddey</w:t>
      </w:r>
      <w:proofErr w:type="spellEnd"/>
      <w:r w:rsidRPr="00B326A1">
        <w:rPr>
          <w:sz w:val="24"/>
          <w:szCs w:val="24"/>
        </w:rPr>
        <w:t>, R.M., 2012. Selection of the most suitable sampling time for static chambers for the estimation of daily mean N</w:t>
      </w:r>
      <w:r w:rsidRPr="00B326A1">
        <w:rPr>
          <w:sz w:val="24"/>
          <w:szCs w:val="24"/>
          <w:vertAlign w:val="subscript"/>
        </w:rPr>
        <w:t>2</w:t>
      </w:r>
      <w:r w:rsidRPr="00B326A1">
        <w:rPr>
          <w:sz w:val="24"/>
          <w:szCs w:val="24"/>
        </w:rPr>
        <w:t xml:space="preserve">O flux from soils. Soil Biol. </w:t>
      </w:r>
      <w:proofErr w:type="spellStart"/>
      <w:r w:rsidRPr="00B326A1">
        <w:rPr>
          <w:sz w:val="24"/>
          <w:szCs w:val="24"/>
        </w:rPr>
        <w:t>Biochem</w:t>
      </w:r>
      <w:proofErr w:type="spellEnd"/>
      <w:r w:rsidRPr="00B326A1">
        <w:rPr>
          <w:sz w:val="24"/>
          <w:szCs w:val="24"/>
        </w:rPr>
        <w:t xml:space="preserve">. 46, 129–135. </w:t>
      </w:r>
    </w:p>
    <w:p w:rsidR="00EA2062" w:rsidRPr="00B326A1" w:rsidRDefault="00150B93">
      <w:pPr>
        <w:spacing w:after="0" w:line="480" w:lineRule="auto"/>
        <w:ind w:firstLine="284"/>
        <w:jc w:val="both"/>
        <w:rPr>
          <w:sz w:val="24"/>
          <w:szCs w:val="24"/>
          <w:lang w:val="it-IT"/>
        </w:rPr>
      </w:pPr>
      <w:proofErr w:type="spellStart"/>
      <w:r w:rsidRPr="00B326A1">
        <w:rPr>
          <w:sz w:val="24"/>
          <w:szCs w:val="24"/>
        </w:rPr>
        <w:t>Baggs</w:t>
      </w:r>
      <w:proofErr w:type="spellEnd"/>
      <w:r w:rsidRPr="00B326A1">
        <w:rPr>
          <w:sz w:val="24"/>
          <w:szCs w:val="24"/>
        </w:rPr>
        <w:t xml:space="preserve">, E.M., Rees, R.M., Smith, K.A., </w:t>
      </w:r>
      <w:proofErr w:type="spellStart"/>
      <w:r w:rsidRPr="00B326A1">
        <w:rPr>
          <w:sz w:val="24"/>
          <w:szCs w:val="24"/>
        </w:rPr>
        <w:t>Vinten</w:t>
      </w:r>
      <w:proofErr w:type="spellEnd"/>
      <w:r w:rsidRPr="00B326A1">
        <w:rPr>
          <w:sz w:val="24"/>
          <w:szCs w:val="24"/>
        </w:rPr>
        <w:t xml:space="preserve">, A.J.A., 2000. Nitrous oxide emission from soils after incorporating crop residues. </w:t>
      </w:r>
      <w:proofErr w:type="spellStart"/>
      <w:r w:rsidRPr="00B326A1">
        <w:rPr>
          <w:sz w:val="24"/>
          <w:szCs w:val="24"/>
          <w:lang w:val="it-IT"/>
        </w:rPr>
        <w:t>Soil</w:t>
      </w:r>
      <w:proofErr w:type="spellEnd"/>
      <w:r w:rsidRPr="00B326A1">
        <w:rPr>
          <w:sz w:val="24"/>
          <w:szCs w:val="24"/>
          <w:lang w:val="it-IT"/>
        </w:rPr>
        <w:t xml:space="preserve"> Use </w:t>
      </w:r>
      <w:proofErr w:type="spellStart"/>
      <w:r w:rsidRPr="00B326A1">
        <w:rPr>
          <w:sz w:val="24"/>
          <w:szCs w:val="24"/>
          <w:lang w:val="it-IT"/>
        </w:rPr>
        <w:t>Manage</w:t>
      </w:r>
      <w:proofErr w:type="spellEnd"/>
      <w:r w:rsidRPr="00B326A1">
        <w:rPr>
          <w:sz w:val="24"/>
          <w:szCs w:val="24"/>
          <w:lang w:val="it-IT"/>
        </w:rPr>
        <w:t>. 16, 82–87.</w:t>
      </w:r>
    </w:p>
    <w:p w:rsidR="00EA2062" w:rsidRPr="00B326A1" w:rsidRDefault="00150B93">
      <w:pPr>
        <w:spacing w:after="0" w:line="480" w:lineRule="auto"/>
        <w:ind w:firstLine="284"/>
        <w:jc w:val="both"/>
        <w:rPr>
          <w:sz w:val="24"/>
          <w:szCs w:val="24"/>
        </w:rPr>
      </w:pPr>
      <w:r w:rsidRPr="00B326A1">
        <w:rPr>
          <w:sz w:val="24"/>
          <w:szCs w:val="24"/>
          <w:lang w:val="it-IT"/>
        </w:rPr>
        <w:t xml:space="preserve">Bai, E., Li, W., Li, S., </w:t>
      </w:r>
      <w:proofErr w:type="spellStart"/>
      <w:r w:rsidRPr="00B326A1">
        <w:rPr>
          <w:sz w:val="24"/>
          <w:szCs w:val="24"/>
          <w:lang w:val="it-IT"/>
        </w:rPr>
        <w:t>Sun</w:t>
      </w:r>
      <w:proofErr w:type="spellEnd"/>
      <w:r w:rsidRPr="00B326A1">
        <w:rPr>
          <w:sz w:val="24"/>
          <w:szCs w:val="24"/>
          <w:lang w:val="it-IT"/>
        </w:rPr>
        <w:t xml:space="preserve">, J., </w:t>
      </w:r>
      <w:proofErr w:type="spellStart"/>
      <w:r w:rsidRPr="00B326A1">
        <w:rPr>
          <w:sz w:val="24"/>
          <w:szCs w:val="24"/>
          <w:lang w:val="it-IT"/>
        </w:rPr>
        <w:t>Peng</w:t>
      </w:r>
      <w:proofErr w:type="spellEnd"/>
      <w:r w:rsidRPr="00B326A1">
        <w:rPr>
          <w:sz w:val="24"/>
          <w:szCs w:val="24"/>
          <w:lang w:val="it-IT"/>
        </w:rPr>
        <w:t xml:space="preserve">, B., Dai, W., Jiang, P., Han, S., 2014. </w:t>
      </w:r>
      <w:r w:rsidRPr="00B326A1">
        <w:rPr>
          <w:sz w:val="24"/>
          <w:szCs w:val="24"/>
        </w:rPr>
        <w:t>Pulse increase of soil N</w:t>
      </w:r>
      <w:r w:rsidRPr="00B326A1">
        <w:rPr>
          <w:sz w:val="24"/>
          <w:szCs w:val="24"/>
          <w:vertAlign w:val="subscript"/>
        </w:rPr>
        <w:t>2</w:t>
      </w:r>
      <w:r w:rsidRPr="00B326A1">
        <w:rPr>
          <w:sz w:val="24"/>
          <w:szCs w:val="24"/>
        </w:rPr>
        <w:t xml:space="preserve">O emission in response to </w:t>
      </w:r>
      <w:proofErr w:type="spellStart"/>
      <w:r w:rsidRPr="00B326A1">
        <w:rPr>
          <w:sz w:val="24"/>
          <w:szCs w:val="24"/>
        </w:rPr>
        <w:t>N</w:t>
      </w:r>
      <w:proofErr w:type="spellEnd"/>
      <w:r w:rsidRPr="00B326A1">
        <w:rPr>
          <w:sz w:val="24"/>
          <w:szCs w:val="24"/>
        </w:rPr>
        <w:t xml:space="preserve"> addition in a temperate forest on Mt </w:t>
      </w:r>
      <w:proofErr w:type="spellStart"/>
      <w:r w:rsidRPr="00B326A1">
        <w:rPr>
          <w:sz w:val="24"/>
          <w:szCs w:val="24"/>
        </w:rPr>
        <w:t>Changbai</w:t>
      </w:r>
      <w:proofErr w:type="spellEnd"/>
      <w:r w:rsidRPr="00B326A1">
        <w:rPr>
          <w:sz w:val="24"/>
          <w:szCs w:val="24"/>
        </w:rPr>
        <w:t xml:space="preserve">, northeast China. </w:t>
      </w:r>
      <w:proofErr w:type="spellStart"/>
      <w:r w:rsidRPr="00B326A1">
        <w:rPr>
          <w:sz w:val="24"/>
          <w:szCs w:val="24"/>
        </w:rPr>
        <w:t>PLoS</w:t>
      </w:r>
      <w:proofErr w:type="spellEnd"/>
      <w:r w:rsidRPr="00B326A1">
        <w:rPr>
          <w:sz w:val="24"/>
          <w:szCs w:val="24"/>
        </w:rPr>
        <w:t xml:space="preserve"> One. 9: e102765.</w:t>
      </w:r>
    </w:p>
    <w:p w:rsidR="00EA2062" w:rsidRPr="00B326A1" w:rsidRDefault="00150B93">
      <w:pPr>
        <w:spacing w:after="0" w:line="480" w:lineRule="auto"/>
        <w:ind w:firstLine="284"/>
        <w:jc w:val="both"/>
        <w:rPr>
          <w:sz w:val="24"/>
          <w:szCs w:val="24"/>
        </w:rPr>
      </w:pPr>
      <w:r w:rsidRPr="00B326A1">
        <w:rPr>
          <w:sz w:val="24"/>
          <w:szCs w:val="24"/>
        </w:rPr>
        <w:t xml:space="preserve">Barton, L., </w:t>
      </w:r>
      <w:proofErr w:type="spellStart"/>
      <w:r w:rsidRPr="00B326A1">
        <w:rPr>
          <w:sz w:val="24"/>
          <w:szCs w:val="24"/>
        </w:rPr>
        <w:t>Butterbach-Bahl</w:t>
      </w:r>
      <w:proofErr w:type="spellEnd"/>
      <w:r w:rsidRPr="00B326A1">
        <w:rPr>
          <w:sz w:val="24"/>
          <w:szCs w:val="24"/>
        </w:rPr>
        <w:t xml:space="preserve">, K., Kiese, R., Murphy, D.V., 2011. Nitrous oxide fluxes from a grain-legume crop (narrow-leafed </w:t>
      </w:r>
      <w:proofErr w:type="spellStart"/>
      <w:r w:rsidRPr="00B326A1">
        <w:rPr>
          <w:sz w:val="24"/>
          <w:szCs w:val="24"/>
        </w:rPr>
        <w:t>lupin</w:t>
      </w:r>
      <w:proofErr w:type="spellEnd"/>
      <w:r w:rsidRPr="00B326A1">
        <w:rPr>
          <w:sz w:val="24"/>
          <w:szCs w:val="24"/>
        </w:rPr>
        <w:t>) grown in a semiarid climate. Glob. Chang. Biol. 17, 1153–1166.</w:t>
      </w:r>
    </w:p>
    <w:p w:rsidR="00EA2062" w:rsidRPr="00B326A1" w:rsidRDefault="00150B93">
      <w:pPr>
        <w:spacing w:after="0" w:line="480" w:lineRule="auto"/>
        <w:ind w:firstLine="284"/>
        <w:jc w:val="both"/>
        <w:rPr>
          <w:sz w:val="24"/>
          <w:szCs w:val="24"/>
        </w:rPr>
      </w:pPr>
      <w:r w:rsidRPr="00B326A1">
        <w:rPr>
          <w:sz w:val="24"/>
          <w:szCs w:val="24"/>
        </w:rPr>
        <w:t xml:space="preserve">Barton, L., Wolf, B., </w:t>
      </w:r>
      <w:proofErr w:type="spellStart"/>
      <w:r w:rsidRPr="00B326A1">
        <w:rPr>
          <w:sz w:val="24"/>
          <w:szCs w:val="24"/>
        </w:rPr>
        <w:t>Rowlings</w:t>
      </w:r>
      <w:proofErr w:type="spellEnd"/>
      <w:r w:rsidRPr="00B326A1">
        <w:rPr>
          <w:sz w:val="24"/>
          <w:szCs w:val="24"/>
        </w:rPr>
        <w:t xml:space="preserve">, D., </w:t>
      </w:r>
      <w:proofErr w:type="spellStart"/>
      <w:r w:rsidRPr="00B326A1">
        <w:rPr>
          <w:sz w:val="24"/>
          <w:szCs w:val="24"/>
        </w:rPr>
        <w:t>Scheer</w:t>
      </w:r>
      <w:proofErr w:type="spellEnd"/>
      <w:r w:rsidRPr="00B326A1">
        <w:rPr>
          <w:sz w:val="24"/>
          <w:szCs w:val="24"/>
        </w:rPr>
        <w:t xml:space="preserve">, C., Kiese, R., Grace, P., </w:t>
      </w:r>
      <w:proofErr w:type="spellStart"/>
      <w:r w:rsidRPr="00B326A1">
        <w:rPr>
          <w:sz w:val="24"/>
          <w:szCs w:val="24"/>
        </w:rPr>
        <w:t>Stefanova</w:t>
      </w:r>
      <w:proofErr w:type="spellEnd"/>
      <w:r w:rsidRPr="00B326A1">
        <w:rPr>
          <w:sz w:val="24"/>
          <w:szCs w:val="24"/>
        </w:rPr>
        <w:t xml:space="preserve">, K., </w:t>
      </w:r>
      <w:proofErr w:type="spellStart"/>
      <w:r w:rsidRPr="00B326A1">
        <w:rPr>
          <w:sz w:val="24"/>
          <w:szCs w:val="24"/>
        </w:rPr>
        <w:t>Butterbach-Bahl</w:t>
      </w:r>
      <w:proofErr w:type="spellEnd"/>
      <w:r w:rsidRPr="00B326A1">
        <w:rPr>
          <w:sz w:val="24"/>
          <w:szCs w:val="24"/>
        </w:rPr>
        <w:t>, K., 2015. Sampling frequency affects estimates of annual nitrous oxide fluxes. Sci. Rep. 5, 15912.</w:t>
      </w:r>
    </w:p>
    <w:p w:rsidR="00EA2062" w:rsidRPr="00B326A1" w:rsidRDefault="00150B93">
      <w:pPr>
        <w:spacing w:after="0" w:line="480" w:lineRule="auto"/>
        <w:ind w:firstLine="284"/>
        <w:jc w:val="both"/>
        <w:rPr>
          <w:sz w:val="24"/>
          <w:szCs w:val="24"/>
          <w:lang w:val="it-IT"/>
        </w:rPr>
      </w:pPr>
      <w:r w:rsidRPr="00B326A1">
        <w:rPr>
          <w:sz w:val="24"/>
          <w:szCs w:val="24"/>
        </w:rPr>
        <w:t xml:space="preserve">Bates, D., </w:t>
      </w:r>
      <w:proofErr w:type="spellStart"/>
      <w:r w:rsidRPr="00B326A1">
        <w:rPr>
          <w:sz w:val="24"/>
          <w:szCs w:val="24"/>
        </w:rPr>
        <w:t>Maechler</w:t>
      </w:r>
      <w:proofErr w:type="spellEnd"/>
      <w:r w:rsidRPr="00B326A1">
        <w:rPr>
          <w:sz w:val="24"/>
          <w:szCs w:val="24"/>
        </w:rPr>
        <w:t xml:space="preserve">, M., </w:t>
      </w:r>
      <w:proofErr w:type="spellStart"/>
      <w:r w:rsidRPr="00B326A1">
        <w:rPr>
          <w:sz w:val="24"/>
          <w:szCs w:val="24"/>
        </w:rPr>
        <w:t>Bolker</w:t>
      </w:r>
      <w:proofErr w:type="spellEnd"/>
      <w:r w:rsidRPr="00B326A1">
        <w:rPr>
          <w:sz w:val="24"/>
          <w:szCs w:val="24"/>
        </w:rPr>
        <w:t xml:space="preserve">, B., Walker, S., Christensen, R.H.B., </w:t>
      </w:r>
      <w:proofErr w:type="spellStart"/>
      <w:r w:rsidRPr="00B326A1">
        <w:rPr>
          <w:sz w:val="24"/>
          <w:szCs w:val="24"/>
        </w:rPr>
        <w:t>Singmann</w:t>
      </w:r>
      <w:proofErr w:type="spellEnd"/>
      <w:r w:rsidRPr="00B326A1">
        <w:rPr>
          <w:sz w:val="24"/>
          <w:szCs w:val="24"/>
        </w:rPr>
        <w:t xml:space="preserve">, H., Dai, B., 2014. Linear mixed-effects models using Eigen and S4. R package version 1.1-7. </w:t>
      </w:r>
      <w:proofErr w:type="spellStart"/>
      <w:r w:rsidRPr="00B326A1">
        <w:rPr>
          <w:sz w:val="24"/>
          <w:szCs w:val="24"/>
          <w:lang w:val="it-IT"/>
        </w:rPr>
        <w:t>Available</w:t>
      </w:r>
      <w:proofErr w:type="spellEnd"/>
      <w:r w:rsidRPr="00B326A1">
        <w:rPr>
          <w:sz w:val="24"/>
          <w:szCs w:val="24"/>
          <w:lang w:val="it-IT"/>
        </w:rPr>
        <w:t xml:space="preserve"> from: http://CRAN.R-project.org/package=lme4.</w:t>
      </w:r>
    </w:p>
    <w:p w:rsidR="00EA2062" w:rsidRPr="00B326A1" w:rsidRDefault="00150B93">
      <w:pPr>
        <w:spacing w:after="0" w:line="480" w:lineRule="auto"/>
        <w:ind w:firstLine="284"/>
        <w:jc w:val="both"/>
        <w:rPr>
          <w:sz w:val="24"/>
          <w:szCs w:val="24"/>
        </w:rPr>
      </w:pPr>
      <w:r w:rsidRPr="00B326A1">
        <w:rPr>
          <w:sz w:val="24"/>
          <w:szCs w:val="24"/>
          <w:lang w:val="it-IT"/>
        </w:rPr>
        <w:lastRenderedPageBreak/>
        <w:t xml:space="preserve">Bosco, S., Volpi, I., Nassi o Di Nasso, N., Triana, F., </w:t>
      </w:r>
      <w:proofErr w:type="spellStart"/>
      <w:r w:rsidRPr="00B326A1">
        <w:rPr>
          <w:sz w:val="24"/>
          <w:szCs w:val="24"/>
          <w:lang w:val="it-IT"/>
        </w:rPr>
        <w:t>Roncucci</w:t>
      </w:r>
      <w:proofErr w:type="spellEnd"/>
      <w:r w:rsidRPr="00B326A1">
        <w:rPr>
          <w:sz w:val="24"/>
          <w:szCs w:val="24"/>
          <w:lang w:val="it-IT"/>
        </w:rPr>
        <w:t xml:space="preserve">, N., </w:t>
      </w:r>
      <w:proofErr w:type="spellStart"/>
      <w:r w:rsidRPr="00B326A1">
        <w:rPr>
          <w:sz w:val="24"/>
          <w:szCs w:val="24"/>
          <w:lang w:val="it-IT"/>
        </w:rPr>
        <w:t>Tozzini</w:t>
      </w:r>
      <w:proofErr w:type="spellEnd"/>
      <w:r w:rsidRPr="00B326A1">
        <w:rPr>
          <w:sz w:val="24"/>
          <w:szCs w:val="24"/>
          <w:lang w:val="it-IT"/>
        </w:rPr>
        <w:t xml:space="preserve">, C., Villani, R., </w:t>
      </w:r>
      <w:proofErr w:type="spellStart"/>
      <w:r w:rsidRPr="00B326A1">
        <w:rPr>
          <w:sz w:val="24"/>
          <w:szCs w:val="24"/>
          <w:lang w:val="it-IT"/>
        </w:rPr>
        <w:t>Laville</w:t>
      </w:r>
      <w:proofErr w:type="spellEnd"/>
      <w:r w:rsidRPr="00B326A1">
        <w:rPr>
          <w:sz w:val="24"/>
          <w:szCs w:val="24"/>
          <w:lang w:val="it-IT"/>
        </w:rPr>
        <w:t xml:space="preserve">, P., Neri, S., Mattei, F., Virgili, G., Nuvoli, S., </w:t>
      </w:r>
      <w:proofErr w:type="spellStart"/>
      <w:r w:rsidRPr="00B326A1">
        <w:rPr>
          <w:sz w:val="24"/>
          <w:szCs w:val="24"/>
          <w:lang w:val="it-IT"/>
        </w:rPr>
        <w:t>Fabbrini</w:t>
      </w:r>
      <w:proofErr w:type="spellEnd"/>
      <w:r w:rsidRPr="00B326A1">
        <w:rPr>
          <w:sz w:val="24"/>
          <w:szCs w:val="24"/>
          <w:lang w:val="it-IT"/>
        </w:rPr>
        <w:t xml:space="preserve">, L., Bonari, E., 2015. </w:t>
      </w:r>
      <w:r w:rsidRPr="00B326A1">
        <w:rPr>
          <w:sz w:val="24"/>
          <w:szCs w:val="24"/>
        </w:rPr>
        <w:t>LIFE+IPNOA mobile prototype for the monitoring of soil N</w:t>
      </w:r>
      <w:r w:rsidRPr="00B326A1">
        <w:rPr>
          <w:sz w:val="24"/>
          <w:szCs w:val="24"/>
          <w:vertAlign w:val="subscript"/>
        </w:rPr>
        <w:t>2</w:t>
      </w:r>
      <w:r w:rsidRPr="00B326A1">
        <w:rPr>
          <w:sz w:val="24"/>
          <w:szCs w:val="24"/>
        </w:rPr>
        <w:t xml:space="preserve">O emissions from arable crops: first-year results on durum wheat. Ital J </w:t>
      </w:r>
      <w:proofErr w:type="spellStart"/>
      <w:r w:rsidRPr="00B326A1">
        <w:rPr>
          <w:sz w:val="24"/>
          <w:szCs w:val="24"/>
        </w:rPr>
        <w:t>Agron</w:t>
      </w:r>
      <w:proofErr w:type="spellEnd"/>
      <w:r w:rsidRPr="00B326A1">
        <w:rPr>
          <w:sz w:val="24"/>
          <w:szCs w:val="24"/>
        </w:rPr>
        <w:t xml:space="preserve"> 10:669.</w:t>
      </w:r>
    </w:p>
    <w:p w:rsidR="00DA08CD" w:rsidRPr="00B326A1" w:rsidRDefault="00DA08CD">
      <w:pPr>
        <w:spacing w:after="0" w:line="480" w:lineRule="auto"/>
        <w:ind w:firstLine="284"/>
        <w:jc w:val="both"/>
        <w:rPr>
          <w:sz w:val="24"/>
          <w:szCs w:val="24"/>
        </w:rPr>
      </w:pPr>
      <w:r w:rsidRPr="00B326A1">
        <w:rPr>
          <w:sz w:val="24"/>
          <w:szCs w:val="24"/>
        </w:rPr>
        <w:t xml:space="preserve">Carter, M.R., 1988. Temporal variability of soil </w:t>
      </w:r>
      <w:proofErr w:type="spellStart"/>
      <w:r w:rsidRPr="00B326A1">
        <w:rPr>
          <w:sz w:val="24"/>
          <w:szCs w:val="24"/>
        </w:rPr>
        <w:t>macroporosity</w:t>
      </w:r>
      <w:proofErr w:type="spellEnd"/>
      <w:r w:rsidRPr="00B326A1">
        <w:rPr>
          <w:sz w:val="24"/>
          <w:szCs w:val="24"/>
        </w:rPr>
        <w:t xml:space="preserve"> in a fine sandy loam under </w:t>
      </w:r>
      <w:proofErr w:type="spellStart"/>
      <w:r w:rsidRPr="00B326A1">
        <w:rPr>
          <w:sz w:val="24"/>
          <w:szCs w:val="24"/>
        </w:rPr>
        <w:t>mouldboard</w:t>
      </w:r>
      <w:proofErr w:type="spellEnd"/>
      <w:r w:rsidRPr="00B326A1">
        <w:rPr>
          <w:sz w:val="24"/>
          <w:szCs w:val="24"/>
        </w:rPr>
        <w:t xml:space="preserve"> ploughing and direct drilling. Soil Tillage Res. 12, 37–51. </w:t>
      </w:r>
    </w:p>
    <w:p w:rsidR="00EA2062" w:rsidRPr="00B326A1" w:rsidRDefault="00150B93">
      <w:pPr>
        <w:spacing w:after="0" w:line="480" w:lineRule="auto"/>
        <w:ind w:firstLine="284"/>
        <w:jc w:val="both"/>
        <w:rPr>
          <w:sz w:val="24"/>
          <w:szCs w:val="24"/>
        </w:rPr>
      </w:pPr>
      <w:r w:rsidRPr="00B326A1">
        <w:rPr>
          <w:sz w:val="24"/>
          <w:szCs w:val="24"/>
        </w:rPr>
        <w:t xml:space="preserve">Carter, M.S. and </w:t>
      </w:r>
      <w:proofErr w:type="spellStart"/>
      <w:r w:rsidRPr="00B326A1">
        <w:rPr>
          <w:sz w:val="24"/>
          <w:szCs w:val="24"/>
        </w:rPr>
        <w:t>Ambus</w:t>
      </w:r>
      <w:proofErr w:type="spellEnd"/>
      <w:r w:rsidRPr="00B326A1">
        <w:rPr>
          <w:sz w:val="24"/>
          <w:szCs w:val="24"/>
        </w:rPr>
        <w:t>, P., 2006. Biologically fixed N</w:t>
      </w:r>
      <w:r w:rsidRPr="00B326A1">
        <w:rPr>
          <w:sz w:val="24"/>
          <w:szCs w:val="24"/>
          <w:vertAlign w:val="subscript"/>
        </w:rPr>
        <w:t>2</w:t>
      </w:r>
      <w:r w:rsidRPr="00B326A1">
        <w:rPr>
          <w:sz w:val="24"/>
          <w:szCs w:val="24"/>
        </w:rPr>
        <w:t xml:space="preserve"> as a source for N</w:t>
      </w:r>
      <w:r w:rsidRPr="00B326A1">
        <w:rPr>
          <w:sz w:val="24"/>
          <w:szCs w:val="24"/>
          <w:vertAlign w:val="subscript"/>
        </w:rPr>
        <w:t>2</w:t>
      </w:r>
      <w:r w:rsidRPr="00B326A1">
        <w:rPr>
          <w:sz w:val="24"/>
          <w:szCs w:val="24"/>
        </w:rPr>
        <w:t xml:space="preserve">O production in a grass-clover mixture, measured by </w:t>
      </w:r>
      <w:r w:rsidRPr="00B326A1">
        <w:rPr>
          <w:sz w:val="24"/>
          <w:szCs w:val="24"/>
          <w:vertAlign w:val="superscript"/>
        </w:rPr>
        <w:t>15</w:t>
      </w:r>
      <w:r w:rsidRPr="00B326A1">
        <w:rPr>
          <w:sz w:val="24"/>
          <w:szCs w:val="24"/>
        </w:rPr>
        <w:t>N</w:t>
      </w:r>
      <w:r w:rsidRPr="00B326A1">
        <w:rPr>
          <w:sz w:val="24"/>
          <w:szCs w:val="24"/>
          <w:vertAlign w:val="subscript"/>
        </w:rPr>
        <w:t>2</w:t>
      </w:r>
      <w:r w:rsidRPr="00B326A1">
        <w:rPr>
          <w:sz w:val="24"/>
          <w:szCs w:val="24"/>
        </w:rPr>
        <w:t xml:space="preserve">,” </w:t>
      </w:r>
      <w:proofErr w:type="spellStart"/>
      <w:r w:rsidRPr="00B326A1">
        <w:rPr>
          <w:sz w:val="24"/>
          <w:szCs w:val="24"/>
        </w:rPr>
        <w:t>Nutr</w:t>
      </w:r>
      <w:proofErr w:type="spellEnd"/>
      <w:r w:rsidRPr="00B326A1">
        <w:rPr>
          <w:sz w:val="24"/>
          <w:szCs w:val="24"/>
        </w:rPr>
        <w:t xml:space="preserve">. </w:t>
      </w:r>
      <w:proofErr w:type="spellStart"/>
      <w:r w:rsidRPr="00B326A1">
        <w:rPr>
          <w:sz w:val="24"/>
          <w:szCs w:val="24"/>
        </w:rPr>
        <w:t>Cycl</w:t>
      </w:r>
      <w:proofErr w:type="spellEnd"/>
      <w:r w:rsidRPr="00B326A1">
        <w:rPr>
          <w:sz w:val="24"/>
          <w:szCs w:val="24"/>
        </w:rPr>
        <w:t>. Agroecosystems. 74, 13–26.</w:t>
      </w:r>
    </w:p>
    <w:p w:rsidR="00EA2062" w:rsidRPr="00B326A1" w:rsidRDefault="00150B93">
      <w:pPr>
        <w:spacing w:after="0" w:line="480" w:lineRule="auto"/>
        <w:ind w:firstLine="284"/>
        <w:jc w:val="both"/>
        <w:rPr>
          <w:sz w:val="24"/>
          <w:szCs w:val="24"/>
        </w:rPr>
      </w:pPr>
      <w:proofErr w:type="spellStart"/>
      <w:r w:rsidRPr="00B326A1">
        <w:rPr>
          <w:sz w:val="24"/>
          <w:szCs w:val="24"/>
        </w:rPr>
        <w:t>Celik</w:t>
      </w:r>
      <w:proofErr w:type="spellEnd"/>
      <w:r w:rsidRPr="00B326A1">
        <w:rPr>
          <w:sz w:val="24"/>
          <w:szCs w:val="24"/>
        </w:rPr>
        <w:t xml:space="preserve">, I., </w:t>
      </w:r>
      <w:proofErr w:type="spellStart"/>
      <w:r w:rsidRPr="00B326A1">
        <w:rPr>
          <w:sz w:val="24"/>
          <w:szCs w:val="24"/>
        </w:rPr>
        <w:t>Ersahin</w:t>
      </w:r>
      <w:proofErr w:type="spellEnd"/>
      <w:r w:rsidRPr="00B326A1">
        <w:rPr>
          <w:sz w:val="24"/>
          <w:szCs w:val="24"/>
        </w:rPr>
        <w:t>, S., 2011. Evaluation of tillage influence on infiltration characteristics in a clay soil. J. Food, Agric. Environ. 9, 653–658.</w:t>
      </w:r>
    </w:p>
    <w:p w:rsidR="00EA2062" w:rsidRPr="00B326A1" w:rsidRDefault="00150B93">
      <w:pPr>
        <w:spacing w:after="0" w:line="480" w:lineRule="auto"/>
        <w:ind w:firstLine="284"/>
        <w:jc w:val="both"/>
        <w:rPr>
          <w:sz w:val="24"/>
          <w:szCs w:val="24"/>
        </w:rPr>
      </w:pPr>
      <w:r w:rsidRPr="00B326A1">
        <w:rPr>
          <w:sz w:val="24"/>
          <w:szCs w:val="24"/>
        </w:rPr>
        <w:t xml:space="preserve">De Giorgio, D. and </w:t>
      </w:r>
      <w:proofErr w:type="spellStart"/>
      <w:r w:rsidRPr="00B326A1">
        <w:rPr>
          <w:sz w:val="24"/>
          <w:szCs w:val="24"/>
        </w:rPr>
        <w:t>Fornaro</w:t>
      </w:r>
      <w:proofErr w:type="spellEnd"/>
      <w:r w:rsidRPr="00B326A1">
        <w:rPr>
          <w:sz w:val="24"/>
          <w:szCs w:val="24"/>
        </w:rPr>
        <w:t>, F., 2004. Tillage systems for a sustainable growth of broad bean (</w:t>
      </w:r>
      <w:proofErr w:type="spellStart"/>
      <w:r w:rsidRPr="00B326A1">
        <w:rPr>
          <w:sz w:val="24"/>
          <w:szCs w:val="24"/>
        </w:rPr>
        <w:t>Vicia</w:t>
      </w:r>
      <w:proofErr w:type="spellEnd"/>
      <w:r w:rsidRPr="00B326A1">
        <w:rPr>
          <w:sz w:val="24"/>
          <w:szCs w:val="24"/>
        </w:rPr>
        <w:t xml:space="preserve"> </w:t>
      </w:r>
      <w:proofErr w:type="spellStart"/>
      <w:r w:rsidRPr="00B326A1">
        <w:rPr>
          <w:sz w:val="24"/>
          <w:szCs w:val="24"/>
        </w:rPr>
        <w:t>faba</w:t>
      </w:r>
      <w:proofErr w:type="spellEnd"/>
      <w:r w:rsidRPr="00B326A1">
        <w:rPr>
          <w:sz w:val="24"/>
          <w:szCs w:val="24"/>
        </w:rPr>
        <w:t xml:space="preserve"> L., major) in a semiarid region of Southern Italy. ISCO 2004 - 13</w:t>
      </w:r>
      <w:r w:rsidRPr="00B326A1">
        <w:rPr>
          <w:sz w:val="24"/>
          <w:szCs w:val="24"/>
          <w:vertAlign w:val="superscript"/>
        </w:rPr>
        <w:t>th</w:t>
      </w:r>
      <w:r w:rsidRPr="00B326A1">
        <w:rPr>
          <w:sz w:val="24"/>
          <w:szCs w:val="24"/>
        </w:rPr>
        <w:t xml:space="preserve"> International Soil Conservation </w:t>
      </w:r>
      <w:proofErr w:type="spellStart"/>
      <w:r w:rsidRPr="00B326A1">
        <w:rPr>
          <w:sz w:val="24"/>
          <w:szCs w:val="24"/>
        </w:rPr>
        <w:t>Organisation</w:t>
      </w:r>
      <w:proofErr w:type="spellEnd"/>
      <w:r w:rsidRPr="00B326A1">
        <w:rPr>
          <w:sz w:val="24"/>
          <w:szCs w:val="24"/>
        </w:rPr>
        <w:t xml:space="preserve"> Conference – Brisbane, July 2004 Conserving Soil and Water for Society: Sharing Solutions. 934, 1–4.</w:t>
      </w:r>
    </w:p>
    <w:p w:rsidR="00EA2062" w:rsidRPr="00B326A1" w:rsidRDefault="00150B93">
      <w:pPr>
        <w:spacing w:after="0" w:line="480" w:lineRule="auto"/>
        <w:ind w:firstLine="284"/>
        <w:jc w:val="both"/>
        <w:rPr>
          <w:sz w:val="24"/>
          <w:szCs w:val="24"/>
          <w:lang w:val="it-IT"/>
        </w:rPr>
      </w:pPr>
      <w:proofErr w:type="spellStart"/>
      <w:r w:rsidRPr="00B326A1">
        <w:rPr>
          <w:sz w:val="24"/>
          <w:szCs w:val="24"/>
        </w:rPr>
        <w:t>Freibauer</w:t>
      </w:r>
      <w:proofErr w:type="spellEnd"/>
      <w:r w:rsidRPr="00B326A1">
        <w:rPr>
          <w:sz w:val="24"/>
          <w:szCs w:val="24"/>
        </w:rPr>
        <w:t xml:space="preserve">, A. and </w:t>
      </w:r>
      <w:proofErr w:type="spellStart"/>
      <w:r w:rsidRPr="00B326A1">
        <w:rPr>
          <w:sz w:val="24"/>
          <w:szCs w:val="24"/>
        </w:rPr>
        <w:t>Kaltschmitt</w:t>
      </w:r>
      <w:proofErr w:type="spellEnd"/>
      <w:r w:rsidRPr="00B326A1">
        <w:rPr>
          <w:sz w:val="24"/>
          <w:szCs w:val="24"/>
        </w:rPr>
        <w:t xml:space="preserve">, M., 2003. Controls and models for estimating direct nitrous oxide emissions from temperate and sub-boreal agricultural mineral soils in Europe. </w:t>
      </w:r>
      <w:proofErr w:type="spellStart"/>
      <w:r w:rsidRPr="00B326A1">
        <w:rPr>
          <w:sz w:val="24"/>
          <w:szCs w:val="24"/>
          <w:lang w:val="it-IT"/>
        </w:rPr>
        <w:t>Biogeochemistry</w:t>
      </w:r>
      <w:proofErr w:type="spellEnd"/>
      <w:r w:rsidRPr="00B326A1">
        <w:rPr>
          <w:sz w:val="24"/>
          <w:szCs w:val="24"/>
          <w:lang w:val="it-IT"/>
        </w:rPr>
        <w:t>. 1, 93–115.</w:t>
      </w:r>
    </w:p>
    <w:p w:rsidR="00EA2062" w:rsidRPr="00B326A1" w:rsidRDefault="00150B93">
      <w:pPr>
        <w:spacing w:after="0" w:line="480" w:lineRule="auto"/>
        <w:ind w:firstLine="284"/>
        <w:jc w:val="both"/>
        <w:rPr>
          <w:sz w:val="24"/>
          <w:szCs w:val="24"/>
        </w:rPr>
      </w:pPr>
      <w:r w:rsidRPr="00B326A1">
        <w:rPr>
          <w:sz w:val="24"/>
          <w:szCs w:val="24"/>
          <w:lang w:val="it-IT"/>
        </w:rPr>
        <w:t xml:space="preserve">Guardia, G., </w:t>
      </w:r>
      <w:proofErr w:type="spellStart"/>
      <w:r w:rsidRPr="00B326A1">
        <w:rPr>
          <w:sz w:val="24"/>
          <w:szCs w:val="24"/>
          <w:lang w:val="it-IT"/>
        </w:rPr>
        <w:t>Tellez</w:t>
      </w:r>
      <w:proofErr w:type="spellEnd"/>
      <w:r w:rsidRPr="00B326A1">
        <w:rPr>
          <w:sz w:val="24"/>
          <w:szCs w:val="24"/>
          <w:lang w:val="it-IT"/>
        </w:rPr>
        <w:t>-Rio, A., García-Marco, S., Martin-</w:t>
      </w:r>
      <w:proofErr w:type="spellStart"/>
      <w:r w:rsidRPr="00B326A1">
        <w:rPr>
          <w:sz w:val="24"/>
          <w:szCs w:val="24"/>
          <w:lang w:val="it-IT"/>
        </w:rPr>
        <w:t>Lammerding</w:t>
      </w:r>
      <w:proofErr w:type="spellEnd"/>
      <w:r w:rsidRPr="00B326A1">
        <w:rPr>
          <w:sz w:val="24"/>
          <w:szCs w:val="24"/>
          <w:lang w:val="it-IT"/>
        </w:rPr>
        <w:t xml:space="preserve">, D., Tenorio, J. L., </w:t>
      </w:r>
      <w:proofErr w:type="spellStart"/>
      <w:r w:rsidRPr="00B326A1">
        <w:rPr>
          <w:sz w:val="24"/>
          <w:szCs w:val="24"/>
          <w:lang w:val="it-IT"/>
        </w:rPr>
        <w:t>Ibáñez</w:t>
      </w:r>
      <w:proofErr w:type="spellEnd"/>
      <w:r w:rsidRPr="00B326A1">
        <w:rPr>
          <w:sz w:val="24"/>
          <w:szCs w:val="24"/>
          <w:lang w:val="it-IT"/>
        </w:rPr>
        <w:t xml:space="preserve">, M. Á., &amp; Vallejo, A. (2016). </w:t>
      </w:r>
      <w:r w:rsidRPr="00B326A1">
        <w:rPr>
          <w:sz w:val="24"/>
          <w:szCs w:val="24"/>
        </w:rPr>
        <w:t>Effect of tillage and crop (cereal versus legume) on greenhouse gas emissions and Global Warming Potential in a non-irrigated Mediterranean field. Agriculture, Ecosystems &amp; Environment, 221, 187–197. http://doi.org/10.1016/j.agee.2016.01.047</w:t>
      </w:r>
    </w:p>
    <w:p w:rsidR="00EA2062" w:rsidRPr="00B326A1" w:rsidRDefault="00150B93">
      <w:pPr>
        <w:spacing w:after="0" w:line="480" w:lineRule="auto"/>
        <w:ind w:firstLine="284"/>
        <w:jc w:val="both"/>
        <w:rPr>
          <w:sz w:val="24"/>
          <w:szCs w:val="24"/>
        </w:rPr>
      </w:pPr>
      <w:r w:rsidRPr="00B326A1">
        <w:rPr>
          <w:sz w:val="24"/>
          <w:szCs w:val="24"/>
        </w:rPr>
        <w:lastRenderedPageBreak/>
        <w:t xml:space="preserve">Halvorson, A.D., Del Grosso, S.J., </w:t>
      </w:r>
      <w:proofErr w:type="spellStart"/>
      <w:r w:rsidRPr="00B326A1">
        <w:rPr>
          <w:sz w:val="24"/>
          <w:szCs w:val="24"/>
        </w:rPr>
        <w:t>Alluvione</w:t>
      </w:r>
      <w:proofErr w:type="spellEnd"/>
      <w:r w:rsidRPr="00B326A1">
        <w:rPr>
          <w:sz w:val="24"/>
          <w:szCs w:val="24"/>
        </w:rPr>
        <w:t>, F., 2010. Tillage and Inorganic Nitrogen Source Effects on Nitrous Oxide Emissions from Irrigated Cropping Systems. Soil Sci. Soc. Am. J. 74, 436.</w:t>
      </w:r>
    </w:p>
    <w:p w:rsidR="00EA2062" w:rsidRPr="00B326A1" w:rsidRDefault="00150B93">
      <w:pPr>
        <w:spacing w:after="0" w:line="480" w:lineRule="auto"/>
        <w:ind w:firstLine="284"/>
        <w:jc w:val="both"/>
        <w:rPr>
          <w:sz w:val="24"/>
          <w:szCs w:val="24"/>
        </w:rPr>
      </w:pPr>
      <w:proofErr w:type="spellStart"/>
      <w:r w:rsidRPr="00B326A1">
        <w:rPr>
          <w:sz w:val="24"/>
          <w:szCs w:val="24"/>
        </w:rPr>
        <w:t>Hénault</w:t>
      </w:r>
      <w:proofErr w:type="spellEnd"/>
      <w:r w:rsidRPr="00B326A1">
        <w:rPr>
          <w:sz w:val="24"/>
          <w:szCs w:val="24"/>
        </w:rPr>
        <w:t xml:space="preserve">, C., </w:t>
      </w:r>
      <w:proofErr w:type="spellStart"/>
      <w:r w:rsidRPr="00B326A1">
        <w:rPr>
          <w:sz w:val="24"/>
          <w:szCs w:val="24"/>
        </w:rPr>
        <w:t>Grossel</w:t>
      </w:r>
      <w:proofErr w:type="spellEnd"/>
      <w:r w:rsidRPr="00B326A1">
        <w:rPr>
          <w:sz w:val="24"/>
          <w:szCs w:val="24"/>
        </w:rPr>
        <w:t xml:space="preserve">, A., Mary, B., </w:t>
      </w:r>
      <w:proofErr w:type="spellStart"/>
      <w:r w:rsidRPr="00B326A1">
        <w:rPr>
          <w:sz w:val="24"/>
          <w:szCs w:val="24"/>
        </w:rPr>
        <w:t>Roussel</w:t>
      </w:r>
      <w:proofErr w:type="spellEnd"/>
      <w:r w:rsidRPr="00B326A1">
        <w:rPr>
          <w:sz w:val="24"/>
          <w:szCs w:val="24"/>
        </w:rPr>
        <w:t>, M., Léonard, J., 2012. Nitrous Oxide Emission by Agricultural Soils: A Review of Spatial and Temporal Variability for Mitigation. Pedosphere. 22, 426–433.</w:t>
      </w:r>
    </w:p>
    <w:p w:rsidR="00EA2062" w:rsidRPr="00B326A1" w:rsidRDefault="00150B93">
      <w:pPr>
        <w:spacing w:after="0" w:line="480" w:lineRule="auto"/>
        <w:ind w:firstLine="284"/>
        <w:jc w:val="both"/>
        <w:rPr>
          <w:sz w:val="24"/>
          <w:szCs w:val="24"/>
        </w:rPr>
      </w:pPr>
      <w:proofErr w:type="spellStart"/>
      <w:r w:rsidRPr="00B326A1">
        <w:rPr>
          <w:sz w:val="24"/>
          <w:szCs w:val="24"/>
        </w:rPr>
        <w:t>Högberg</w:t>
      </w:r>
      <w:proofErr w:type="spellEnd"/>
      <w:r w:rsidRPr="00B326A1">
        <w:rPr>
          <w:sz w:val="24"/>
          <w:szCs w:val="24"/>
        </w:rPr>
        <w:t xml:space="preserve">, P., 1997. </w:t>
      </w:r>
      <w:proofErr w:type="spellStart"/>
      <w:r w:rsidRPr="00B326A1">
        <w:rPr>
          <w:sz w:val="24"/>
          <w:szCs w:val="24"/>
        </w:rPr>
        <w:t>Tansley</w:t>
      </w:r>
      <w:proofErr w:type="spellEnd"/>
      <w:r w:rsidRPr="00B326A1">
        <w:rPr>
          <w:sz w:val="24"/>
          <w:szCs w:val="24"/>
        </w:rPr>
        <w:t xml:space="preserve"> Review No. 95. </w:t>
      </w:r>
      <w:r w:rsidRPr="00B326A1">
        <w:rPr>
          <w:sz w:val="24"/>
          <w:szCs w:val="24"/>
          <w:vertAlign w:val="superscript"/>
        </w:rPr>
        <w:t>15</w:t>
      </w:r>
      <w:r w:rsidRPr="00B326A1">
        <w:rPr>
          <w:sz w:val="24"/>
          <w:szCs w:val="24"/>
        </w:rPr>
        <w:t>N Natural Abundance in Soil-Plant Systems. New Phytol. 137, 179-203.</w:t>
      </w:r>
    </w:p>
    <w:p w:rsidR="00EA2062" w:rsidRPr="00B326A1" w:rsidRDefault="00150B93">
      <w:pPr>
        <w:spacing w:after="0" w:line="480" w:lineRule="auto"/>
        <w:ind w:firstLine="284"/>
        <w:jc w:val="both"/>
        <w:rPr>
          <w:sz w:val="24"/>
          <w:szCs w:val="24"/>
        </w:rPr>
      </w:pPr>
      <w:r w:rsidRPr="00B326A1">
        <w:rPr>
          <w:sz w:val="24"/>
          <w:szCs w:val="24"/>
        </w:rPr>
        <w:t xml:space="preserve">Holland, J.M., 2004. The environmental consequences of adopting conservation tillage in Europe: Reviewing the evidence. Agric. </w:t>
      </w:r>
      <w:proofErr w:type="spellStart"/>
      <w:r w:rsidRPr="00B326A1">
        <w:rPr>
          <w:sz w:val="24"/>
          <w:szCs w:val="24"/>
        </w:rPr>
        <w:t>Ecosyst</w:t>
      </w:r>
      <w:proofErr w:type="spellEnd"/>
      <w:r w:rsidRPr="00B326A1">
        <w:rPr>
          <w:sz w:val="24"/>
          <w:szCs w:val="24"/>
        </w:rPr>
        <w:t>. Environ. 103, 1–25.</w:t>
      </w:r>
    </w:p>
    <w:p w:rsidR="00EA2062" w:rsidRPr="00B326A1" w:rsidRDefault="00150B93">
      <w:pPr>
        <w:spacing w:after="0" w:line="480" w:lineRule="auto"/>
        <w:ind w:firstLine="284"/>
        <w:jc w:val="both"/>
        <w:rPr>
          <w:sz w:val="24"/>
          <w:szCs w:val="24"/>
        </w:rPr>
      </w:pPr>
      <w:r w:rsidRPr="00B326A1">
        <w:rPr>
          <w:sz w:val="24"/>
          <w:szCs w:val="24"/>
        </w:rPr>
        <w:t xml:space="preserve">Jensen, E.S., Peoples, M.B., </w:t>
      </w:r>
      <w:proofErr w:type="spellStart"/>
      <w:r w:rsidRPr="00B326A1">
        <w:rPr>
          <w:sz w:val="24"/>
          <w:szCs w:val="24"/>
        </w:rPr>
        <w:t>Boddey</w:t>
      </w:r>
      <w:proofErr w:type="spellEnd"/>
      <w:r w:rsidRPr="00B326A1">
        <w:rPr>
          <w:sz w:val="24"/>
          <w:szCs w:val="24"/>
        </w:rPr>
        <w:t xml:space="preserve">, R.M., </w:t>
      </w:r>
      <w:proofErr w:type="spellStart"/>
      <w:r w:rsidRPr="00B326A1">
        <w:rPr>
          <w:sz w:val="24"/>
          <w:szCs w:val="24"/>
        </w:rPr>
        <w:t>Gresshoff</w:t>
      </w:r>
      <w:proofErr w:type="spellEnd"/>
      <w:r w:rsidRPr="00B326A1">
        <w:rPr>
          <w:sz w:val="24"/>
          <w:szCs w:val="24"/>
        </w:rPr>
        <w:t xml:space="preserve">, P.M., Henrik, H.N., Alves, B.J.R., Morrison, M.J., 2012. Legumes for mitigation of climate change and the provision of feedstock for biofuels and </w:t>
      </w:r>
      <w:proofErr w:type="spellStart"/>
      <w:r w:rsidRPr="00B326A1">
        <w:rPr>
          <w:sz w:val="24"/>
          <w:szCs w:val="24"/>
        </w:rPr>
        <w:t>biorefineries</w:t>
      </w:r>
      <w:proofErr w:type="spellEnd"/>
      <w:r w:rsidRPr="00B326A1">
        <w:rPr>
          <w:sz w:val="24"/>
          <w:szCs w:val="24"/>
        </w:rPr>
        <w:t xml:space="preserve">. </w:t>
      </w:r>
      <w:proofErr w:type="spellStart"/>
      <w:r w:rsidRPr="00B326A1">
        <w:rPr>
          <w:sz w:val="24"/>
          <w:szCs w:val="24"/>
        </w:rPr>
        <w:t>Agron</w:t>
      </w:r>
      <w:proofErr w:type="spellEnd"/>
      <w:r w:rsidRPr="00B326A1">
        <w:rPr>
          <w:sz w:val="24"/>
          <w:szCs w:val="24"/>
        </w:rPr>
        <w:t>. Sustain. Dev. 32, 329–364.</w:t>
      </w:r>
    </w:p>
    <w:p w:rsidR="00EA2062" w:rsidRPr="00B326A1" w:rsidRDefault="00150B93">
      <w:pPr>
        <w:spacing w:after="0" w:line="480" w:lineRule="auto"/>
        <w:ind w:firstLine="284"/>
        <w:jc w:val="both"/>
        <w:rPr>
          <w:sz w:val="24"/>
          <w:szCs w:val="24"/>
          <w:lang w:val="fr-FR"/>
        </w:rPr>
      </w:pPr>
      <w:r w:rsidRPr="00B326A1">
        <w:rPr>
          <w:sz w:val="24"/>
          <w:szCs w:val="24"/>
        </w:rPr>
        <w:t xml:space="preserve">Lancashire, P.D., </w:t>
      </w:r>
      <w:proofErr w:type="spellStart"/>
      <w:r w:rsidRPr="00B326A1">
        <w:rPr>
          <w:sz w:val="24"/>
          <w:szCs w:val="24"/>
        </w:rPr>
        <w:t>Bleiholder</w:t>
      </w:r>
      <w:proofErr w:type="spellEnd"/>
      <w:r w:rsidRPr="00B326A1">
        <w:rPr>
          <w:sz w:val="24"/>
          <w:szCs w:val="24"/>
        </w:rPr>
        <w:t xml:space="preserve">, H., </w:t>
      </w:r>
      <w:proofErr w:type="spellStart"/>
      <w:r w:rsidRPr="00B326A1">
        <w:rPr>
          <w:sz w:val="24"/>
          <w:szCs w:val="24"/>
        </w:rPr>
        <w:t>Langeluddecke</w:t>
      </w:r>
      <w:proofErr w:type="spellEnd"/>
      <w:r w:rsidRPr="00B326A1">
        <w:rPr>
          <w:sz w:val="24"/>
          <w:szCs w:val="24"/>
        </w:rPr>
        <w:t xml:space="preserve">, P., </w:t>
      </w:r>
      <w:proofErr w:type="spellStart"/>
      <w:r w:rsidRPr="00B326A1">
        <w:rPr>
          <w:sz w:val="24"/>
          <w:szCs w:val="24"/>
        </w:rPr>
        <w:t>Stauss</w:t>
      </w:r>
      <w:proofErr w:type="spellEnd"/>
      <w:r w:rsidRPr="00B326A1">
        <w:rPr>
          <w:sz w:val="24"/>
          <w:szCs w:val="24"/>
        </w:rPr>
        <w:t xml:space="preserve">, R., Den Boom, T., Weber, E., </w:t>
      </w:r>
      <w:proofErr w:type="spellStart"/>
      <w:r w:rsidRPr="00B326A1">
        <w:rPr>
          <w:sz w:val="24"/>
          <w:szCs w:val="24"/>
        </w:rPr>
        <w:t>Witzen</w:t>
      </w:r>
      <w:proofErr w:type="spellEnd"/>
      <w:r w:rsidRPr="00B326A1">
        <w:rPr>
          <w:sz w:val="24"/>
          <w:szCs w:val="24"/>
        </w:rPr>
        <w:t xml:space="preserve">-Berger, A., 1991. An uniform decimal code for growth stages of crops and weeds. </w:t>
      </w:r>
      <w:r w:rsidRPr="00B326A1">
        <w:rPr>
          <w:sz w:val="24"/>
          <w:szCs w:val="24"/>
          <w:lang w:val="fr-FR"/>
        </w:rPr>
        <w:t xml:space="preserve">Ann. </w:t>
      </w:r>
      <w:proofErr w:type="spellStart"/>
      <w:r w:rsidRPr="00B326A1">
        <w:rPr>
          <w:sz w:val="24"/>
          <w:szCs w:val="24"/>
          <w:lang w:val="fr-FR"/>
        </w:rPr>
        <w:t>Appl</w:t>
      </w:r>
      <w:proofErr w:type="spellEnd"/>
      <w:r w:rsidRPr="00B326A1">
        <w:rPr>
          <w:sz w:val="24"/>
          <w:szCs w:val="24"/>
          <w:lang w:val="fr-FR"/>
        </w:rPr>
        <w:t xml:space="preserve">. </w:t>
      </w:r>
      <w:proofErr w:type="spellStart"/>
      <w:r w:rsidRPr="00B326A1">
        <w:rPr>
          <w:sz w:val="24"/>
          <w:szCs w:val="24"/>
          <w:lang w:val="fr-FR"/>
        </w:rPr>
        <w:t>Biol</w:t>
      </w:r>
      <w:proofErr w:type="spellEnd"/>
      <w:r w:rsidRPr="00B326A1">
        <w:rPr>
          <w:sz w:val="24"/>
          <w:szCs w:val="24"/>
          <w:lang w:val="fr-FR"/>
        </w:rPr>
        <w:t>. 119, 561–601.</w:t>
      </w:r>
    </w:p>
    <w:p w:rsidR="00EA2062" w:rsidRPr="00B326A1" w:rsidRDefault="00150B93">
      <w:pPr>
        <w:spacing w:after="0" w:line="480" w:lineRule="auto"/>
        <w:ind w:firstLine="284"/>
        <w:jc w:val="both"/>
        <w:rPr>
          <w:sz w:val="24"/>
          <w:szCs w:val="24"/>
          <w:lang w:val="it-IT"/>
        </w:rPr>
      </w:pPr>
      <w:proofErr w:type="spellStart"/>
      <w:r w:rsidRPr="00B326A1">
        <w:rPr>
          <w:sz w:val="24"/>
          <w:szCs w:val="24"/>
          <w:lang w:val="fr-FR"/>
        </w:rPr>
        <w:t>Laville</w:t>
      </w:r>
      <w:proofErr w:type="spellEnd"/>
      <w:r w:rsidRPr="00B326A1">
        <w:rPr>
          <w:sz w:val="24"/>
          <w:szCs w:val="24"/>
          <w:lang w:val="fr-FR"/>
        </w:rPr>
        <w:t xml:space="preserve">, P., </w:t>
      </w:r>
      <w:proofErr w:type="spellStart"/>
      <w:r w:rsidRPr="00B326A1">
        <w:rPr>
          <w:sz w:val="24"/>
          <w:szCs w:val="24"/>
          <w:lang w:val="fr-FR"/>
        </w:rPr>
        <w:t>Lehuger</w:t>
      </w:r>
      <w:proofErr w:type="spellEnd"/>
      <w:r w:rsidRPr="00B326A1">
        <w:rPr>
          <w:sz w:val="24"/>
          <w:szCs w:val="24"/>
          <w:lang w:val="fr-FR"/>
        </w:rPr>
        <w:t xml:space="preserve">, S., Loubet, B., </w:t>
      </w:r>
      <w:proofErr w:type="spellStart"/>
      <w:r w:rsidRPr="00B326A1">
        <w:rPr>
          <w:sz w:val="24"/>
          <w:szCs w:val="24"/>
          <w:lang w:val="fr-FR"/>
        </w:rPr>
        <w:t>Chaumartin</w:t>
      </w:r>
      <w:proofErr w:type="spellEnd"/>
      <w:r w:rsidRPr="00B326A1">
        <w:rPr>
          <w:sz w:val="24"/>
          <w:szCs w:val="24"/>
          <w:lang w:val="fr-FR"/>
        </w:rPr>
        <w:t xml:space="preserve">, F., Cellier, P., 2011. </w:t>
      </w:r>
      <w:r w:rsidRPr="00B326A1">
        <w:rPr>
          <w:sz w:val="24"/>
          <w:szCs w:val="24"/>
        </w:rPr>
        <w:t>Effect of management, climate and soil conditions on N</w:t>
      </w:r>
      <w:r w:rsidRPr="00B326A1">
        <w:rPr>
          <w:sz w:val="24"/>
          <w:szCs w:val="24"/>
          <w:vertAlign w:val="subscript"/>
        </w:rPr>
        <w:t>2</w:t>
      </w:r>
      <w:r w:rsidRPr="00B326A1">
        <w:rPr>
          <w:sz w:val="24"/>
          <w:szCs w:val="24"/>
        </w:rPr>
        <w:t xml:space="preserve">O and NO emissions from an arable crop rotation using high temporal resolution measurements. </w:t>
      </w:r>
      <w:proofErr w:type="spellStart"/>
      <w:r w:rsidRPr="00B326A1">
        <w:rPr>
          <w:sz w:val="24"/>
          <w:szCs w:val="24"/>
          <w:lang w:val="it-IT"/>
        </w:rPr>
        <w:t>Agric</w:t>
      </w:r>
      <w:proofErr w:type="spellEnd"/>
      <w:r w:rsidRPr="00B326A1">
        <w:rPr>
          <w:sz w:val="24"/>
          <w:szCs w:val="24"/>
          <w:lang w:val="it-IT"/>
        </w:rPr>
        <w:t xml:space="preserve">. For. </w:t>
      </w:r>
      <w:proofErr w:type="spellStart"/>
      <w:r w:rsidRPr="00B326A1">
        <w:rPr>
          <w:sz w:val="24"/>
          <w:szCs w:val="24"/>
          <w:lang w:val="it-IT"/>
        </w:rPr>
        <w:t>Meteorol</w:t>
      </w:r>
      <w:proofErr w:type="spellEnd"/>
      <w:r w:rsidRPr="00B326A1">
        <w:rPr>
          <w:sz w:val="24"/>
          <w:szCs w:val="24"/>
          <w:lang w:val="it-IT"/>
        </w:rPr>
        <w:t>. 151, 228–240.</w:t>
      </w:r>
    </w:p>
    <w:p w:rsidR="00EA2062" w:rsidRPr="00B326A1" w:rsidRDefault="00150B93">
      <w:pPr>
        <w:spacing w:after="0" w:line="480" w:lineRule="auto"/>
        <w:ind w:firstLine="284"/>
        <w:jc w:val="both"/>
        <w:rPr>
          <w:sz w:val="24"/>
          <w:szCs w:val="24"/>
        </w:rPr>
      </w:pPr>
      <w:proofErr w:type="spellStart"/>
      <w:r w:rsidRPr="00B326A1">
        <w:rPr>
          <w:sz w:val="24"/>
          <w:szCs w:val="24"/>
          <w:lang w:val="it-IT"/>
        </w:rPr>
        <w:t>Laville</w:t>
      </w:r>
      <w:proofErr w:type="spellEnd"/>
      <w:r w:rsidRPr="00B326A1">
        <w:rPr>
          <w:sz w:val="24"/>
          <w:szCs w:val="24"/>
          <w:lang w:val="it-IT"/>
        </w:rPr>
        <w:t xml:space="preserve">, P., Neri, S., </w:t>
      </w:r>
      <w:proofErr w:type="spellStart"/>
      <w:r w:rsidRPr="00B326A1">
        <w:rPr>
          <w:sz w:val="24"/>
          <w:szCs w:val="24"/>
          <w:lang w:val="it-IT"/>
        </w:rPr>
        <w:t>Continanza</w:t>
      </w:r>
      <w:proofErr w:type="spellEnd"/>
      <w:r w:rsidRPr="00B326A1">
        <w:rPr>
          <w:sz w:val="24"/>
          <w:szCs w:val="24"/>
          <w:lang w:val="it-IT"/>
        </w:rPr>
        <w:t xml:space="preserve">, D., Vero, L.F., Bosco, S., Virgili, G., 2015. </w:t>
      </w:r>
      <w:r w:rsidRPr="00B326A1">
        <w:rPr>
          <w:sz w:val="24"/>
          <w:szCs w:val="24"/>
        </w:rPr>
        <w:t>Cross-Validation of a Mobile N</w:t>
      </w:r>
      <w:r w:rsidRPr="00B326A1">
        <w:rPr>
          <w:sz w:val="24"/>
          <w:szCs w:val="24"/>
          <w:vertAlign w:val="subscript"/>
        </w:rPr>
        <w:t>2</w:t>
      </w:r>
      <w:r w:rsidRPr="00B326A1">
        <w:rPr>
          <w:sz w:val="24"/>
          <w:szCs w:val="24"/>
        </w:rPr>
        <w:t>O Flux Prototype (IPNOA) Using Micrometeorological and Chamber Methods. Journal of Energy and Power Engineering. 9, 375–385.</w:t>
      </w:r>
    </w:p>
    <w:p w:rsidR="00EA2062" w:rsidRPr="00B326A1" w:rsidRDefault="00150B93">
      <w:pPr>
        <w:spacing w:after="0" w:line="480" w:lineRule="auto"/>
        <w:ind w:firstLine="284"/>
        <w:jc w:val="both"/>
        <w:rPr>
          <w:sz w:val="24"/>
          <w:szCs w:val="24"/>
          <w:lang w:val="it-IT"/>
        </w:rPr>
      </w:pPr>
      <w:proofErr w:type="spellStart"/>
      <w:r w:rsidRPr="00B326A1">
        <w:rPr>
          <w:sz w:val="24"/>
          <w:szCs w:val="24"/>
        </w:rPr>
        <w:lastRenderedPageBreak/>
        <w:t>Lechenet</w:t>
      </w:r>
      <w:proofErr w:type="spellEnd"/>
      <w:r w:rsidRPr="00B326A1">
        <w:rPr>
          <w:sz w:val="24"/>
          <w:szCs w:val="24"/>
        </w:rPr>
        <w:t xml:space="preserve">, M., </w:t>
      </w:r>
      <w:proofErr w:type="spellStart"/>
      <w:r w:rsidRPr="00B326A1">
        <w:rPr>
          <w:sz w:val="24"/>
          <w:szCs w:val="24"/>
        </w:rPr>
        <w:t>Deytieux</w:t>
      </w:r>
      <w:proofErr w:type="spellEnd"/>
      <w:r w:rsidRPr="00B326A1">
        <w:rPr>
          <w:sz w:val="24"/>
          <w:szCs w:val="24"/>
        </w:rPr>
        <w:t xml:space="preserve">, V., </w:t>
      </w:r>
      <w:proofErr w:type="spellStart"/>
      <w:r w:rsidRPr="00B326A1">
        <w:rPr>
          <w:sz w:val="24"/>
          <w:szCs w:val="24"/>
        </w:rPr>
        <w:t>Antichi</w:t>
      </w:r>
      <w:proofErr w:type="spellEnd"/>
      <w:r w:rsidRPr="00B326A1">
        <w:rPr>
          <w:sz w:val="24"/>
          <w:szCs w:val="24"/>
        </w:rPr>
        <w:t xml:space="preserve">, D., </w:t>
      </w:r>
      <w:proofErr w:type="spellStart"/>
      <w:r w:rsidRPr="00B326A1">
        <w:rPr>
          <w:sz w:val="24"/>
          <w:szCs w:val="24"/>
        </w:rPr>
        <w:t>Aubertot</w:t>
      </w:r>
      <w:proofErr w:type="spellEnd"/>
      <w:r w:rsidRPr="00B326A1">
        <w:rPr>
          <w:sz w:val="24"/>
          <w:szCs w:val="24"/>
        </w:rPr>
        <w:t xml:space="preserve">, J.N., </w:t>
      </w:r>
      <w:proofErr w:type="spellStart"/>
      <w:r w:rsidRPr="00B326A1">
        <w:rPr>
          <w:sz w:val="24"/>
          <w:szCs w:val="24"/>
        </w:rPr>
        <w:t>Bàrberi</w:t>
      </w:r>
      <w:proofErr w:type="spellEnd"/>
      <w:r w:rsidRPr="00B326A1">
        <w:rPr>
          <w:sz w:val="24"/>
          <w:szCs w:val="24"/>
        </w:rPr>
        <w:t xml:space="preserve">, P., Bertrand, M., </w:t>
      </w:r>
      <w:proofErr w:type="spellStart"/>
      <w:r w:rsidRPr="00B326A1">
        <w:rPr>
          <w:sz w:val="24"/>
          <w:szCs w:val="24"/>
        </w:rPr>
        <w:t>Cellier</w:t>
      </w:r>
      <w:proofErr w:type="spellEnd"/>
      <w:r w:rsidRPr="00B326A1">
        <w:rPr>
          <w:sz w:val="24"/>
          <w:szCs w:val="24"/>
        </w:rPr>
        <w:t xml:space="preserve">, V., Charles, R., </w:t>
      </w:r>
      <w:proofErr w:type="spellStart"/>
      <w:r w:rsidRPr="00B326A1">
        <w:rPr>
          <w:sz w:val="24"/>
          <w:szCs w:val="24"/>
        </w:rPr>
        <w:t>Colnenne</w:t>
      </w:r>
      <w:proofErr w:type="spellEnd"/>
      <w:r w:rsidRPr="00B326A1">
        <w:rPr>
          <w:sz w:val="24"/>
          <w:szCs w:val="24"/>
        </w:rPr>
        <w:t xml:space="preserve">-David, C., </w:t>
      </w:r>
      <w:proofErr w:type="spellStart"/>
      <w:r w:rsidRPr="00B326A1">
        <w:rPr>
          <w:sz w:val="24"/>
          <w:szCs w:val="24"/>
        </w:rPr>
        <w:t>Dachbrodt-Saaydeh</w:t>
      </w:r>
      <w:proofErr w:type="spellEnd"/>
      <w:r w:rsidRPr="00B326A1">
        <w:rPr>
          <w:sz w:val="24"/>
          <w:szCs w:val="24"/>
        </w:rPr>
        <w:t xml:space="preserve">, S., </w:t>
      </w:r>
      <w:proofErr w:type="spellStart"/>
      <w:r w:rsidRPr="00B326A1">
        <w:rPr>
          <w:sz w:val="24"/>
          <w:szCs w:val="24"/>
        </w:rPr>
        <w:t>Debaeke</w:t>
      </w:r>
      <w:proofErr w:type="spellEnd"/>
      <w:r w:rsidRPr="00B326A1">
        <w:rPr>
          <w:sz w:val="24"/>
          <w:szCs w:val="24"/>
        </w:rPr>
        <w:t xml:space="preserve">, P., </w:t>
      </w:r>
      <w:proofErr w:type="spellStart"/>
      <w:r w:rsidRPr="00B326A1">
        <w:rPr>
          <w:sz w:val="24"/>
          <w:szCs w:val="24"/>
        </w:rPr>
        <w:t>Doré</w:t>
      </w:r>
      <w:proofErr w:type="spellEnd"/>
      <w:r w:rsidRPr="00B326A1">
        <w:rPr>
          <w:sz w:val="24"/>
          <w:szCs w:val="24"/>
        </w:rPr>
        <w:t xml:space="preserve">, T., Farcy, P., Fernandez-Quintanilla, C., </w:t>
      </w:r>
      <w:proofErr w:type="spellStart"/>
      <w:r w:rsidRPr="00B326A1">
        <w:rPr>
          <w:sz w:val="24"/>
          <w:szCs w:val="24"/>
        </w:rPr>
        <w:t>Grandeau</w:t>
      </w:r>
      <w:proofErr w:type="spellEnd"/>
      <w:r w:rsidRPr="00B326A1">
        <w:rPr>
          <w:sz w:val="24"/>
          <w:szCs w:val="24"/>
        </w:rPr>
        <w:t xml:space="preserve">, G., Hawes, C., </w:t>
      </w:r>
      <w:proofErr w:type="spellStart"/>
      <w:r w:rsidRPr="00B326A1">
        <w:rPr>
          <w:sz w:val="24"/>
          <w:szCs w:val="24"/>
        </w:rPr>
        <w:t>Jouy</w:t>
      </w:r>
      <w:proofErr w:type="spellEnd"/>
      <w:r w:rsidRPr="00B326A1">
        <w:rPr>
          <w:sz w:val="24"/>
          <w:szCs w:val="24"/>
        </w:rPr>
        <w:t xml:space="preserve">, L., </w:t>
      </w:r>
      <w:proofErr w:type="spellStart"/>
      <w:r w:rsidRPr="00B326A1">
        <w:rPr>
          <w:sz w:val="24"/>
          <w:szCs w:val="24"/>
        </w:rPr>
        <w:t>Justes</w:t>
      </w:r>
      <w:proofErr w:type="spellEnd"/>
      <w:r w:rsidRPr="00B326A1">
        <w:rPr>
          <w:sz w:val="24"/>
          <w:szCs w:val="24"/>
        </w:rPr>
        <w:t xml:space="preserve">, E., </w:t>
      </w:r>
      <w:proofErr w:type="spellStart"/>
      <w:r w:rsidRPr="00B326A1">
        <w:rPr>
          <w:sz w:val="24"/>
          <w:szCs w:val="24"/>
        </w:rPr>
        <w:t>Kierzek</w:t>
      </w:r>
      <w:proofErr w:type="spellEnd"/>
      <w:r w:rsidRPr="00B326A1">
        <w:rPr>
          <w:sz w:val="24"/>
          <w:szCs w:val="24"/>
        </w:rPr>
        <w:t xml:space="preserve">, R., </w:t>
      </w:r>
      <w:proofErr w:type="spellStart"/>
      <w:r w:rsidRPr="00B326A1">
        <w:rPr>
          <w:sz w:val="24"/>
          <w:szCs w:val="24"/>
        </w:rPr>
        <w:t>Kudsk</w:t>
      </w:r>
      <w:proofErr w:type="spellEnd"/>
      <w:r w:rsidRPr="00B326A1">
        <w:rPr>
          <w:sz w:val="24"/>
          <w:szCs w:val="24"/>
        </w:rPr>
        <w:t xml:space="preserve">, P., </w:t>
      </w:r>
      <w:proofErr w:type="spellStart"/>
      <w:r w:rsidRPr="00B326A1">
        <w:rPr>
          <w:sz w:val="24"/>
          <w:szCs w:val="24"/>
        </w:rPr>
        <w:t>Lamichhane</w:t>
      </w:r>
      <w:proofErr w:type="spellEnd"/>
      <w:r w:rsidRPr="00B326A1">
        <w:rPr>
          <w:sz w:val="24"/>
          <w:szCs w:val="24"/>
        </w:rPr>
        <w:t xml:space="preserve">, J.R., </w:t>
      </w:r>
      <w:proofErr w:type="spellStart"/>
      <w:r w:rsidRPr="00B326A1">
        <w:rPr>
          <w:sz w:val="24"/>
          <w:szCs w:val="24"/>
        </w:rPr>
        <w:t>Lescourret</w:t>
      </w:r>
      <w:proofErr w:type="spellEnd"/>
      <w:r w:rsidRPr="00B326A1">
        <w:rPr>
          <w:sz w:val="24"/>
          <w:szCs w:val="24"/>
        </w:rPr>
        <w:t xml:space="preserve">, F., </w:t>
      </w:r>
      <w:proofErr w:type="spellStart"/>
      <w:r w:rsidRPr="00B326A1">
        <w:rPr>
          <w:sz w:val="24"/>
          <w:szCs w:val="24"/>
        </w:rPr>
        <w:t>Mazzoncini</w:t>
      </w:r>
      <w:proofErr w:type="spellEnd"/>
      <w:r w:rsidRPr="00B326A1">
        <w:rPr>
          <w:sz w:val="24"/>
          <w:szCs w:val="24"/>
        </w:rPr>
        <w:t xml:space="preserve">, M., </w:t>
      </w:r>
      <w:proofErr w:type="spellStart"/>
      <w:r w:rsidRPr="00B326A1">
        <w:rPr>
          <w:sz w:val="24"/>
          <w:szCs w:val="24"/>
        </w:rPr>
        <w:t>Melander</w:t>
      </w:r>
      <w:proofErr w:type="spellEnd"/>
      <w:r w:rsidRPr="00B326A1">
        <w:rPr>
          <w:sz w:val="24"/>
          <w:szCs w:val="24"/>
        </w:rPr>
        <w:t xml:space="preserve">, B., </w:t>
      </w:r>
      <w:proofErr w:type="spellStart"/>
      <w:r w:rsidRPr="00B326A1">
        <w:rPr>
          <w:sz w:val="24"/>
          <w:szCs w:val="24"/>
        </w:rPr>
        <w:t>Messéan</w:t>
      </w:r>
      <w:proofErr w:type="spellEnd"/>
      <w:r w:rsidRPr="00B326A1">
        <w:rPr>
          <w:sz w:val="24"/>
          <w:szCs w:val="24"/>
        </w:rPr>
        <w:t xml:space="preserve">, A., </w:t>
      </w:r>
      <w:proofErr w:type="spellStart"/>
      <w:r w:rsidRPr="00B326A1">
        <w:rPr>
          <w:sz w:val="24"/>
          <w:szCs w:val="24"/>
        </w:rPr>
        <w:t>Moonen</w:t>
      </w:r>
      <w:proofErr w:type="spellEnd"/>
      <w:r w:rsidRPr="00B326A1">
        <w:rPr>
          <w:sz w:val="24"/>
          <w:szCs w:val="24"/>
        </w:rPr>
        <w:t xml:space="preserve">, A.C., Newton, A.C., </w:t>
      </w:r>
      <w:proofErr w:type="spellStart"/>
      <w:r w:rsidRPr="00B326A1">
        <w:rPr>
          <w:sz w:val="24"/>
          <w:szCs w:val="24"/>
        </w:rPr>
        <w:t>Nolot</w:t>
      </w:r>
      <w:proofErr w:type="spellEnd"/>
      <w:r w:rsidRPr="00B326A1">
        <w:rPr>
          <w:sz w:val="24"/>
          <w:szCs w:val="24"/>
        </w:rPr>
        <w:t xml:space="preserve">, J.M., </w:t>
      </w:r>
      <w:proofErr w:type="spellStart"/>
      <w:r w:rsidRPr="00B326A1">
        <w:rPr>
          <w:sz w:val="24"/>
          <w:szCs w:val="24"/>
        </w:rPr>
        <w:t>Panozzo</w:t>
      </w:r>
      <w:proofErr w:type="spellEnd"/>
      <w:r w:rsidRPr="00B326A1">
        <w:rPr>
          <w:sz w:val="24"/>
          <w:szCs w:val="24"/>
        </w:rPr>
        <w:t xml:space="preserve">, S., </w:t>
      </w:r>
      <w:proofErr w:type="spellStart"/>
      <w:r w:rsidRPr="00B326A1">
        <w:rPr>
          <w:sz w:val="24"/>
          <w:szCs w:val="24"/>
        </w:rPr>
        <w:t>Retaureau</w:t>
      </w:r>
      <w:proofErr w:type="spellEnd"/>
      <w:r w:rsidRPr="00B326A1">
        <w:rPr>
          <w:sz w:val="24"/>
          <w:szCs w:val="24"/>
        </w:rPr>
        <w:t xml:space="preserve">, P., </w:t>
      </w:r>
      <w:proofErr w:type="spellStart"/>
      <w:r w:rsidRPr="00B326A1">
        <w:rPr>
          <w:sz w:val="24"/>
          <w:szCs w:val="24"/>
        </w:rPr>
        <w:t>Sattin</w:t>
      </w:r>
      <w:proofErr w:type="spellEnd"/>
      <w:r w:rsidRPr="00B326A1">
        <w:rPr>
          <w:sz w:val="24"/>
          <w:szCs w:val="24"/>
        </w:rPr>
        <w:t xml:space="preserve">, M., Schwarz, J., </w:t>
      </w:r>
      <w:proofErr w:type="spellStart"/>
      <w:r w:rsidRPr="00B326A1">
        <w:rPr>
          <w:sz w:val="24"/>
          <w:szCs w:val="24"/>
        </w:rPr>
        <w:t>Toqué</w:t>
      </w:r>
      <w:proofErr w:type="spellEnd"/>
      <w:r w:rsidRPr="00B326A1">
        <w:rPr>
          <w:sz w:val="24"/>
          <w:szCs w:val="24"/>
        </w:rPr>
        <w:t xml:space="preserve">, C., </w:t>
      </w:r>
      <w:proofErr w:type="spellStart"/>
      <w:r w:rsidRPr="00B326A1">
        <w:rPr>
          <w:sz w:val="24"/>
          <w:szCs w:val="24"/>
        </w:rPr>
        <w:t>Vasileiadis</w:t>
      </w:r>
      <w:proofErr w:type="spellEnd"/>
      <w:r w:rsidRPr="00B326A1">
        <w:rPr>
          <w:sz w:val="24"/>
          <w:szCs w:val="24"/>
        </w:rPr>
        <w:t xml:space="preserve">, V.P., </w:t>
      </w:r>
      <w:proofErr w:type="spellStart"/>
      <w:r w:rsidRPr="00B326A1">
        <w:rPr>
          <w:sz w:val="24"/>
          <w:szCs w:val="24"/>
        </w:rPr>
        <w:t>Munier-Jolain</w:t>
      </w:r>
      <w:proofErr w:type="spellEnd"/>
      <w:r w:rsidRPr="00B326A1">
        <w:rPr>
          <w:sz w:val="24"/>
          <w:szCs w:val="24"/>
        </w:rPr>
        <w:t xml:space="preserve">, N., </w:t>
      </w:r>
      <w:r w:rsidR="00027576" w:rsidRPr="00B326A1">
        <w:rPr>
          <w:sz w:val="24"/>
          <w:szCs w:val="24"/>
        </w:rPr>
        <w:t>2017</w:t>
      </w:r>
      <w:r w:rsidRPr="00B326A1">
        <w:rPr>
          <w:sz w:val="24"/>
          <w:szCs w:val="24"/>
        </w:rPr>
        <w:t xml:space="preserve">. Diversity of methodologies to experiment Integrated Pest Management in arable cropping systems: Analysis and reflections based on a European network. </w:t>
      </w:r>
      <w:proofErr w:type="spellStart"/>
      <w:r w:rsidRPr="00B326A1">
        <w:rPr>
          <w:sz w:val="24"/>
          <w:szCs w:val="24"/>
          <w:lang w:val="it-IT"/>
        </w:rPr>
        <w:t>Eur</w:t>
      </w:r>
      <w:proofErr w:type="spellEnd"/>
      <w:r w:rsidRPr="00B326A1">
        <w:rPr>
          <w:sz w:val="24"/>
          <w:szCs w:val="24"/>
          <w:lang w:val="it-IT"/>
        </w:rPr>
        <w:t xml:space="preserve"> J of </w:t>
      </w:r>
      <w:proofErr w:type="spellStart"/>
      <w:r w:rsidRPr="00B326A1">
        <w:rPr>
          <w:sz w:val="24"/>
          <w:szCs w:val="24"/>
          <w:lang w:val="it-IT"/>
        </w:rPr>
        <w:t>Agron</w:t>
      </w:r>
      <w:proofErr w:type="spellEnd"/>
      <w:r w:rsidR="00027576" w:rsidRPr="00B326A1">
        <w:rPr>
          <w:sz w:val="24"/>
          <w:szCs w:val="24"/>
          <w:lang w:val="it-IT"/>
        </w:rPr>
        <w:t>.  83, 86–99.</w:t>
      </w:r>
    </w:p>
    <w:p w:rsidR="00EA2062" w:rsidRPr="00B326A1" w:rsidRDefault="00150B93">
      <w:pPr>
        <w:spacing w:after="0" w:line="480" w:lineRule="auto"/>
        <w:ind w:firstLine="284"/>
        <w:jc w:val="both"/>
        <w:rPr>
          <w:sz w:val="24"/>
          <w:szCs w:val="24"/>
        </w:rPr>
      </w:pPr>
      <w:r w:rsidRPr="00B326A1">
        <w:rPr>
          <w:sz w:val="24"/>
          <w:szCs w:val="24"/>
          <w:lang w:val="it-IT"/>
        </w:rPr>
        <w:t xml:space="preserve">Lestingi, A., </w:t>
      </w:r>
      <w:proofErr w:type="spellStart"/>
      <w:r w:rsidRPr="00B326A1">
        <w:rPr>
          <w:sz w:val="24"/>
          <w:szCs w:val="24"/>
          <w:lang w:val="it-IT"/>
        </w:rPr>
        <w:t>Bovera</w:t>
      </w:r>
      <w:proofErr w:type="spellEnd"/>
      <w:r w:rsidRPr="00B326A1">
        <w:rPr>
          <w:sz w:val="24"/>
          <w:szCs w:val="24"/>
          <w:lang w:val="it-IT"/>
        </w:rPr>
        <w:t xml:space="preserve">, F., De Giorgio, D., Ventrella, D., 2011. </w:t>
      </w:r>
      <w:r w:rsidRPr="00B326A1">
        <w:rPr>
          <w:sz w:val="24"/>
          <w:szCs w:val="24"/>
        </w:rPr>
        <w:t>Effect of tillage system on seed yield , chemical composition and nutritive value of horse bean (</w:t>
      </w:r>
      <w:proofErr w:type="spellStart"/>
      <w:r w:rsidRPr="00B326A1">
        <w:rPr>
          <w:sz w:val="24"/>
          <w:szCs w:val="24"/>
        </w:rPr>
        <w:t>Vicia</w:t>
      </w:r>
      <w:proofErr w:type="spellEnd"/>
      <w:r w:rsidRPr="00B326A1">
        <w:rPr>
          <w:sz w:val="24"/>
          <w:szCs w:val="24"/>
        </w:rPr>
        <w:t xml:space="preserve"> </w:t>
      </w:r>
      <w:proofErr w:type="spellStart"/>
      <w:r w:rsidRPr="00B326A1">
        <w:rPr>
          <w:sz w:val="24"/>
          <w:szCs w:val="24"/>
        </w:rPr>
        <w:t>faba</w:t>
      </w:r>
      <w:proofErr w:type="spellEnd"/>
      <w:r w:rsidRPr="00B326A1">
        <w:rPr>
          <w:sz w:val="24"/>
          <w:szCs w:val="24"/>
        </w:rPr>
        <w:t xml:space="preserve"> L. minor) grown under Mediterranean conditions. Journal of Food, Agriculture &amp; Environment. 9, 228-235.</w:t>
      </w:r>
    </w:p>
    <w:p w:rsidR="00EA2062" w:rsidRPr="00B326A1" w:rsidRDefault="00150B93">
      <w:pPr>
        <w:spacing w:after="0" w:line="480" w:lineRule="auto"/>
        <w:ind w:firstLine="284"/>
        <w:jc w:val="both"/>
        <w:rPr>
          <w:sz w:val="24"/>
          <w:szCs w:val="24"/>
        </w:rPr>
      </w:pPr>
      <w:r w:rsidRPr="00B326A1">
        <w:rPr>
          <w:sz w:val="24"/>
          <w:szCs w:val="24"/>
        </w:rPr>
        <w:t xml:space="preserve">Livingston, G.P. and Hutchinson G.L., 1995. Enclosure-based measurement of trace gas exchange: applications and sources of error. In: Matson PA, </w:t>
      </w:r>
      <w:proofErr w:type="spellStart"/>
      <w:r w:rsidRPr="00B326A1">
        <w:rPr>
          <w:sz w:val="24"/>
          <w:szCs w:val="24"/>
        </w:rPr>
        <w:t>Harriss</w:t>
      </w:r>
      <w:proofErr w:type="spellEnd"/>
      <w:r w:rsidRPr="00B326A1">
        <w:rPr>
          <w:sz w:val="24"/>
          <w:szCs w:val="24"/>
        </w:rPr>
        <w:t xml:space="preserve"> RC (Eds.), Biogenic Trace Gases: Measuring Emissions from Soil and Water. Blackwell Science, Cambridge. 14–50.</w:t>
      </w:r>
    </w:p>
    <w:p w:rsidR="00EA2062" w:rsidRPr="00B326A1" w:rsidRDefault="00150B93">
      <w:pPr>
        <w:spacing w:after="0" w:line="480" w:lineRule="auto"/>
        <w:ind w:firstLine="284"/>
        <w:jc w:val="both"/>
        <w:rPr>
          <w:sz w:val="24"/>
          <w:szCs w:val="24"/>
        </w:rPr>
      </w:pPr>
      <w:proofErr w:type="spellStart"/>
      <w:r w:rsidRPr="00B326A1">
        <w:rPr>
          <w:sz w:val="24"/>
          <w:szCs w:val="24"/>
        </w:rPr>
        <w:t>López-Bellido</w:t>
      </w:r>
      <w:proofErr w:type="spellEnd"/>
      <w:r w:rsidRPr="00B326A1">
        <w:rPr>
          <w:sz w:val="24"/>
          <w:szCs w:val="24"/>
        </w:rPr>
        <w:t xml:space="preserve">, L., </w:t>
      </w:r>
      <w:proofErr w:type="spellStart"/>
      <w:r w:rsidRPr="00B326A1">
        <w:rPr>
          <w:sz w:val="24"/>
          <w:szCs w:val="24"/>
        </w:rPr>
        <w:t>López-Bellido</w:t>
      </w:r>
      <w:proofErr w:type="spellEnd"/>
      <w:r w:rsidRPr="00B326A1">
        <w:rPr>
          <w:sz w:val="24"/>
          <w:szCs w:val="24"/>
        </w:rPr>
        <w:t xml:space="preserve">, R.J., Redondo, R., </w:t>
      </w:r>
      <w:proofErr w:type="spellStart"/>
      <w:r w:rsidRPr="00B326A1">
        <w:rPr>
          <w:sz w:val="24"/>
          <w:szCs w:val="24"/>
        </w:rPr>
        <w:t>Benítez</w:t>
      </w:r>
      <w:proofErr w:type="spellEnd"/>
      <w:r w:rsidRPr="00B326A1">
        <w:rPr>
          <w:sz w:val="24"/>
          <w:szCs w:val="24"/>
        </w:rPr>
        <w:t xml:space="preserve">, J., 2006. </w:t>
      </w:r>
      <w:proofErr w:type="spellStart"/>
      <w:r w:rsidRPr="00B326A1">
        <w:rPr>
          <w:sz w:val="24"/>
          <w:szCs w:val="24"/>
        </w:rPr>
        <w:t>Faba</w:t>
      </w:r>
      <w:proofErr w:type="spellEnd"/>
      <w:r w:rsidRPr="00B326A1">
        <w:rPr>
          <w:sz w:val="24"/>
          <w:szCs w:val="24"/>
        </w:rPr>
        <w:t xml:space="preserve"> bean nitrogen fixation in a wheat-based rotation under rainfed Mediterranean conditions: Effect of tillage system. F. Crop. Res. 98, 253–260.</w:t>
      </w:r>
    </w:p>
    <w:p w:rsidR="00EA2062" w:rsidRPr="00B326A1" w:rsidRDefault="00150B93">
      <w:pPr>
        <w:spacing w:after="0" w:line="480" w:lineRule="auto"/>
        <w:ind w:firstLine="284"/>
        <w:jc w:val="both"/>
        <w:rPr>
          <w:sz w:val="24"/>
          <w:szCs w:val="24"/>
        </w:rPr>
      </w:pPr>
      <w:proofErr w:type="spellStart"/>
      <w:r w:rsidRPr="00B326A1">
        <w:rPr>
          <w:sz w:val="24"/>
          <w:szCs w:val="24"/>
        </w:rPr>
        <w:t>López-Bellido</w:t>
      </w:r>
      <w:proofErr w:type="spellEnd"/>
      <w:r w:rsidRPr="00B326A1">
        <w:rPr>
          <w:sz w:val="24"/>
          <w:szCs w:val="24"/>
        </w:rPr>
        <w:t xml:space="preserve">, R.J., </w:t>
      </w:r>
      <w:proofErr w:type="spellStart"/>
      <w:r w:rsidRPr="00B326A1">
        <w:rPr>
          <w:sz w:val="24"/>
          <w:szCs w:val="24"/>
        </w:rPr>
        <w:t>López-Bellido</w:t>
      </w:r>
      <w:proofErr w:type="spellEnd"/>
      <w:r w:rsidRPr="00B326A1">
        <w:rPr>
          <w:sz w:val="24"/>
          <w:szCs w:val="24"/>
        </w:rPr>
        <w:t xml:space="preserve">, L., </w:t>
      </w:r>
      <w:proofErr w:type="spellStart"/>
      <w:r w:rsidRPr="00B326A1">
        <w:rPr>
          <w:sz w:val="24"/>
          <w:szCs w:val="24"/>
        </w:rPr>
        <w:t>Benítez</w:t>
      </w:r>
      <w:proofErr w:type="spellEnd"/>
      <w:r w:rsidRPr="00B326A1">
        <w:rPr>
          <w:sz w:val="24"/>
          <w:szCs w:val="24"/>
        </w:rPr>
        <w:t xml:space="preserve">-Vega, J., Muñoz-Romero, V., </w:t>
      </w:r>
      <w:proofErr w:type="spellStart"/>
      <w:r w:rsidRPr="00B326A1">
        <w:rPr>
          <w:sz w:val="24"/>
          <w:szCs w:val="24"/>
        </w:rPr>
        <w:t>López-Bellido</w:t>
      </w:r>
      <w:proofErr w:type="spellEnd"/>
      <w:r w:rsidRPr="00B326A1">
        <w:rPr>
          <w:sz w:val="24"/>
          <w:szCs w:val="24"/>
        </w:rPr>
        <w:t xml:space="preserve">, F.J., Redondo, R., 2011. Chickpea and </w:t>
      </w:r>
      <w:proofErr w:type="spellStart"/>
      <w:r w:rsidRPr="00B326A1">
        <w:rPr>
          <w:sz w:val="24"/>
          <w:szCs w:val="24"/>
        </w:rPr>
        <w:t>faba</w:t>
      </w:r>
      <w:proofErr w:type="spellEnd"/>
      <w:r w:rsidRPr="00B326A1">
        <w:rPr>
          <w:sz w:val="24"/>
          <w:szCs w:val="24"/>
        </w:rPr>
        <w:t xml:space="preserve"> bean nitrogen fixation in a Mediterranean rainfed </w:t>
      </w:r>
      <w:proofErr w:type="spellStart"/>
      <w:r w:rsidRPr="00B326A1">
        <w:rPr>
          <w:sz w:val="24"/>
          <w:szCs w:val="24"/>
        </w:rPr>
        <w:t>Vertisol</w:t>
      </w:r>
      <w:proofErr w:type="spellEnd"/>
      <w:r w:rsidRPr="00B326A1">
        <w:rPr>
          <w:sz w:val="24"/>
          <w:szCs w:val="24"/>
        </w:rPr>
        <w:t xml:space="preserve">: Effect of the tillage system. Eur. J. </w:t>
      </w:r>
      <w:proofErr w:type="spellStart"/>
      <w:r w:rsidRPr="00B326A1">
        <w:rPr>
          <w:sz w:val="24"/>
          <w:szCs w:val="24"/>
        </w:rPr>
        <w:t>Agron</w:t>
      </w:r>
      <w:proofErr w:type="spellEnd"/>
      <w:r w:rsidRPr="00B326A1">
        <w:rPr>
          <w:sz w:val="24"/>
          <w:szCs w:val="24"/>
        </w:rPr>
        <w:t>. 34, 222–230.</w:t>
      </w:r>
    </w:p>
    <w:p w:rsidR="00EA2062" w:rsidRPr="00B326A1" w:rsidRDefault="00150B93">
      <w:pPr>
        <w:spacing w:after="0" w:line="480" w:lineRule="auto"/>
        <w:ind w:firstLine="284"/>
        <w:jc w:val="both"/>
        <w:rPr>
          <w:sz w:val="24"/>
          <w:szCs w:val="24"/>
        </w:rPr>
      </w:pPr>
      <w:proofErr w:type="spellStart"/>
      <w:r w:rsidRPr="00B326A1">
        <w:rPr>
          <w:sz w:val="24"/>
          <w:szCs w:val="24"/>
        </w:rPr>
        <w:t>MacKenzie</w:t>
      </w:r>
      <w:proofErr w:type="spellEnd"/>
      <w:r w:rsidRPr="00B326A1">
        <w:rPr>
          <w:sz w:val="24"/>
          <w:szCs w:val="24"/>
        </w:rPr>
        <w:t xml:space="preserve">, A.F., Fan, M.X., </w:t>
      </w:r>
      <w:proofErr w:type="spellStart"/>
      <w:r w:rsidRPr="00B326A1">
        <w:rPr>
          <w:sz w:val="24"/>
          <w:szCs w:val="24"/>
        </w:rPr>
        <w:t>Cadrin</w:t>
      </w:r>
      <w:proofErr w:type="spellEnd"/>
      <w:r w:rsidRPr="00B326A1">
        <w:rPr>
          <w:sz w:val="24"/>
          <w:szCs w:val="24"/>
        </w:rPr>
        <w:t>, F., 1998. Nitrous oxide emission in three years as affected by tillage, corn-soybean-alfalfa rotations, and nitrogen fertilization. J Environ Qual. 27, 698–703.</w:t>
      </w:r>
    </w:p>
    <w:p w:rsidR="00EA2062" w:rsidRPr="00B326A1" w:rsidRDefault="00150B93">
      <w:pPr>
        <w:spacing w:after="0" w:line="480" w:lineRule="auto"/>
        <w:ind w:firstLine="284"/>
        <w:jc w:val="both"/>
        <w:rPr>
          <w:sz w:val="24"/>
          <w:szCs w:val="24"/>
          <w:lang w:val="it-IT"/>
        </w:rPr>
      </w:pPr>
      <w:proofErr w:type="spellStart"/>
      <w:r w:rsidRPr="00B326A1">
        <w:rPr>
          <w:sz w:val="24"/>
          <w:szCs w:val="24"/>
        </w:rPr>
        <w:lastRenderedPageBreak/>
        <w:t>Mutegi</w:t>
      </w:r>
      <w:proofErr w:type="spellEnd"/>
      <w:r w:rsidRPr="00B326A1">
        <w:rPr>
          <w:sz w:val="24"/>
          <w:szCs w:val="24"/>
        </w:rPr>
        <w:t xml:space="preserve">, J.K., </w:t>
      </w:r>
      <w:proofErr w:type="spellStart"/>
      <w:r w:rsidRPr="00B326A1">
        <w:rPr>
          <w:sz w:val="24"/>
          <w:szCs w:val="24"/>
        </w:rPr>
        <w:t>Munkholm</w:t>
      </w:r>
      <w:proofErr w:type="spellEnd"/>
      <w:r w:rsidRPr="00B326A1">
        <w:rPr>
          <w:sz w:val="24"/>
          <w:szCs w:val="24"/>
        </w:rPr>
        <w:t xml:space="preserve">, L.J., Petersen, B.M., Hansen, E.M., Petersen, S.O., 2010. Nitrous oxide emissions and controls as influenced by tillage and crop residue management strategy. </w:t>
      </w:r>
      <w:proofErr w:type="spellStart"/>
      <w:r w:rsidRPr="00B326A1">
        <w:rPr>
          <w:sz w:val="24"/>
          <w:szCs w:val="24"/>
          <w:lang w:val="it-IT"/>
        </w:rPr>
        <w:t>Soil</w:t>
      </w:r>
      <w:proofErr w:type="spellEnd"/>
      <w:r w:rsidRPr="00B326A1">
        <w:rPr>
          <w:sz w:val="24"/>
          <w:szCs w:val="24"/>
          <w:lang w:val="it-IT"/>
        </w:rPr>
        <w:t xml:space="preserve"> </w:t>
      </w:r>
      <w:proofErr w:type="spellStart"/>
      <w:r w:rsidRPr="00B326A1">
        <w:rPr>
          <w:sz w:val="24"/>
          <w:szCs w:val="24"/>
          <w:lang w:val="it-IT"/>
        </w:rPr>
        <w:t>Biol</w:t>
      </w:r>
      <w:proofErr w:type="spellEnd"/>
      <w:r w:rsidRPr="00B326A1">
        <w:rPr>
          <w:sz w:val="24"/>
          <w:szCs w:val="24"/>
          <w:lang w:val="it-IT"/>
        </w:rPr>
        <w:t xml:space="preserve">. </w:t>
      </w:r>
      <w:proofErr w:type="spellStart"/>
      <w:r w:rsidRPr="00B326A1">
        <w:rPr>
          <w:sz w:val="24"/>
          <w:szCs w:val="24"/>
          <w:lang w:val="it-IT"/>
        </w:rPr>
        <w:t>Biochem</w:t>
      </w:r>
      <w:proofErr w:type="spellEnd"/>
      <w:r w:rsidRPr="00B326A1">
        <w:rPr>
          <w:sz w:val="24"/>
          <w:szCs w:val="24"/>
          <w:lang w:val="it-IT"/>
        </w:rPr>
        <w:t>. 42, 1701–1711.</w:t>
      </w:r>
    </w:p>
    <w:p w:rsidR="00EA2062" w:rsidRPr="00B326A1" w:rsidRDefault="00150B93">
      <w:pPr>
        <w:spacing w:after="0" w:line="480" w:lineRule="auto"/>
        <w:ind w:firstLine="284"/>
        <w:jc w:val="both"/>
        <w:rPr>
          <w:sz w:val="24"/>
          <w:szCs w:val="24"/>
        </w:rPr>
      </w:pPr>
      <w:r w:rsidRPr="00B326A1">
        <w:rPr>
          <w:sz w:val="24"/>
          <w:szCs w:val="24"/>
          <w:lang w:val="it-IT"/>
        </w:rPr>
        <w:t xml:space="preserve">Nassi o Di Nasso, N., Bosco, S., Di Bene, C., Coli, A., </w:t>
      </w:r>
      <w:proofErr w:type="spellStart"/>
      <w:r w:rsidRPr="00B326A1">
        <w:rPr>
          <w:sz w:val="24"/>
          <w:szCs w:val="24"/>
          <w:lang w:val="it-IT"/>
        </w:rPr>
        <w:t>Mazzoncini</w:t>
      </w:r>
      <w:proofErr w:type="spellEnd"/>
      <w:r w:rsidRPr="00B326A1">
        <w:rPr>
          <w:sz w:val="24"/>
          <w:szCs w:val="24"/>
          <w:lang w:val="it-IT"/>
        </w:rPr>
        <w:t xml:space="preserve">, M., Bonari, E., 2011. </w:t>
      </w:r>
      <w:r w:rsidRPr="00B326A1">
        <w:rPr>
          <w:sz w:val="24"/>
          <w:szCs w:val="24"/>
        </w:rPr>
        <w:t>Energy efficiency in long-term Mediterranean cropping systems with different management intensities. Energy. 36, 1924–1930.</w:t>
      </w:r>
    </w:p>
    <w:p w:rsidR="00EA2062" w:rsidRPr="00B326A1" w:rsidRDefault="00150B93">
      <w:pPr>
        <w:spacing w:after="0" w:line="480" w:lineRule="auto"/>
        <w:ind w:firstLine="284"/>
        <w:jc w:val="both"/>
        <w:rPr>
          <w:sz w:val="24"/>
          <w:szCs w:val="24"/>
        </w:rPr>
      </w:pPr>
      <w:proofErr w:type="spellStart"/>
      <w:r w:rsidRPr="00B326A1">
        <w:rPr>
          <w:sz w:val="24"/>
          <w:szCs w:val="24"/>
        </w:rPr>
        <w:t>Navabi</w:t>
      </w:r>
      <w:proofErr w:type="spellEnd"/>
      <w:r w:rsidRPr="00B326A1">
        <w:rPr>
          <w:sz w:val="24"/>
          <w:szCs w:val="24"/>
        </w:rPr>
        <w:t xml:space="preserve">, A., Iqbal, M., </w:t>
      </w:r>
      <w:proofErr w:type="spellStart"/>
      <w:r w:rsidRPr="00B326A1">
        <w:rPr>
          <w:sz w:val="24"/>
          <w:szCs w:val="24"/>
        </w:rPr>
        <w:t>Strenzke</w:t>
      </w:r>
      <w:proofErr w:type="spellEnd"/>
      <w:r w:rsidRPr="00B326A1">
        <w:rPr>
          <w:sz w:val="24"/>
          <w:szCs w:val="24"/>
        </w:rPr>
        <w:t xml:space="preserve">, K., </w:t>
      </w:r>
      <w:proofErr w:type="spellStart"/>
      <w:r w:rsidRPr="00B326A1">
        <w:rPr>
          <w:sz w:val="24"/>
          <w:szCs w:val="24"/>
        </w:rPr>
        <w:t>Spaner</w:t>
      </w:r>
      <w:proofErr w:type="spellEnd"/>
      <w:r w:rsidRPr="00B326A1">
        <w:rPr>
          <w:sz w:val="24"/>
          <w:szCs w:val="24"/>
        </w:rPr>
        <w:t>, D., 2006. The relationship between lodging and plant height in a diverse wheat population. Can. J. Plant Sci. 86, 723–726.</w:t>
      </w:r>
    </w:p>
    <w:p w:rsidR="00EA2062" w:rsidRPr="00B326A1" w:rsidRDefault="00150B93">
      <w:pPr>
        <w:spacing w:after="0" w:line="480" w:lineRule="auto"/>
        <w:ind w:firstLine="284"/>
        <w:jc w:val="both"/>
        <w:rPr>
          <w:sz w:val="24"/>
          <w:szCs w:val="24"/>
        </w:rPr>
      </w:pPr>
      <w:proofErr w:type="spellStart"/>
      <w:r w:rsidRPr="00B326A1">
        <w:rPr>
          <w:sz w:val="24"/>
          <w:szCs w:val="24"/>
        </w:rPr>
        <w:t>Nebiyu</w:t>
      </w:r>
      <w:proofErr w:type="spellEnd"/>
      <w:r w:rsidRPr="00B326A1">
        <w:rPr>
          <w:sz w:val="24"/>
          <w:szCs w:val="24"/>
        </w:rPr>
        <w:t xml:space="preserve">, A., Huygens, D., </w:t>
      </w:r>
      <w:proofErr w:type="spellStart"/>
      <w:r w:rsidRPr="00B326A1">
        <w:rPr>
          <w:sz w:val="24"/>
          <w:szCs w:val="24"/>
        </w:rPr>
        <w:t>Upadhayay</w:t>
      </w:r>
      <w:proofErr w:type="spellEnd"/>
      <w:r w:rsidRPr="00B326A1">
        <w:rPr>
          <w:sz w:val="24"/>
          <w:szCs w:val="24"/>
        </w:rPr>
        <w:t xml:space="preserve">, H.R., Diels, J., </w:t>
      </w:r>
      <w:proofErr w:type="spellStart"/>
      <w:r w:rsidRPr="00B326A1">
        <w:rPr>
          <w:sz w:val="24"/>
          <w:szCs w:val="24"/>
        </w:rPr>
        <w:t>Boeckx</w:t>
      </w:r>
      <w:proofErr w:type="spellEnd"/>
      <w:r w:rsidRPr="00B326A1">
        <w:rPr>
          <w:sz w:val="24"/>
          <w:szCs w:val="24"/>
        </w:rPr>
        <w:t>, P., 2014. Importance of correct B value determination to quantify biological N</w:t>
      </w:r>
      <w:r w:rsidRPr="00B326A1">
        <w:rPr>
          <w:sz w:val="24"/>
          <w:szCs w:val="24"/>
          <w:vertAlign w:val="subscript"/>
        </w:rPr>
        <w:t>2</w:t>
      </w:r>
      <w:r w:rsidRPr="00B326A1">
        <w:rPr>
          <w:sz w:val="24"/>
          <w:szCs w:val="24"/>
        </w:rPr>
        <w:t xml:space="preserve"> fixation and N balances of </w:t>
      </w:r>
      <w:proofErr w:type="spellStart"/>
      <w:r w:rsidRPr="00B326A1">
        <w:rPr>
          <w:sz w:val="24"/>
          <w:szCs w:val="24"/>
        </w:rPr>
        <w:t>faba</w:t>
      </w:r>
      <w:proofErr w:type="spellEnd"/>
      <w:r w:rsidRPr="00B326A1">
        <w:rPr>
          <w:sz w:val="24"/>
          <w:szCs w:val="24"/>
        </w:rPr>
        <w:t xml:space="preserve"> beans (</w:t>
      </w:r>
      <w:proofErr w:type="spellStart"/>
      <w:r w:rsidRPr="00B326A1">
        <w:rPr>
          <w:sz w:val="24"/>
          <w:szCs w:val="24"/>
        </w:rPr>
        <w:t>Vicia</w:t>
      </w:r>
      <w:proofErr w:type="spellEnd"/>
      <w:r w:rsidRPr="00B326A1">
        <w:rPr>
          <w:sz w:val="24"/>
          <w:szCs w:val="24"/>
        </w:rPr>
        <w:t xml:space="preserve"> </w:t>
      </w:r>
      <w:proofErr w:type="spellStart"/>
      <w:r w:rsidRPr="00B326A1">
        <w:rPr>
          <w:sz w:val="24"/>
          <w:szCs w:val="24"/>
        </w:rPr>
        <w:t>faba</w:t>
      </w:r>
      <w:proofErr w:type="spellEnd"/>
      <w:r w:rsidRPr="00B326A1">
        <w:rPr>
          <w:sz w:val="24"/>
          <w:szCs w:val="24"/>
        </w:rPr>
        <w:t xml:space="preserve"> L.) via </w:t>
      </w:r>
      <w:r w:rsidRPr="00B326A1">
        <w:rPr>
          <w:sz w:val="24"/>
          <w:szCs w:val="24"/>
          <w:vertAlign w:val="superscript"/>
        </w:rPr>
        <w:t>15</w:t>
      </w:r>
      <w:r w:rsidRPr="00B326A1">
        <w:rPr>
          <w:sz w:val="24"/>
          <w:szCs w:val="24"/>
        </w:rPr>
        <w:t xml:space="preserve">N natural abundance. Biol. </w:t>
      </w:r>
      <w:proofErr w:type="spellStart"/>
      <w:r w:rsidRPr="00B326A1">
        <w:rPr>
          <w:sz w:val="24"/>
          <w:szCs w:val="24"/>
        </w:rPr>
        <w:t>Fertil</w:t>
      </w:r>
      <w:proofErr w:type="spellEnd"/>
      <w:r w:rsidRPr="00B326A1">
        <w:rPr>
          <w:sz w:val="24"/>
          <w:szCs w:val="24"/>
        </w:rPr>
        <w:t>. Soils. 50, 517–525.</w:t>
      </w:r>
    </w:p>
    <w:p w:rsidR="00EA2062" w:rsidRPr="00B326A1" w:rsidRDefault="00150B93">
      <w:pPr>
        <w:spacing w:after="0" w:line="480" w:lineRule="auto"/>
        <w:ind w:firstLine="284"/>
        <w:jc w:val="both"/>
        <w:rPr>
          <w:sz w:val="24"/>
          <w:szCs w:val="24"/>
        </w:rPr>
      </w:pPr>
      <w:proofErr w:type="spellStart"/>
      <w:r w:rsidRPr="00B326A1">
        <w:rPr>
          <w:sz w:val="24"/>
          <w:szCs w:val="24"/>
        </w:rPr>
        <w:t>Oksanen</w:t>
      </w:r>
      <w:proofErr w:type="spellEnd"/>
      <w:r w:rsidRPr="00B326A1">
        <w:rPr>
          <w:sz w:val="24"/>
          <w:szCs w:val="24"/>
        </w:rPr>
        <w:t xml:space="preserve">, J., </w:t>
      </w:r>
      <w:proofErr w:type="spellStart"/>
      <w:r w:rsidRPr="00B326A1">
        <w:rPr>
          <w:sz w:val="24"/>
          <w:szCs w:val="24"/>
        </w:rPr>
        <w:t>Guillame</w:t>
      </w:r>
      <w:proofErr w:type="spellEnd"/>
      <w:r w:rsidRPr="00B326A1">
        <w:rPr>
          <w:sz w:val="24"/>
          <w:szCs w:val="24"/>
        </w:rPr>
        <w:t xml:space="preserve"> Blanchet, F., Friendly, M., </w:t>
      </w:r>
      <w:proofErr w:type="spellStart"/>
      <w:r w:rsidRPr="00B326A1">
        <w:rPr>
          <w:sz w:val="24"/>
          <w:szCs w:val="24"/>
        </w:rPr>
        <w:t>Kindt</w:t>
      </w:r>
      <w:proofErr w:type="spellEnd"/>
      <w:r w:rsidRPr="00B326A1">
        <w:rPr>
          <w:sz w:val="24"/>
          <w:szCs w:val="24"/>
        </w:rPr>
        <w:t xml:space="preserve">, R., Legendre, P., McGlinn, D., Minchin, P.R., O'Hara, R.B., Simpson, G.L,. </w:t>
      </w:r>
      <w:proofErr w:type="spellStart"/>
      <w:r w:rsidRPr="00B326A1">
        <w:rPr>
          <w:sz w:val="24"/>
          <w:szCs w:val="24"/>
        </w:rPr>
        <w:t>Solymos</w:t>
      </w:r>
      <w:proofErr w:type="spellEnd"/>
      <w:r w:rsidRPr="00B326A1">
        <w:rPr>
          <w:sz w:val="24"/>
          <w:szCs w:val="24"/>
        </w:rPr>
        <w:t xml:space="preserve">, P., Stevens, M.H.H., </w:t>
      </w:r>
      <w:proofErr w:type="spellStart"/>
      <w:r w:rsidRPr="00B326A1">
        <w:rPr>
          <w:sz w:val="24"/>
          <w:szCs w:val="24"/>
        </w:rPr>
        <w:t>Szoecs</w:t>
      </w:r>
      <w:proofErr w:type="spellEnd"/>
      <w:r w:rsidRPr="00B326A1">
        <w:rPr>
          <w:sz w:val="24"/>
          <w:szCs w:val="24"/>
        </w:rPr>
        <w:t>, E., Wagner, H., 2016. Ordination methods, diversity analysis and other functions for community and vegetation ecologists,” R package version 2.4-1. Available from: https://cran.r-project.org/web/packages/vegan/index.html.</w:t>
      </w:r>
    </w:p>
    <w:p w:rsidR="00EA2062" w:rsidRPr="00B326A1" w:rsidRDefault="00150B93">
      <w:pPr>
        <w:spacing w:after="0" w:line="480" w:lineRule="auto"/>
        <w:ind w:firstLine="284"/>
        <w:jc w:val="both"/>
        <w:rPr>
          <w:sz w:val="24"/>
          <w:szCs w:val="24"/>
        </w:rPr>
      </w:pPr>
      <w:proofErr w:type="spellStart"/>
      <w:r w:rsidRPr="00B326A1">
        <w:rPr>
          <w:sz w:val="24"/>
          <w:szCs w:val="24"/>
        </w:rPr>
        <w:t>Paustian</w:t>
      </w:r>
      <w:proofErr w:type="spellEnd"/>
      <w:r w:rsidRPr="00B326A1">
        <w:rPr>
          <w:sz w:val="24"/>
          <w:szCs w:val="24"/>
        </w:rPr>
        <w:t xml:space="preserve">, K., </w:t>
      </w:r>
      <w:proofErr w:type="spellStart"/>
      <w:r w:rsidRPr="00B326A1">
        <w:rPr>
          <w:sz w:val="24"/>
          <w:szCs w:val="24"/>
        </w:rPr>
        <w:t>Andrén</w:t>
      </w:r>
      <w:proofErr w:type="spellEnd"/>
      <w:r w:rsidRPr="00B326A1">
        <w:rPr>
          <w:sz w:val="24"/>
          <w:szCs w:val="24"/>
        </w:rPr>
        <w:t xml:space="preserve">, O., Janzen, H.H., Lal, R., Smith, P., Tian, G., </w:t>
      </w:r>
      <w:proofErr w:type="spellStart"/>
      <w:r w:rsidRPr="00B326A1">
        <w:rPr>
          <w:sz w:val="24"/>
          <w:szCs w:val="24"/>
        </w:rPr>
        <w:t>Tiessen</w:t>
      </w:r>
      <w:proofErr w:type="spellEnd"/>
      <w:r w:rsidRPr="00B326A1">
        <w:rPr>
          <w:sz w:val="24"/>
          <w:szCs w:val="24"/>
        </w:rPr>
        <w:t xml:space="preserve">, H., Van </w:t>
      </w:r>
      <w:proofErr w:type="spellStart"/>
      <w:r w:rsidRPr="00B326A1">
        <w:rPr>
          <w:sz w:val="24"/>
          <w:szCs w:val="24"/>
        </w:rPr>
        <w:t>Noordwijk</w:t>
      </w:r>
      <w:proofErr w:type="spellEnd"/>
      <w:r w:rsidRPr="00B326A1">
        <w:rPr>
          <w:sz w:val="24"/>
          <w:szCs w:val="24"/>
        </w:rPr>
        <w:t xml:space="preserve">, M., </w:t>
      </w:r>
      <w:proofErr w:type="spellStart"/>
      <w:r w:rsidRPr="00B326A1">
        <w:rPr>
          <w:sz w:val="24"/>
          <w:szCs w:val="24"/>
        </w:rPr>
        <w:t>Woomer</w:t>
      </w:r>
      <w:proofErr w:type="spellEnd"/>
      <w:r w:rsidRPr="00B326A1">
        <w:rPr>
          <w:sz w:val="24"/>
          <w:szCs w:val="24"/>
        </w:rPr>
        <w:t>, P.L., 1997,. Agricultural soils as a sink to mitigate CO</w:t>
      </w:r>
      <w:r w:rsidRPr="00B326A1">
        <w:rPr>
          <w:sz w:val="24"/>
          <w:szCs w:val="24"/>
          <w:vertAlign w:val="subscript"/>
        </w:rPr>
        <w:t>2</w:t>
      </w:r>
      <w:r w:rsidRPr="00B326A1">
        <w:rPr>
          <w:sz w:val="24"/>
          <w:szCs w:val="24"/>
        </w:rPr>
        <w:t xml:space="preserve"> emissions. Soil Use </w:t>
      </w:r>
      <w:proofErr w:type="spellStart"/>
      <w:r w:rsidRPr="00B326A1">
        <w:rPr>
          <w:sz w:val="24"/>
          <w:szCs w:val="24"/>
        </w:rPr>
        <w:t>Manag</w:t>
      </w:r>
      <w:proofErr w:type="spellEnd"/>
      <w:r w:rsidRPr="00B326A1">
        <w:rPr>
          <w:sz w:val="24"/>
          <w:szCs w:val="24"/>
        </w:rPr>
        <w:t>. 13, 230–244.</w:t>
      </w:r>
    </w:p>
    <w:p w:rsidR="00EA2062" w:rsidRPr="00B326A1" w:rsidRDefault="00150B93">
      <w:pPr>
        <w:spacing w:after="0" w:line="480" w:lineRule="auto"/>
        <w:ind w:firstLine="284"/>
        <w:jc w:val="both"/>
        <w:rPr>
          <w:sz w:val="24"/>
          <w:szCs w:val="24"/>
        </w:rPr>
      </w:pPr>
      <w:r w:rsidRPr="00B326A1">
        <w:rPr>
          <w:sz w:val="24"/>
          <w:szCs w:val="24"/>
        </w:rPr>
        <w:t xml:space="preserve">Peoples, M.B., </w:t>
      </w:r>
      <w:proofErr w:type="spellStart"/>
      <w:r w:rsidRPr="00B326A1">
        <w:rPr>
          <w:sz w:val="24"/>
          <w:szCs w:val="24"/>
        </w:rPr>
        <w:t>Brockwell</w:t>
      </w:r>
      <w:proofErr w:type="spellEnd"/>
      <w:r w:rsidRPr="00B326A1">
        <w:rPr>
          <w:sz w:val="24"/>
          <w:szCs w:val="24"/>
        </w:rPr>
        <w:t xml:space="preserve">, J., </w:t>
      </w:r>
      <w:proofErr w:type="spellStart"/>
      <w:r w:rsidRPr="00B326A1">
        <w:rPr>
          <w:sz w:val="24"/>
          <w:szCs w:val="24"/>
        </w:rPr>
        <w:t>Herridge</w:t>
      </w:r>
      <w:proofErr w:type="spellEnd"/>
      <w:r w:rsidRPr="00B326A1">
        <w:rPr>
          <w:sz w:val="24"/>
          <w:szCs w:val="24"/>
        </w:rPr>
        <w:t xml:space="preserve">, D.F., Rochester, I.J., Alves, B.J.R., </w:t>
      </w:r>
      <w:proofErr w:type="spellStart"/>
      <w:r w:rsidRPr="00B326A1">
        <w:rPr>
          <w:sz w:val="24"/>
          <w:szCs w:val="24"/>
        </w:rPr>
        <w:t>Urquiaga</w:t>
      </w:r>
      <w:proofErr w:type="spellEnd"/>
      <w:r w:rsidRPr="00B326A1">
        <w:rPr>
          <w:sz w:val="24"/>
          <w:szCs w:val="24"/>
        </w:rPr>
        <w:t xml:space="preserve">, S., </w:t>
      </w:r>
      <w:proofErr w:type="spellStart"/>
      <w:r w:rsidRPr="00B326A1">
        <w:rPr>
          <w:sz w:val="24"/>
          <w:szCs w:val="24"/>
        </w:rPr>
        <w:t>Boddey</w:t>
      </w:r>
      <w:proofErr w:type="spellEnd"/>
      <w:r w:rsidRPr="00B326A1">
        <w:rPr>
          <w:sz w:val="24"/>
          <w:szCs w:val="24"/>
        </w:rPr>
        <w:t xml:space="preserve">, R.M., </w:t>
      </w:r>
      <w:proofErr w:type="spellStart"/>
      <w:r w:rsidRPr="00B326A1">
        <w:rPr>
          <w:sz w:val="24"/>
          <w:szCs w:val="24"/>
        </w:rPr>
        <w:t>Dakora</w:t>
      </w:r>
      <w:proofErr w:type="spellEnd"/>
      <w:r w:rsidRPr="00B326A1">
        <w:rPr>
          <w:sz w:val="24"/>
          <w:szCs w:val="24"/>
        </w:rPr>
        <w:t xml:space="preserve">, F.D., </w:t>
      </w:r>
      <w:proofErr w:type="spellStart"/>
      <w:r w:rsidRPr="00B326A1">
        <w:rPr>
          <w:sz w:val="24"/>
          <w:szCs w:val="24"/>
        </w:rPr>
        <w:t>Bhattarai</w:t>
      </w:r>
      <w:proofErr w:type="spellEnd"/>
      <w:r w:rsidRPr="00B326A1">
        <w:rPr>
          <w:sz w:val="24"/>
          <w:szCs w:val="24"/>
        </w:rPr>
        <w:t xml:space="preserve">, S., </w:t>
      </w:r>
      <w:proofErr w:type="spellStart"/>
      <w:r w:rsidRPr="00B326A1">
        <w:rPr>
          <w:sz w:val="24"/>
          <w:szCs w:val="24"/>
        </w:rPr>
        <w:t>Maskey</w:t>
      </w:r>
      <w:proofErr w:type="spellEnd"/>
      <w:r w:rsidRPr="00B326A1">
        <w:rPr>
          <w:sz w:val="24"/>
          <w:szCs w:val="24"/>
        </w:rPr>
        <w:t xml:space="preserve">, S.L., </w:t>
      </w:r>
      <w:proofErr w:type="spellStart"/>
      <w:r w:rsidRPr="00B326A1">
        <w:rPr>
          <w:sz w:val="24"/>
          <w:szCs w:val="24"/>
        </w:rPr>
        <w:t>Sampet</w:t>
      </w:r>
      <w:proofErr w:type="spellEnd"/>
      <w:r w:rsidRPr="00B326A1">
        <w:rPr>
          <w:sz w:val="24"/>
          <w:szCs w:val="24"/>
        </w:rPr>
        <w:t xml:space="preserve">, C., </w:t>
      </w:r>
      <w:proofErr w:type="spellStart"/>
      <w:r w:rsidRPr="00B326A1">
        <w:rPr>
          <w:sz w:val="24"/>
          <w:szCs w:val="24"/>
        </w:rPr>
        <w:t>Rerkasem</w:t>
      </w:r>
      <w:proofErr w:type="spellEnd"/>
      <w:r w:rsidRPr="00B326A1">
        <w:rPr>
          <w:sz w:val="24"/>
          <w:szCs w:val="24"/>
        </w:rPr>
        <w:t xml:space="preserve">, B., Khan, D.F., </w:t>
      </w:r>
      <w:proofErr w:type="spellStart"/>
      <w:r w:rsidRPr="00B326A1">
        <w:rPr>
          <w:sz w:val="24"/>
          <w:szCs w:val="24"/>
        </w:rPr>
        <w:t>Hauggaard</w:t>
      </w:r>
      <w:proofErr w:type="spellEnd"/>
      <w:r w:rsidRPr="00B326A1">
        <w:rPr>
          <w:sz w:val="24"/>
          <w:szCs w:val="24"/>
        </w:rPr>
        <w:t>-Nielsen, H., Jensen, E.S., 2009. The contributions of nitrogen-fixing crop legumes to the productivity of agricultural systems. Symbiosis. 48, 1–17.</w:t>
      </w:r>
    </w:p>
    <w:p w:rsidR="00EA2062" w:rsidRPr="00B326A1" w:rsidRDefault="00150B93">
      <w:pPr>
        <w:spacing w:after="0" w:line="480" w:lineRule="auto"/>
        <w:ind w:firstLine="284"/>
        <w:jc w:val="both"/>
        <w:rPr>
          <w:sz w:val="24"/>
          <w:szCs w:val="24"/>
        </w:rPr>
      </w:pPr>
      <w:r w:rsidRPr="00B326A1">
        <w:rPr>
          <w:sz w:val="24"/>
          <w:szCs w:val="24"/>
        </w:rPr>
        <w:lastRenderedPageBreak/>
        <w:t xml:space="preserve">Reay, D.S., Davidson, E.A., Smith, K.A., Smith, P., </w:t>
      </w:r>
      <w:proofErr w:type="spellStart"/>
      <w:r w:rsidRPr="00B326A1">
        <w:rPr>
          <w:sz w:val="24"/>
          <w:szCs w:val="24"/>
        </w:rPr>
        <w:t>Melillo</w:t>
      </w:r>
      <w:proofErr w:type="spellEnd"/>
      <w:r w:rsidRPr="00B326A1">
        <w:rPr>
          <w:sz w:val="24"/>
          <w:szCs w:val="24"/>
        </w:rPr>
        <w:t xml:space="preserve">, J.M., </w:t>
      </w:r>
      <w:proofErr w:type="spellStart"/>
      <w:r w:rsidRPr="00B326A1">
        <w:rPr>
          <w:sz w:val="24"/>
          <w:szCs w:val="24"/>
        </w:rPr>
        <w:t>Dentener</w:t>
      </w:r>
      <w:proofErr w:type="spellEnd"/>
      <w:r w:rsidRPr="00B326A1">
        <w:rPr>
          <w:sz w:val="24"/>
          <w:szCs w:val="24"/>
        </w:rPr>
        <w:t xml:space="preserve">, F., </w:t>
      </w:r>
      <w:proofErr w:type="spellStart"/>
      <w:r w:rsidRPr="00B326A1">
        <w:rPr>
          <w:sz w:val="24"/>
          <w:szCs w:val="24"/>
        </w:rPr>
        <w:t>Crutzen</w:t>
      </w:r>
      <w:proofErr w:type="spellEnd"/>
      <w:r w:rsidRPr="00B326A1">
        <w:rPr>
          <w:sz w:val="24"/>
          <w:szCs w:val="24"/>
        </w:rPr>
        <w:t xml:space="preserve">, P.J., 2012. Global agriculture and nitrous oxide emissions. Nat. </w:t>
      </w:r>
      <w:proofErr w:type="spellStart"/>
      <w:r w:rsidRPr="00B326A1">
        <w:rPr>
          <w:sz w:val="24"/>
          <w:szCs w:val="24"/>
        </w:rPr>
        <w:t>Clim</w:t>
      </w:r>
      <w:proofErr w:type="spellEnd"/>
      <w:r w:rsidRPr="00B326A1">
        <w:rPr>
          <w:sz w:val="24"/>
          <w:szCs w:val="24"/>
        </w:rPr>
        <w:t>. Chang. 2, 410–416.</w:t>
      </w:r>
    </w:p>
    <w:p w:rsidR="00EA2062" w:rsidRPr="00B326A1" w:rsidRDefault="00150B93">
      <w:pPr>
        <w:spacing w:after="0" w:line="480" w:lineRule="auto"/>
        <w:ind w:firstLine="284"/>
        <w:jc w:val="both"/>
        <w:rPr>
          <w:sz w:val="24"/>
          <w:szCs w:val="24"/>
        </w:rPr>
      </w:pPr>
      <w:r w:rsidRPr="00B326A1">
        <w:rPr>
          <w:sz w:val="24"/>
          <w:szCs w:val="24"/>
        </w:rPr>
        <w:t xml:space="preserve">Rochester, I.J., Peoples, M.B., Constable, G.A., Gault, R.R., 1998. </w:t>
      </w:r>
      <w:proofErr w:type="spellStart"/>
      <w:r w:rsidRPr="00B326A1">
        <w:rPr>
          <w:sz w:val="24"/>
          <w:szCs w:val="24"/>
        </w:rPr>
        <w:t>Faba</w:t>
      </w:r>
      <w:proofErr w:type="spellEnd"/>
      <w:r w:rsidRPr="00B326A1">
        <w:rPr>
          <w:sz w:val="24"/>
          <w:szCs w:val="24"/>
        </w:rPr>
        <w:t xml:space="preserve"> beans and other legumes add nitrogen to irritated cotton cropping systems. Aust. J. Exp. Agric. 38, 253–260.</w:t>
      </w:r>
    </w:p>
    <w:p w:rsidR="00EA2062" w:rsidRPr="00B326A1" w:rsidRDefault="00150B93">
      <w:pPr>
        <w:spacing w:after="0" w:line="480" w:lineRule="auto"/>
        <w:ind w:firstLine="284"/>
        <w:jc w:val="both"/>
        <w:rPr>
          <w:sz w:val="24"/>
          <w:szCs w:val="24"/>
        </w:rPr>
      </w:pPr>
      <w:proofErr w:type="spellStart"/>
      <w:r w:rsidRPr="00B326A1">
        <w:rPr>
          <w:sz w:val="24"/>
          <w:szCs w:val="24"/>
        </w:rPr>
        <w:t>Rochette</w:t>
      </w:r>
      <w:proofErr w:type="spellEnd"/>
      <w:r w:rsidRPr="00B326A1">
        <w:rPr>
          <w:sz w:val="24"/>
          <w:szCs w:val="24"/>
        </w:rPr>
        <w:t>, P. and Janzen H.H., 2005. Towards a revised coefficient for estimating N</w:t>
      </w:r>
      <w:r w:rsidRPr="00B326A1">
        <w:rPr>
          <w:sz w:val="24"/>
          <w:szCs w:val="24"/>
          <w:vertAlign w:val="subscript"/>
        </w:rPr>
        <w:t>2</w:t>
      </w:r>
      <w:r w:rsidRPr="00B326A1">
        <w:rPr>
          <w:sz w:val="24"/>
          <w:szCs w:val="24"/>
        </w:rPr>
        <w:t xml:space="preserve">O emissions from legumes. </w:t>
      </w:r>
      <w:proofErr w:type="spellStart"/>
      <w:r w:rsidRPr="00B326A1">
        <w:rPr>
          <w:sz w:val="24"/>
          <w:szCs w:val="24"/>
        </w:rPr>
        <w:t>Nutr</w:t>
      </w:r>
      <w:proofErr w:type="spellEnd"/>
      <w:r w:rsidRPr="00B326A1">
        <w:rPr>
          <w:sz w:val="24"/>
          <w:szCs w:val="24"/>
        </w:rPr>
        <w:t xml:space="preserve">. </w:t>
      </w:r>
      <w:proofErr w:type="spellStart"/>
      <w:r w:rsidRPr="00B326A1">
        <w:rPr>
          <w:sz w:val="24"/>
          <w:szCs w:val="24"/>
        </w:rPr>
        <w:t>Cycl</w:t>
      </w:r>
      <w:proofErr w:type="spellEnd"/>
      <w:r w:rsidRPr="00B326A1">
        <w:rPr>
          <w:sz w:val="24"/>
          <w:szCs w:val="24"/>
        </w:rPr>
        <w:t>. Agroecosystems. 73, 171–179.</w:t>
      </w:r>
    </w:p>
    <w:p w:rsidR="00EA2062" w:rsidRPr="00B326A1" w:rsidRDefault="00150B93">
      <w:pPr>
        <w:spacing w:after="0" w:line="480" w:lineRule="auto"/>
        <w:ind w:firstLine="284"/>
        <w:jc w:val="both"/>
        <w:rPr>
          <w:sz w:val="24"/>
          <w:szCs w:val="24"/>
          <w:lang w:val="fr-FR"/>
        </w:rPr>
      </w:pPr>
      <w:proofErr w:type="spellStart"/>
      <w:r w:rsidRPr="00B326A1">
        <w:rPr>
          <w:sz w:val="24"/>
          <w:szCs w:val="24"/>
        </w:rPr>
        <w:t>Rochette</w:t>
      </w:r>
      <w:proofErr w:type="spellEnd"/>
      <w:r w:rsidRPr="00B326A1">
        <w:rPr>
          <w:sz w:val="24"/>
          <w:szCs w:val="24"/>
        </w:rPr>
        <w:t xml:space="preserve"> P., 2008. No-till only increases N</w:t>
      </w:r>
      <w:r w:rsidRPr="00B326A1">
        <w:rPr>
          <w:sz w:val="24"/>
          <w:szCs w:val="24"/>
          <w:vertAlign w:val="subscript"/>
        </w:rPr>
        <w:t>2</w:t>
      </w:r>
      <w:r w:rsidRPr="00B326A1">
        <w:rPr>
          <w:sz w:val="24"/>
          <w:szCs w:val="24"/>
        </w:rPr>
        <w:t xml:space="preserve">O emissions in poorly-aerated soils. </w:t>
      </w:r>
      <w:proofErr w:type="spellStart"/>
      <w:r w:rsidRPr="00B326A1">
        <w:rPr>
          <w:sz w:val="24"/>
          <w:szCs w:val="24"/>
          <w:lang w:val="fr-FR"/>
        </w:rPr>
        <w:t>Soil</w:t>
      </w:r>
      <w:proofErr w:type="spellEnd"/>
      <w:r w:rsidRPr="00B326A1">
        <w:rPr>
          <w:sz w:val="24"/>
          <w:szCs w:val="24"/>
          <w:lang w:val="fr-FR"/>
        </w:rPr>
        <w:t xml:space="preserve"> Tillage </w:t>
      </w:r>
      <w:proofErr w:type="spellStart"/>
      <w:r w:rsidRPr="00B326A1">
        <w:rPr>
          <w:sz w:val="24"/>
          <w:szCs w:val="24"/>
          <w:lang w:val="fr-FR"/>
        </w:rPr>
        <w:t>Res</w:t>
      </w:r>
      <w:proofErr w:type="spellEnd"/>
      <w:r w:rsidRPr="00B326A1">
        <w:rPr>
          <w:sz w:val="24"/>
          <w:szCs w:val="24"/>
          <w:lang w:val="fr-FR"/>
        </w:rPr>
        <w:t>. 101, 97–100.</w:t>
      </w:r>
    </w:p>
    <w:p w:rsidR="00EA2062" w:rsidRPr="00B326A1" w:rsidRDefault="00150B93">
      <w:pPr>
        <w:spacing w:after="0" w:line="480" w:lineRule="auto"/>
        <w:ind w:firstLine="284"/>
        <w:jc w:val="both"/>
        <w:rPr>
          <w:sz w:val="24"/>
          <w:szCs w:val="24"/>
          <w:lang w:val="it-IT"/>
        </w:rPr>
      </w:pPr>
      <w:r w:rsidRPr="00B326A1">
        <w:rPr>
          <w:sz w:val="24"/>
          <w:szCs w:val="24"/>
          <w:lang w:val="fr-FR"/>
        </w:rPr>
        <w:t xml:space="preserve">Rochette, P., Angers, D.A., Bélanger, G., </w:t>
      </w:r>
      <w:proofErr w:type="spellStart"/>
      <w:r w:rsidRPr="00B326A1">
        <w:rPr>
          <w:sz w:val="24"/>
          <w:szCs w:val="24"/>
          <w:lang w:val="fr-FR"/>
        </w:rPr>
        <w:t>Chantigny</w:t>
      </w:r>
      <w:proofErr w:type="spellEnd"/>
      <w:r w:rsidRPr="00B326A1">
        <w:rPr>
          <w:sz w:val="24"/>
          <w:szCs w:val="24"/>
          <w:lang w:val="fr-FR"/>
        </w:rPr>
        <w:t xml:space="preserve">, M.H., Prévost, D., Lévesque, G., 2004. </w:t>
      </w:r>
      <w:r w:rsidRPr="00B326A1">
        <w:rPr>
          <w:sz w:val="24"/>
          <w:szCs w:val="24"/>
        </w:rPr>
        <w:t>Emissions of N</w:t>
      </w:r>
      <w:r w:rsidRPr="00B326A1">
        <w:rPr>
          <w:sz w:val="24"/>
          <w:szCs w:val="24"/>
          <w:vertAlign w:val="subscript"/>
        </w:rPr>
        <w:t>2</w:t>
      </w:r>
      <w:r w:rsidRPr="00B326A1">
        <w:rPr>
          <w:sz w:val="24"/>
          <w:szCs w:val="24"/>
        </w:rPr>
        <w:t xml:space="preserve">O from Alfalfa and Soybean Crops in Eastern Canada. </w:t>
      </w:r>
      <w:proofErr w:type="spellStart"/>
      <w:r w:rsidRPr="00B326A1">
        <w:rPr>
          <w:sz w:val="24"/>
          <w:szCs w:val="24"/>
          <w:lang w:val="it-IT"/>
        </w:rPr>
        <w:t>Soil</w:t>
      </w:r>
      <w:proofErr w:type="spellEnd"/>
      <w:r w:rsidRPr="00B326A1">
        <w:rPr>
          <w:sz w:val="24"/>
          <w:szCs w:val="24"/>
          <w:lang w:val="it-IT"/>
        </w:rPr>
        <w:t xml:space="preserve"> Sci. </w:t>
      </w:r>
      <w:proofErr w:type="spellStart"/>
      <w:r w:rsidRPr="00B326A1">
        <w:rPr>
          <w:sz w:val="24"/>
          <w:szCs w:val="24"/>
          <w:lang w:val="it-IT"/>
        </w:rPr>
        <w:t>Soc</w:t>
      </w:r>
      <w:proofErr w:type="spellEnd"/>
      <w:r w:rsidRPr="00B326A1">
        <w:rPr>
          <w:sz w:val="24"/>
          <w:szCs w:val="24"/>
          <w:lang w:val="it-IT"/>
        </w:rPr>
        <w:t xml:space="preserve">. </w:t>
      </w:r>
      <w:proofErr w:type="spellStart"/>
      <w:r w:rsidRPr="00B326A1">
        <w:rPr>
          <w:sz w:val="24"/>
          <w:szCs w:val="24"/>
          <w:lang w:val="it-IT"/>
        </w:rPr>
        <w:t>Am</w:t>
      </w:r>
      <w:proofErr w:type="spellEnd"/>
      <w:r w:rsidRPr="00B326A1">
        <w:rPr>
          <w:sz w:val="24"/>
          <w:szCs w:val="24"/>
          <w:lang w:val="it-IT"/>
        </w:rPr>
        <w:t>. J. 68, 493–506.</w:t>
      </w:r>
    </w:p>
    <w:p w:rsidR="00EA2062" w:rsidRPr="00B326A1" w:rsidRDefault="00150B93">
      <w:pPr>
        <w:spacing w:after="0" w:line="480" w:lineRule="auto"/>
        <w:ind w:firstLine="284"/>
        <w:jc w:val="both"/>
        <w:rPr>
          <w:sz w:val="24"/>
          <w:szCs w:val="24"/>
        </w:rPr>
      </w:pPr>
      <w:proofErr w:type="spellStart"/>
      <w:r w:rsidRPr="00B326A1">
        <w:rPr>
          <w:sz w:val="24"/>
          <w:szCs w:val="24"/>
          <w:lang w:val="it-IT"/>
        </w:rPr>
        <w:t>Ruisi</w:t>
      </w:r>
      <w:proofErr w:type="spellEnd"/>
      <w:r w:rsidRPr="00B326A1">
        <w:rPr>
          <w:sz w:val="24"/>
          <w:szCs w:val="24"/>
          <w:lang w:val="it-IT"/>
        </w:rPr>
        <w:t xml:space="preserve">, P., </w:t>
      </w:r>
      <w:proofErr w:type="spellStart"/>
      <w:r w:rsidRPr="00B326A1">
        <w:rPr>
          <w:sz w:val="24"/>
          <w:szCs w:val="24"/>
          <w:lang w:val="it-IT"/>
        </w:rPr>
        <w:t>Giambalvo</w:t>
      </w:r>
      <w:proofErr w:type="spellEnd"/>
      <w:r w:rsidRPr="00B326A1">
        <w:rPr>
          <w:sz w:val="24"/>
          <w:szCs w:val="24"/>
          <w:lang w:val="it-IT"/>
        </w:rPr>
        <w:t xml:space="preserve">, D., Di Miceli, G., </w:t>
      </w:r>
      <w:proofErr w:type="spellStart"/>
      <w:r w:rsidRPr="00B326A1">
        <w:rPr>
          <w:sz w:val="24"/>
          <w:szCs w:val="24"/>
          <w:lang w:val="it-IT"/>
        </w:rPr>
        <w:t>Frenda</w:t>
      </w:r>
      <w:proofErr w:type="spellEnd"/>
      <w:r w:rsidRPr="00B326A1">
        <w:rPr>
          <w:sz w:val="24"/>
          <w:szCs w:val="24"/>
          <w:lang w:val="it-IT"/>
        </w:rPr>
        <w:t xml:space="preserve">, A.S., Saia, S., Amato, G., 2012. </w:t>
      </w:r>
      <w:r w:rsidRPr="00B326A1">
        <w:rPr>
          <w:sz w:val="24"/>
          <w:szCs w:val="24"/>
        </w:rPr>
        <w:t xml:space="preserve">Tillage effects on yield and nitrogen fixation of legumes in Mediterranean conditions. </w:t>
      </w:r>
      <w:proofErr w:type="spellStart"/>
      <w:r w:rsidRPr="00B326A1">
        <w:rPr>
          <w:sz w:val="24"/>
          <w:szCs w:val="24"/>
        </w:rPr>
        <w:t>Agron</w:t>
      </w:r>
      <w:proofErr w:type="spellEnd"/>
      <w:r w:rsidRPr="00B326A1">
        <w:rPr>
          <w:sz w:val="24"/>
          <w:szCs w:val="24"/>
        </w:rPr>
        <w:t>. J. 104, 1459–1466.</w:t>
      </w:r>
    </w:p>
    <w:p w:rsidR="00EA2062" w:rsidRPr="00B326A1" w:rsidRDefault="00150B93">
      <w:pPr>
        <w:spacing w:after="0" w:line="480" w:lineRule="auto"/>
        <w:ind w:firstLine="284"/>
        <w:jc w:val="both"/>
        <w:rPr>
          <w:sz w:val="24"/>
          <w:szCs w:val="24"/>
        </w:rPr>
      </w:pPr>
      <w:r w:rsidRPr="00B326A1">
        <w:rPr>
          <w:sz w:val="24"/>
          <w:szCs w:val="24"/>
        </w:rPr>
        <w:t>Shearer, G. and Kohl, D.H., 1986. N</w:t>
      </w:r>
      <w:r w:rsidRPr="00B326A1">
        <w:rPr>
          <w:sz w:val="24"/>
          <w:szCs w:val="24"/>
          <w:vertAlign w:val="subscript"/>
        </w:rPr>
        <w:t>2</w:t>
      </w:r>
      <w:r w:rsidRPr="00B326A1">
        <w:rPr>
          <w:sz w:val="24"/>
          <w:szCs w:val="24"/>
        </w:rPr>
        <w:t xml:space="preserve">-fixation in field settings: estimations based on natural </w:t>
      </w:r>
      <w:r w:rsidRPr="00B326A1">
        <w:rPr>
          <w:sz w:val="24"/>
          <w:szCs w:val="24"/>
          <w:vertAlign w:val="superscript"/>
        </w:rPr>
        <w:t>15</w:t>
      </w:r>
      <w:r w:rsidRPr="00B326A1">
        <w:rPr>
          <w:sz w:val="24"/>
          <w:szCs w:val="24"/>
        </w:rPr>
        <w:t xml:space="preserve">N abundance. </w:t>
      </w:r>
      <w:proofErr w:type="spellStart"/>
      <w:r w:rsidRPr="00B326A1">
        <w:rPr>
          <w:sz w:val="24"/>
          <w:szCs w:val="24"/>
        </w:rPr>
        <w:t>Funct</w:t>
      </w:r>
      <w:proofErr w:type="spellEnd"/>
      <w:r w:rsidRPr="00B326A1">
        <w:rPr>
          <w:sz w:val="24"/>
          <w:szCs w:val="24"/>
        </w:rPr>
        <w:t xml:space="preserve"> Plant Biol. 13, 699–756.</w:t>
      </w:r>
    </w:p>
    <w:p w:rsidR="00EA2062" w:rsidRPr="00B326A1" w:rsidRDefault="00150B93">
      <w:pPr>
        <w:spacing w:after="0" w:line="480" w:lineRule="auto"/>
        <w:ind w:firstLine="284"/>
        <w:jc w:val="both"/>
        <w:rPr>
          <w:sz w:val="24"/>
          <w:szCs w:val="24"/>
        </w:rPr>
      </w:pPr>
      <w:r w:rsidRPr="00B326A1">
        <w:rPr>
          <w:sz w:val="24"/>
          <w:szCs w:val="24"/>
        </w:rPr>
        <w:t xml:space="preserve">Shi, D.Y., Li, Y.H., Zhang, J.W., Liu, P., Zhao, B., Dong, S.T., 2016. Effects of plant density and nitrogen rate on lodging-related stalk traits of summer maize. Plant Soil Environ. 62, 299–306. </w:t>
      </w:r>
    </w:p>
    <w:p w:rsidR="00EA2062" w:rsidRPr="00B326A1" w:rsidRDefault="00150B93">
      <w:pPr>
        <w:spacing w:after="0" w:line="480" w:lineRule="auto"/>
        <w:ind w:firstLine="284"/>
        <w:jc w:val="both"/>
        <w:rPr>
          <w:sz w:val="24"/>
          <w:szCs w:val="24"/>
        </w:rPr>
      </w:pPr>
      <w:r w:rsidRPr="00B326A1">
        <w:rPr>
          <w:sz w:val="24"/>
          <w:szCs w:val="24"/>
        </w:rPr>
        <w:t xml:space="preserve">Six, J., Ogle, S.M., </w:t>
      </w:r>
      <w:proofErr w:type="spellStart"/>
      <w:r w:rsidRPr="00B326A1">
        <w:rPr>
          <w:sz w:val="24"/>
          <w:szCs w:val="24"/>
        </w:rPr>
        <w:t>Breidt</w:t>
      </w:r>
      <w:proofErr w:type="spellEnd"/>
      <w:r w:rsidRPr="00B326A1">
        <w:rPr>
          <w:sz w:val="24"/>
          <w:szCs w:val="24"/>
        </w:rPr>
        <w:t xml:space="preserve">, F.J., Conant, R.T., </w:t>
      </w:r>
      <w:proofErr w:type="spellStart"/>
      <w:r w:rsidRPr="00B326A1">
        <w:rPr>
          <w:sz w:val="24"/>
          <w:szCs w:val="24"/>
        </w:rPr>
        <w:t>Mosiers</w:t>
      </w:r>
      <w:proofErr w:type="spellEnd"/>
      <w:r w:rsidRPr="00B326A1">
        <w:rPr>
          <w:sz w:val="24"/>
          <w:szCs w:val="24"/>
        </w:rPr>
        <w:t xml:space="preserve">, A.R., </w:t>
      </w:r>
      <w:proofErr w:type="spellStart"/>
      <w:r w:rsidRPr="00B326A1">
        <w:rPr>
          <w:sz w:val="24"/>
          <w:szCs w:val="24"/>
        </w:rPr>
        <w:t>Paustian</w:t>
      </w:r>
      <w:proofErr w:type="spellEnd"/>
      <w:r w:rsidRPr="00B326A1">
        <w:rPr>
          <w:sz w:val="24"/>
          <w:szCs w:val="24"/>
        </w:rPr>
        <w:t>, K., 2004. The potential to mitigate global warming with no-tillage management is only realized when practiced in the long term. Glob. Chang. Biol. 10, 155–160.</w:t>
      </w:r>
    </w:p>
    <w:p w:rsidR="00EA2062" w:rsidRPr="00B326A1" w:rsidRDefault="00150B93">
      <w:pPr>
        <w:spacing w:after="0" w:line="480" w:lineRule="auto"/>
        <w:ind w:firstLine="284"/>
        <w:jc w:val="both"/>
        <w:rPr>
          <w:sz w:val="24"/>
          <w:szCs w:val="24"/>
        </w:rPr>
      </w:pPr>
      <w:proofErr w:type="spellStart"/>
      <w:r w:rsidRPr="00B326A1">
        <w:rPr>
          <w:sz w:val="24"/>
          <w:szCs w:val="24"/>
        </w:rPr>
        <w:t>Skiba</w:t>
      </w:r>
      <w:proofErr w:type="spellEnd"/>
      <w:r w:rsidRPr="00B326A1">
        <w:rPr>
          <w:sz w:val="24"/>
          <w:szCs w:val="24"/>
        </w:rPr>
        <w:t xml:space="preserve">, U. and Rees, R.M., 2014. Nitrous oxide, climate change and agriculture. CAB Rev. </w:t>
      </w:r>
      <w:proofErr w:type="spellStart"/>
      <w:r w:rsidRPr="00B326A1">
        <w:rPr>
          <w:sz w:val="24"/>
          <w:szCs w:val="24"/>
        </w:rPr>
        <w:t>Perspect</w:t>
      </w:r>
      <w:proofErr w:type="spellEnd"/>
      <w:r w:rsidRPr="00B326A1">
        <w:rPr>
          <w:sz w:val="24"/>
          <w:szCs w:val="24"/>
        </w:rPr>
        <w:t xml:space="preserve">. Agric. Vet. Sci. </w:t>
      </w:r>
      <w:proofErr w:type="spellStart"/>
      <w:r w:rsidRPr="00B326A1">
        <w:rPr>
          <w:sz w:val="24"/>
          <w:szCs w:val="24"/>
        </w:rPr>
        <w:t>Nutr</w:t>
      </w:r>
      <w:proofErr w:type="spellEnd"/>
      <w:r w:rsidRPr="00B326A1">
        <w:rPr>
          <w:sz w:val="24"/>
          <w:szCs w:val="24"/>
        </w:rPr>
        <w:t xml:space="preserve">. Nat. </w:t>
      </w:r>
      <w:proofErr w:type="spellStart"/>
      <w:r w:rsidRPr="00B326A1">
        <w:rPr>
          <w:sz w:val="24"/>
          <w:szCs w:val="24"/>
        </w:rPr>
        <w:t>Resour</w:t>
      </w:r>
      <w:proofErr w:type="spellEnd"/>
      <w:r w:rsidRPr="00B326A1">
        <w:rPr>
          <w:sz w:val="24"/>
          <w:szCs w:val="24"/>
        </w:rPr>
        <w:t>. 9.</w:t>
      </w:r>
    </w:p>
    <w:p w:rsidR="00103FCE" w:rsidRPr="00B326A1" w:rsidRDefault="00103FCE">
      <w:pPr>
        <w:spacing w:after="0" w:line="480" w:lineRule="auto"/>
        <w:ind w:firstLine="284"/>
        <w:jc w:val="both"/>
        <w:rPr>
          <w:sz w:val="24"/>
          <w:szCs w:val="24"/>
        </w:rPr>
      </w:pPr>
      <w:r w:rsidRPr="00B326A1">
        <w:rPr>
          <w:sz w:val="24"/>
          <w:szCs w:val="24"/>
        </w:rPr>
        <w:lastRenderedPageBreak/>
        <w:t>Soil Survey Staff, 2014. Keys to Soil Taxonomy, 12</w:t>
      </w:r>
      <w:r w:rsidRPr="00B326A1">
        <w:rPr>
          <w:sz w:val="24"/>
          <w:szCs w:val="24"/>
          <w:vertAlign w:val="superscript"/>
        </w:rPr>
        <w:t>th</w:t>
      </w:r>
      <w:r w:rsidRPr="00B326A1">
        <w:rPr>
          <w:sz w:val="24"/>
          <w:szCs w:val="24"/>
        </w:rPr>
        <w:t xml:space="preserve"> ed. USDA-Natural Resources Conservation Service, Washington DC.</w:t>
      </w:r>
    </w:p>
    <w:p w:rsidR="00EA2062" w:rsidRPr="00B326A1" w:rsidRDefault="00150B93">
      <w:pPr>
        <w:spacing w:after="0" w:line="480" w:lineRule="auto"/>
        <w:ind w:firstLine="284"/>
        <w:jc w:val="both"/>
        <w:rPr>
          <w:sz w:val="24"/>
          <w:szCs w:val="24"/>
        </w:rPr>
      </w:pPr>
      <w:proofErr w:type="spellStart"/>
      <w:r w:rsidRPr="00B326A1">
        <w:rPr>
          <w:sz w:val="24"/>
          <w:szCs w:val="24"/>
        </w:rPr>
        <w:t>Stehfest</w:t>
      </w:r>
      <w:proofErr w:type="spellEnd"/>
      <w:r w:rsidRPr="00B326A1">
        <w:rPr>
          <w:sz w:val="24"/>
          <w:szCs w:val="24"/>
        </w:rPr>
        <w:t xml:space="preserve">, E. and </w:t>
      </w:r>
      <w:proofErr w:type="spellStart"/>
      <w:r w:rsidRPr="00B326A1">
        <w:rPr>
          <w:sz w:val="24"/>
          <w:szCs w:val="24"/>
        </w:rPr>
        <w:t>Bouwman</w:t>
      </w:r>
      <w:proofErr w:type="spellEnd"/>
      <w:r w:rsidRPr="00B326A1">
        <w:rPr>
          <w:sz w:val="24"/>
          <w:szCs w:val="24"/>
        </w:rPr>
        <w:t>, L., 2006. N</w:t>
      </w:r>
      <w:r w:rsidRPr="00B326A1">
        <w:rPr>
          <w:sz w:val="24"/>
          <w:szCs w:val="24"/>
          <w:vertAlign w:val="subscript"/>
        </w:rPr>
        <w:t>2</w:t>
      </w:r>
      <w:r w:rsidRPr="00B326A1">
        <w:rPr>
          <w:sz w:val="24"/>
          <w:szCs w:val="24"/>
        </w:rPr>
        <w:t>O and NO emission from agricultural fields and soils under natural vegetation: summarizing available measurement data</w:t>
      </w:r>
      <w:bookmarkStart w:id="1" w:name="_GoBack"/>
      <w:bookmarkEnd w:id="1"/>
      <w:r w:rsidRPr="00B326A1">
        <w:rPr>
          <w:sz w:val="24"/>
          <w:szCs w:val="24"/>
        </w:rPr>
        <w:t xml:space="preserve"> and modeling of global annual emissions. </w:t>
      </w:r>
      <w:proofErr w:type="spellStart"/>
      <w:r w:rsidRPr="00B326A1">
        <w:rPr>
          <w:sz w:val="24"/>
          <w:szCs w:val="24"/>
        </w:rPr>
        <w:t>Nutr</w:t>
      </w:r>
      <w:proofErr w:type="spellEnd"/>
      <w:r w:rsidRPr="00B326A1">
        <w:rPr>
          <w:sz w:val="24"/>
          <w:szCs w:val="24"/>
        </w:rPr>
        <w:t xml:space="preserve">. </w:t>
      </w:r>
      <w:proofErr w:type="spellStart"/>
      <w:r w:rsidRPr="00B326A1">
        <w:rPr>
          <w:sz w:val="24"/>
          <w:szCs w:val="24"/>
        </w:rPr>
        <w:t>Cycl</w:t>
      </w:r>
      <w:proofErr w:type="spellEnd"/>
      <w:r w:rsidRPr="00B326A1">
        <w:rPr>
          <w:sz w:val="24"/>
          <w:szCs w:val="24"/>
        </w:rPr>
        <w:t>. Agroecosystems. 74, 207–228.</w:t>
      </w:r>
    </w:p>
    <w:p w:rsidR="00EA2062" w:rsidRPr="00B326A1" w:rsidRDefault="00150B93">
      <w:pPr>
        <w:spacing w:after="0" w:line="480" w:lineRule="auto"/>
        <w:ind w:firstLine="284"/>
        <w:jc w:val="both"/>
        <w:rPr>
          <w:sz w:val="24"/>
          <w:szCs w:val="24"/>
        </w:rPr>
      </w:pPr>
      <w:r w:rsidRPr="00B326A1">
        <w:rPr>
          <w:sz w:val="24"/>
          <w:szCs w:val="24"/>
        </w:rPr>
        <w:t xml:space="preserve">Tellez-Rio, A., </w:t>
      </w:r>
      <w:proofErr w:type="spellStart"/>
      <w:r w:rsidRPr="00B326A1">
        <w:rPr>
          <w:sz w:val="24"/>
          <w:szCs w:val="24"/>
        </w:rPr>
        <w:t>García</w:t>
      </w:r>
      <w:proofErr w:type="spellEnd"/>
      <w:r w:rsidRPr="00B326A1">
        <w:rPr>
          <w:sz w:val="24"/>
          <w:szCs w:val="24"/>
        </w:rPr>
        <w:t xml:space="preserve">-Marco, S., </w:t>
      </w:r>
      <w:proofErr w:type="spellStart"/>
      <w:r w:rsidRPr="00B326A1">
        <w:rPr>
          <w:sz w:val="24"/>
          <w:szCs w:val="24"/>
        </w:rPr>
        <w:t>Navas</w:t>
      </w:r>
      <w:proofErr w:type="spellEnd"/>
      <w:r w:rsidRPr="00B326A1">
        <w:rPr>
          <w:sz w:val="24"/>
          <w:szCs w:val="24"/>
        </w:rPr>
        <w:t xml:space="preserve">, M., </w:t>
      </w:r>
      <w:proofErr w:type="spellStart"/>
      <w:r w:rsidRPr="00B326A1">
        <w:rPr>
          <w:sz w:val="24"/>
          <w:szCs w:val="24"/>
        </w:rPr>
        <w:t>López-Solanilla</w:t>
      </w:r>
      <w:proofErr w:type="spellEnd"/>
      <w:r w:rsidRPr="00B326A1">
        <w:rPr>
          <w:sz w:val="24"/>
          <w:szCs w:val="24"/>
        </w:rPr>
        <w:t xml:space="preserve">, E., </w:t>
      </w:r>
      <w:proofErr w:type="spellStart"/>
      <w:r w:rsidRPr="00B326A1">
        <w:rPr>
          <w:sz w:val="24"/>
          <w:szCs w:val="24"/>
        </w:rPr>
        <w:t>Tenorio</w:t>
      </w:r>
      <w:proofErr w:type="spellEnd"/>
      <w:r w:rsidRPr="00B326A1">
        <w:rPr>
          <w:sz w:val="24"/>
          <w:szCs w:val="24"/>
        </w:rPr>
        <w:t>, J.L., Vallejo, A., 2015. N</w:t>
      </w:r>
      <w:r w:rsidRPr="00B326A1">
        <w:rPr>
          <w:sz w:val="24"/>
          <w:szCs w:val="24"/>
          <w:vertAlign w:val="subscript"/>
        </w:rPr>
        <w:t>2</w:t>
      </w:r>
      <w:r w:rsidRPr="00B326A1">
        <w:rPr>
          <w:sz w:val="24"/>
          <w:szCs w:val="24"/>
        </w:rPr>
        <w:t>O and CH</w:t>
      </w:r>
      <w:r w:rsidRPr="00B326A1">
        <w:rPr>
          <w:sz w:val="24"/>
          <w:szCs w:val="24"/>
          <w:vertAlign w:val="subscript"/>
        </w:rPr>
        <w:t>4</w:t>
      </w:r>
      <w:r w:rsidRPr="00B326A1">
        <w:rPr>
          <w:sz w:val="24"/>
          <w:szCs w:val="24"/>
        </w:rPr>
        <w:t xml:space="preserve"> emissions from a fallow-wheat rotation with low N input in conservation and conventional tillage under a Mediterranean agroecosystem. Sci. Total Environ. 508, 85–94.</w:t>
      </w:r>
    </w:p>
    <w:p w:rsidR="00EA2062" w:rsidRPr="00B326A1" w:rsidRDefault="00150B93">
      <w:pPr>
        <w:spacing w:after="0" w:line="480" w:lineRule="auto"/>
        <w:ind w:firstLine="284"/>
        <w:jc w:val="both"/>
        <w:rPr>
          <w:sz w:val="24"/>
          <w:szCs w:val="24"/>
        </w:rPr>
      </w:pPr>
      <w:proofErr w:type="spellStart"/>
      <w:r w:rsidRPr="00B326A1">
        <w:rPr>
          <w:sz w:val="24"/>
          <w:szCs w:val="24"/>
        </w:rPr>
        <w:t>Toma</w:t>
      </w:r>
      <w:proofErr w:type="spellEnd"/>
      <w:r w:rsidRPr="00B326A1">
        <w:rPr>
          <w:sz w:val="24"/>
          <w:szCs w:val="24"/>
        </w:rPr>
        <w:t xml:space="preserve">, Y. and </w:t>
      </w:r>
      <w:proofErr w:type="spellStart"/>
      <w:r w:rsidRPr="00B326A1">
        <w:rPr>
          <w:sz w:val="24"/>
          <w:szCs w:val="24"/>
        </w:rPr>
        <w:t>Hatano</w:t>
      </w:r>
      <w:proofErr w:type="spellEnd"/>
      <w:r w:rsidRPr="00B326A1">
        <w:rPr>
          <w:sz w:val="24"/>
          <w:szCs w:val="24"/>
        </w:rPr>
        <w:t>, R., 2007. Effect of crop residue C:N ratio on N</w:t>
      </w:r>
      <w:r w:rsidRPr="00B326A1">
        <w:rPr>
          <w:sz w:val="24"/>
          <w:szCs w:val="24"/>
          <w:vertAlign w:val="subscript"/>
        </w:rPr>
        <w:t>2</w:t>
      </w:r>
      <w:r w:rsidRPr="00B326A1">
        <w:rPr>
          <w:sz w:val="24"/>
          <w:szCs w:val="24"/>
        </w:rPr>
        <w:t xml:space="preserve">O emissions from Gray Lowland soil in </w:t>
      </w:r>
      <w:proofErr w:type="spellStart"/>
      <w:r w:rsidRPr="00B326A1">
        <w:rPr>
          <w:sz w:val="24"/>
          <w:szCs w:val="24"/>
        </w:rPr>
        <w:t>Mikasa</w:t>
      </w:r>
      <w:proofErr w:type="spellEnd"/>
      <w:r w:rsidRPr="00B326A1">
        <w:rPr>
          <w:sz w:val="24"/>
          <w:szCs w:val="24"/>
        </w:rPr>
        <w:t xml:space="preserve">, Hokkaido, Japan. Soil Sci. Plant </w:t>
      </w:r>
      <w:proofErr w:type="spellStart"/>
      <w:r w:rsidRPr="00B326A1">
        <w:rPr>
          <w:sz w:val="24"/>
          <w:szCs w:val="24"/>
        </w:rPr>
        <w:t>Nutr</w:t>
      </w:r>
      <w:proofErr w:type="spellEnd"/>
      <w:r w:rsidRPr="00B326A1">
        <w:rPr>
          <w:sz w:val="24"/>
          <w:szCs w:val="24"/>
        </w:rPr>
        <w:t>. 53, 198–205.</w:t>
      </w:r>
    </w:p>
    <w:p w:rsidR="00EA2062" w:rsidRPr="00B326A1" w:rsidRDefault="00150B93">
      <w:pPr>
        <w:spacing w:after="0" w:line="480" w:lineRule="auto"/>
        <w:ind w:firstLine="284"/>
        <w:jc w:val="both"/>
      </w:pPr>
      <w:r w:rsidRPr="00B326A1">
        <w:rPr>
          <w:rFonts w:cs="Arial"/>
          <w:bCs/>
          <w:sz w:val="24"/>
          <w:szCs w:val="24"/>
          <w:lang w:val="en-GB"/>
        </w:rPr>
        <w:t xml:space="preserve">Tremblay, A. and </w:t>
      </w:r>
      <w:proofErr w:type="spellStart"/>
      <w:r w:rsidRPr="00B326A1">
        <w:rPr>
          <w:rFonts w:cs="Arial"/>
          <w:bCs/>
          <w:sz w:val="24"/>
          <w:szCs w:val="24"/>
          <w:lang w:val="en-GB"/>
        </w:rPr>
        <w:t>Ransijn</w:t>
      </w:r>
      <w:proofErr w:type="spellEnd"/>
      <w:r w:rsidRPr="00B326A1">
        <w:rPr>
          <w:rFonts w:cs="Arial"/>
          <w:bCs/>
          <w:sz w:val="24"/>
          <w:szCs w:val="24"/>
          <w:lang w:val="en-GB"/>
        </w:rPr>
        <w:t xml:space="preserve">, J., 2015. </w:t>
      </w:r>
      <w:proofErr w:type="spellStart"/>
      <w:r w:rsidRPr="00B326A1">
        <w:rPr>
          <w:rFonts w:cs="Arial"/>
          <w:bCs/>
          <w:sz w:val="24"/>
          <w:szCs w:val="24"/>
          <w:lang w:val="en-GB"/>
        </w:rPr>
        <w:t>LMERConvenienceFunctions</w:t>
      </w:r>
      <w:proofErr w:type="spellEnd"/>
      <w:r w:rsidRPr="00B326A1">
        <w:rPr>
          <w:rFonts w:cs="Arial"/>
          <w:bCs/>
          <w:sz w:val="24"/>
          <w:szCs w:val="24"/>
          <w:lang w:val="en-GB"/>
        </w:rPr>
        <w:t xml:space="preserve">: Model Selection and Post-hoc Analysis for (G)LMER Models. R package version 2.1. Available from: </w:t>
      </w:r>
      <w:hyperlink r:id="rId12">
        <w:r w:rsidRPr="00B326A1">
          <w:rPr>
            <w:rStyle w:val="InternetLink"/>
            <w:rFonts w:cs="Arial"/>
            <w:bCs/>
            <w:sz w:val="24"/>
            <w:szCs w:val="24"/>
            <w:lang w:val="en-GB"/>
          </w:rPr>
          <w:t>https://CRAN.R-project.org/package=LMERConvenienceFunctions</w:t>
        </w:r>
      </w:hyperlink>
      <w:r w:rsidRPr="00B326A1">
        <w:rPr>
          <w:rFonts w:cs="Arial"/>
          <w:bCs/>
          <w:sz w:val="24"/>
          <w:szCs w:val="24"/>
          <w:lang w:val="en-GB"/>
        </w:rPr>
        <w:t>.</w:t>
      </w:r>
    </w:p>
    <w:p w:rsidR="00EA2062" w:rsidRPr="00B326A1" w:rsidRDefault="00150B93">
      <w:pPr>
        <w:spacing w:after="0" w:line="480" w:lineRule="auto"/>
        <w:ind w:firstLine="284"/>
        <w:jc w:val="both"/>
        <w:rPr>
          <w:sz w:val="24"/>
          <w:szCs w:val="24"/>
        </w:rPr>
      </w:pPr>
      <w:r w:rsidRPr="00B326A1">
        <w:rPr>
          <w:sz w:val="24"/>
          <w:szCs w:val="24"/>
        </w:rPr>
        <w:t xml:space="preserve">Uchida, Y. and Akiyama, H., 2013. Mitigation of postharvest nitrous oxide emissions from soybean ecosystems: a review. Soil Sci. Plant </w:t>
      </w:r>
      <w:proofErr w:type="spellStart"/>
      <w:r w:rsidRPr="00B326A1">
        <w:rPr>
          <w:sz w:val="24"/>
          <w:szCs w:val="24"/>
        </w:rPr>
        <w:t>Nutr</w:t>
      </w:r>
      <w:proofErr w:type="spellEnd"/>
      <w:r w:rsidRPr="00B326A1">
        <w:rPr>
          <w:sz w:val="24"/>
          <w:szCs w:val="24"/>
        </w:rPr>
        <w:t>. 59, 477–487.</w:t>
      </w:r>
    </w:p>
    <w:p w:rsidR="00EA2062" w:rsidRPr="00B326A1" w:rsidRDefault="00150B93">
      <w:pPr>
        <w:spacing w:after="0" w:line="480" w:lineRule="auto"/>
        <w:ind w:firstLine="284"/>
        <w:jc w:val="both"/>
        <w:rPr>
          <w:sz w:val="24"/>
          <w:szCs w:val="24"/>
        </w:rPr>
      </w:pPr>
      <w:r w:rsidRPr="00B326A1">
        <w:rPr>
          <w:sz w:val="24"/>
          <w:szCs w:val="24"/>
        </w:rPr>
        <w:t xml:space="preserve">Van Den </w:t>
      </w:r>
      <w:proofErr w:type="spellStart"/>
      <w:r w:rsidRPr="00B326A1">
        <w:rPr>
          <w:sz w:val="24"/>
          <w:szCs w:val="24"/>
        </w:rPr>
        <w:t>Bossche</w:t>
      </w:r>
      <w:proofErr w:type="spellEnd"/>
      <w:r w:rsidRPr="00B326A1">
        <w:rPr>
          <w:sz w:val="24"/>
          <w:szCs w:val="24"/>
        </w:rPr>
        <w:t xml:space="preserve">, A., De </w:t>
      </w:r>
      <w:proofErr w:type="spellStart"/>
      <w:r w:rsidRPr="00B326A1">
        <w:rPr>
          <w:sz w:val="24"/>
          <w:szCs w:val="24"/>
        </w:rPr>
        <w:t>Bolle</w:t>
      </w:r>
      <w:proofErr w:type="spellEnd"/>
      <w:r w:rsidRPr="00B326A1">
        <w:rPr>
          <w:sz w:val="24"/>
          <w:szCs w:val="24"/>
        </w:rPr>
        <w:t xml:space="preserve">, S., De Neve, S., </w:t>
      </w:r>
      <w:proofErr w:type="spellStart"/>
      <w:r w:rsidRPr="00B326A1">
        <w:rPr>
          <w:sz w:val="24"/>
          <w:szCs w:val="24"/>
        </w:rPr>
        <w:t>Hofman</w:t>
      </w:r>
      <w:proofErr w:type="spellEnd"/>
      <w:r w:rsidRPr="00B326A1">
        <w:rPr>
          <w:sz w:val="24"/>
          <w:szCs w:val="24"/>
        </w:rPr>
        <w:t>, G., 2009. Effect of tillage intensity on N mineralization of different crop residues in a temperate climate. Soil Tillage Res. 103, 316–324.</w:t>
      </w:r>
    </w:p>
    <w:p w:rsidR="00EA2062" w:rsidRPr="00B326A1" w:rsidRDefault="00150B93">
      <w:pPr>
        <w:spacing w:after="0" w:line="480" w:lineRule="auto"/>
        <w:ind w:firstLine="284"/>
        <w:jc w:val="both"/>
        <w:rPr>
          <w:sz w:val="24"/>
          <w:szCs w:val="24"/>
        </w:rPr>
      </w:pPr>
      <w:r w:rsidRPr="00B326A1">
        <w:rPr>
          <w:sz w:val="24"/>
          <w:szCs w:val="24"/>
        </w:rPr>
        <w:t>Van Kessel, C. and Hartley, C., 2000. Agricultural management of grain legumes: Has it led to an increase in nitrogen fixation? F. Crop. Res. 65, 165–181.</w:t>
      </w:r>
    </w:p>
    <w:p w:rsidR="00EA2062" w:rsidRPr="00B326A1" w:rsidRDefault="00150B93">
      <w:pPr>
        <w:spacing w:after="0" w:line="480" w:lineRule="auto"/>
        <w:ind w:firstLine="284"/>
        <w:jc w:val="both"/>
        <w:rPr>
          <w:sz w:val="24"/>
          <w:szCs w:val="24"/>
          <w:lang w:val="it-IT"/>
        </w:rPr>
      </w:pPr>
      <w:r w:rsidRPr="00B326A1">
        <w:rPr>
          <w:sz w:val="24"/>
          <w:szCs w:val="24"/>
        </w:rPr>
        <w:t xml:space="preserve">Van Kessel, C., </w:t>
      </w:r>
      <w:proofErr w:type="spellStart"/>
      <w:r w:rsidRPr="00B326A1">
        <w:rPr>
          <w:sz w:val="24"/>
          <w:szCs w:val="24"/>
        </w:rPr>
        <w:t>Venterea</w:t>
      </w:r>
      <w:proofErr w:type="spellEnd"/>
      <w:r w:rsidRPr="00B326A1">
        <w:rPr>
          <w:sz w:val="24"/>
          <w:szCs w:val="24"/>
        </w:rPr>
        <w:t xml:space="preserve">, R., Six, J., </w:t>
      </w:r>
      <w:proofErr w:type="spellStart"/>
      <w:r w:rsidRPr="00B326A1">
        <w:rPr>
          <w:sz w:val="24"/>
          <w:szCs w:val="24"/>
        </w:rPr>
        <w:t>Adviento-Borbe</w:t>
      </w:r>
      <w:proofErr w:type="spellEnd"/>
      <w:r w:rsidRPr="00B326A1">
        <w:rPr>
          <w:sz w:val="24"/>
          <w:szCs w:val="24"/>
        </w:rPr>
        <w:t xml:space="preserve">, M.A., </w:t>
      </w:r>
      <w:proofErr w:type="spellStart"/>
      <w:r w:rsidRPr="00B326A1">
        <w:rPr>
          <w:sz w:val="24"/>
          <w:szCs w:val="24"/>
        </w:rPr>
        <w:t>Linquist</w:t>
      </w:r>
      <w:proofErr w:type="spellEnd"/>
      <w:r w:rsidRPr="00B326A1">
        <w:rPr>
          <w:sz w:val="24"/>
          <w:szCs w:val="24"/>
        </w:rPr>
        <w:t xml:space="preserve">, B., van </w:t>
      </w:r>
      <w:proofErr w:type="spellStart"/>
      <w:r w:rsidRPr="00B326A1">
        <w:rPr>
          <w:sz w:val="24"/>
          <w:szCs w:val="24"/>
        </w:rPr>
        <w:t>Groenigen</w:t>
      </w:r>
      <w:proofErr w:type="spellEnd"/>
      <w:r w:rsidRPr="00B326A1">
        <w:rPr>
          <w:sz w:val="24"/>
          <w:szCs w:val="24"/>
        </w:rPr>
        <w:t>, K.J., 2013. Climate, duration, and N placement determine N</w:t>
      </w:r>
      <w:r w:rsidRPr="00B326A1">
        <w:rPr>
          <w:sz w:val="24"/>
          <w:szCs w:val="24"/>
          <w:vertAlign w:val="subscript"/>
        </w:rPr>
        <w:t>2</w:t>
      </w:r>
      <w:r w:rsidRPr="00B326A1">
        <w:rPr>
          <w:sz w:val="24"/>
          <w:szCs w:val="24"/>
        </w:rPr>
        <w:t xml:space="preserve">O emissions in reduced tillage systems: a meta-analysis. </w:t>
      </w:r>
      <w:proofErr w:type="spellStart"/>
      <w:r w:rsidRPr="00B326A1">
        <w:rPr>
          <w:sz w:val="24"/>
          <w:szCs w:val="24"/>
          <w:lang w:val="it-IT"/>
        </w:rPr>
        <w:t>Glob</w:t>
      </w:r>
      <w:proofErr w:type="spellEnd"/>
      <w:r w:rsidRPr="00B326A1">
        <w:rPr>
          <w:sz w:val="24"/>
          <w:szCs w:val="24"/>
          <w:lang w:val="it-IT"/>
        </w:rPr>
        <w:t xml:space="preserve">. </w:t>
      </w:r>
      <w:proofErr w:type="spellStart"/>
      <w:r w:rsidRPr="00B326A1">
        <w:rPr>
          <w:sz w:val="24"/>
          <w:szCs w:val="24"/>
          <w:lang w:val="it-IT"/>
        </w:rPr>
        <w:t>Chang</w:t>
      </w:r>
      <w:proofErr w:type="spellEnd"/>
      <w:r w:rsidRPr="00B326A1">
        <w:rPr>
          <w:sz w:val="24"/>
          <w:szCs w:val="24"/>
          <w:lang w:val="it-IT"/>
        </w:rPr>
        <w:t xml:space="preserve">. </w:t>
      </w:r>
      <w:proofErr w:type="spellStart"/>
      <w:r w:rsidRPr="00B326A1">
        <w:rPr>
          <w:sz w:val="24"/>
          <w:szCs w:val="24"/>
          <w:lang w:val="it-IT"/>
        </w:rPr>
        <w:t>Biol</w:t>
      </w:r>
      <w:proofErr w:type="spellEnd"/>
      <w:r w:rsidRPr="00B326A1">
        <w:rPr>
          <w:sz w:val="24"/>
          <w:szCs w:val="24"/>
          <w:lang w:val="it-IT"/>
        </w:rPr>
        <w:t>. 19, 33–44.</w:t>
      </w:r>
    </w:p>
    <w:p w:rsidR="00EA2062" w:rsidRPr="00B326A1" w:rsidRDefault="00150B93">
      <w:pPr>
        <w:spacing w:after="0" w:line="480" w:lineRule="auto"/>
        <w:ind w:firstLine="284"/>
        <w:jc w:val="both"/>
      </w:pPr>
      <w:r w:rsidRPr="00B326A1">
        <w:rPr>
          <w:sz w:val="24"/>
          <w:szCs w:val="24"/>
          <w:lang w:val="it-IT"/>
        </w:rPr>
        <w:lastRenderedPageBreak/>
        <w:t xml:space="preserve">Volpi, I., Bosco, S., Triana, F., </w:t>
      </w:r>
      <w:proofErr w:type="spellStart"/>
      <w:r w:rsidRPr="00B326A1">
        <w:rPr>
          <w:sz w:val="24"/>
          <w:szCs w:val="24"/>
          <w:lang w:val="it-IT"/>
        </w:rPr>
        <w:t>Laville</w:t>
      </w:r>
      <w:proofErr w:type="spellEnd"/>
      <w:r w:rsidRPr="00B326A1">
        <w:rPr>
          <w:sz w:val="24"/>
          <w:szCs w:val="24"/>
          <w:lang w:val="it-IT"/>
        </w:rPr>
        <w:t xml:space="preserve">, P., Nassi o Di Nasso, N., Bonari, E., 2015. </w:t>
      </w:r>
      <w:r w:rsidRPr="00B326A1">
        <w:rPr>
          <w:sz w:val="24"/>
          <w:szCs w:val="24"/>
        </w:rPr>
        <w:t xml:space="preserve">Soil gas flux calculation from chamber measurements: the influence of </w:t>
      </w:r>
      <w:proofErr w:type="spellStart"/>
      <w:r w:rsidRPr="00B326A1">
        <w:rPr>
          <w:sz w:val="24"/>
          <w:szCs w:val="24"/>
        </w:rPr>
        <w:t>faba</w:t>
      </w:r>
      <w:proofErr w:type="spellEnd"/>
      <w:r w:rsidRPr="00B326A1">
        <w:rPr>
          <w:sz w:val="24"/>
          <w:szCs w:val="24"/>
        </w:rPr>
        <w:t xml:space="preserve"> bean (</w:t>
      </w:r>
      <w:proofErr w:type="spellStart"/>
      <w:r w:rsidRPr="00B326A1">
        <w:rPr>
          <w:sz w:val="24"/>
          <w:szCs w:val="24"/>
        </w:rPr>
        <w:t>Vicia</w:t>
      </w:r>
      <w:proofErr w:type="spellEnd"/>
      <w:r w:rsidRPr="00B326A1">
        <w:rPr>
          <w:sz w:val="24"/>
          <w:szCs w:val="24"/>
        </w:rPr>
        <w:t xml:space="preserve"> </w:t>
      </w:r>
      <w:proofErr w:type="spellStart"/>
      <w:r w:rsidRPr="00B326A1">
        <w:rPr>
          <w:sz w:val="24"/>
          <w:szCs w:val="24"/>
        </w:rPr>
        <w:t>faba</w:t>
      </w:r>
      <w:proofErr w:type="spellEnd"/>
      <w:r w:rsidRPr="00B326A1">
        <w:rPr>
          <w:sz w:val="24"/>
          <w:szCs w:val="24"/>
        </w:rPr>
        <w:t xml:space="preserve"> L. var. minor) volume on headspace volume. Proceeding</w:t>
      </w:r>
      <w:r w:rsidRPr="00B326A1">
        <w:rPr>
          <w:sz w:val="24"/>
          <w:szCs w:val="24"/>
          <w:lang w:val="es-ES"/>
        </w:rPr>
        <w:t>s</w:t>
      </w:r>
      <w:r w:rsidRPr="00B326A1">
        <w:rPr>
          <w:sz w:val="24"/>
          <w:szCs w:val="24"/>
        </w:rPr>
        <w:t xml:space="preserve"> of: Potsdam Greenhouse Gas Workshop From Natural to Urban Systems 19 - 23 October 2015.</w:t>
      </w:r>
    </w:p>
    <w:p w:rsidR="00EA2062" w:rsidRPr="00B326A1" w:rsidRDefault="00150B93">
      <w:pPr>
        <w:spacing w:after="0" w:line="480" w:lineRule="auto"/>
        <w:ind w:firstLine="284"/>
        <w:jc w:val="both"/>
        <w:rPr>
          <w:sz w:val="24"/>
          <w:szCs w:val="24"/>
        </w:rPr>
      </w:pPr>
      <w:r w:rsidRPr="00B326A1">
        <w:rPr>
          <w:sz w:val="24"/>
          <w:szCs w:val="24"/>
          <w:lang w:val="it-IT"/>
        </w:rPr>
        <w:t xml:space="preserve">Volpi, I., Bosco, S., Nassi o Di Nasso, N., Triana, F., </w:t>
      </w:r>
      <w:proofErr w:type="spellStart"/>
      <w:r w:rsidRPr="00B326A1">
        <w:rPr>
          <w:sz w:val="24"/>
          <w:szCs w:val="24"/>
          <w:lang w:val="it-IT"/>
        </w:rPr>
        <w:t>Roncucci</w:t>
      </w:r>
      <w:proofErr w:type="spellEnd"/>
      <w:r w:rsidRPr="00B326A1">
        <w:rPr>
          <w:sz w:val="24"/>
          <w:szCs w:val="24"/>
          <w:lang w:val="it-IT"/>
        </w:rPr>
        <w:t xml:space="preserve">, N., </w:t>
      </w:r>
      <w:proofErr w:type="spellStart"/>
      <w:r w:rsidRPr="00B326A1">
        <w:rPr>
          <w:sz w:val="24"/>
          <w:szCs w:val="24"/>
          <w:lang w:val="it-IT"/>
        </w:rPr>
        <w:t>Laville</w:t>
      </w:r>
      <w:proofErr w:type="spellEnd"/>
      <w:r w:rsidRPr="00B326A1">
        <w:rPr>
          <w:sz w:val="24"/>
          <w:szCs w:val="24"/>
          <w:lang w:val="it-IT"/>
        </w:rPr>
        <w:t xml:space="preserve">, P., Neri, S., Virgili, G., Bonari, E., 2016. </w:t>
      </w:r>
      <w:r w:rsidRPr="00B326A1">
        <w:rPr>
          <w:sz w:val="24"/>
          <w:szCs w:val="24"/>
        </w:rPr>
        <w:t xml:space="preserve">Nitrous oxide emissions from clover in the Mediterranean environment. Ital. J. </w:t>
      </w:r>
      <w:proofErr w:type="spellStart"/>
      <w:r w:rsidRPr="00B326A1">
        <w:rPr>
          <w:sz w:val="24"/>
          <w:szCs w:val="24"/>
        </w:rPr>
        <w:t>Agron</w:t>
      </w:r>
      <w:proofErr w:type="spellEnd"/>
      <w:r w:rsidRPr="00B326A1">
        <w:rPr>
          <w:sz w:val="24"/>
          <w:szCs w:val="24"/>
        </w:rPr>
        <w:t>. 11, 133.</w:t>
      </w:r>
    </w:p>
    <w:p w:rsidR="00EA2062" w:rsidRPr="00B326A1" w:rsidRDefault="00150B93">
      <w:pPr>
        <w:spacing w:after="0" w:line="480" w:lineRule="auto"/>
        <w:ind w:firstLine="284"/>
        <w:jc w:val="both"/>
        <w:rPr>
          <w:sz w:val="24"/>
          <w:szCs w:val="24"/>
        </w:rPr>
      </w:pPr>
      <w:proofErr w:type="spellStart"/>
      <w:r w:rsidRPr="00B326A1">
        <w:rPr>
          <w:sz w:val="24"/>
          <w:szCs w:val="24"/>
        </w:rPr>
        <w:t>Zhong</w:t>
      </w:r>
      <w:proofErr w:type="spellEnd"/>
      <w:r w:rsidRPr="00B326A1">
        <w:rPr>
          <w:sz w:val="24"/>
          <w:szCs w:val="24"/>
        </w:rPr>
        <w:t xml:space="preserve">, Z., Lemke, R.L., Nelson, L.M., 2009. Nitrous oxide emissions associated with nitrogen fixation by grain legumes. Soil Biol. </w:t>
      </w:r>
      <w:proofErr w:type="spellStart"/>
      <w:r w:rsidRPr="00B326A1">
        <w:rPr>
          <w:sz w:val="24"/>
          <w:szCs w:val="24"/>
        </w:rPr>
        <w:t>Biochem</w:t>
      </w:r>
      <w:proofErr w:type="spellEnd"/>
      <w:r w:rsidRPr="00B326A1">
        <w:rPr>
          <w:sz w:val="24"/>
          <w:szCs w:val="24"/>
        </w:rPr>
        <w:t>. 41, 2283–2291.</w:t>
      </w:r>
    </w:p>
    <w:p w:rsidR="00EA2062" w:rsidRPr="00B326A1" w:rsidRDefault="00150B93">
      <w:pPr>
        <w:rPr>
          <w:sz w:val="24"/>
          <w:szCs w:val="24"/>
        </w:rPr>
      </w:pPr>
      <w:r w:rsidRPr="00B326A1">
        <w:br w:type="page"/>
      </w:r>
    </w:p>
    <w:p w:rsidR="00EA2062" w:rsidRPr="00B326A1" w:rsidRDefault="00150B93">
      <w:pPr>
        <w:pStyle w:val="Titolo1"/>
        <w:spacing w:before="0" w:after="200" w:line="480" w:lineRule="auto"/>
        <w:rPr>
          <w:rFonts w:asciiTheme="minorHAnsi" w:hAnsiTheme="minorHAnsi"/>
          <w:color w:val="00000A"/>
          <w:sz w:val="24"/>
          <w:szCs w:val="24"/>
        </w:rPr>
      </w:pPr>
      <w:r w:rsidRPr="00B326A1">
        <w:rPr>
          <w:rFonts w:asciiTheme="minorHAnsi" w:hAnsiTheme="minorHAnsi"/>
          <w:color w:val="00000A"/>
          <w:sz w:val="24"/>
          <w:szCs w:val="24"/>
        </w:rPr>
        <w:lastRenderedPageBreak/>
        <w:t>Tables</w:t>
      </w:r>
    </w:p>
    <w:p w:rsidR="00EA2062" w:rsidRPr="00B326A1" w:rsidRDefault="00EA2062">
      <w:pPr>
        <w:spacing w:after="0" w:line="480" w:lineRule="auto"/>
        <w:jc w:val="both"/>
        <w:rPr>
          <w:sz w:val="24"/>
          <w:szCs w:val="24"/>
        </w:rPr>
      </w:pPr>
    </w:p>
    <w:p w:rsidR="00EA2062" w:rsidRPr="00B326A1" w:rsidRDefault="00150B93">
      <w:pPr>
        <w:spacing w:after="0" w:line="240" w:lineRule="auto"/>
        <w:jc w:val="center"/>
        <w:rPr>
          <w:sz w:val="24"/>
          <w:szCs w:val="24"/>
        </w:rPr>
      </w:pPr>
      <w:r w:rsidRPr="00B326A1">
        <w:rPr>
          <w:sz w:val="24"/>
          <w:szCs w:val="24"/>
        </w:rPr>
        <w:t>Table 1. Soil characteristics in the top layer (0-20 cm</w:t>
      </w:r>
      <w:r w:rsidR="00AF49AD" w:rsidRPr="00B326A1">
        <w:rPr>
          <w:sz w:val="24"/>
          <w:szCs w:val="24"/>
        </w:rPr>
        <w:t xml:space="preserve">) in the two tillage systems (MT: minimum tillage, P: ploughing) </w:t>
      </w:r>
      <w:r w:rsidR="00AF49AD" w:rsidRPr="00B326A1">
        <w:rPr>
          <w:sz w:val="24"/>
          <w:szCs w:val="24"/>
          <w:lang w:val="es-ES"/>
        </w:rPr>
        <w:t>over</w:t>
      </w:r>
      <w:r w:rsidR="00AF49AD" w:rsidRPr="00B326A1">
        <w:rPr>
          <w:sz w:val="24"/>
          <w:szCs w:val="24"/>
        </w:rPr>
        <w:t xml:space="preserve"> the two years.</w:t>
      </w:r>
    </w:p>
    <w:p w:rsidR="00EA2062" w:rsidRPr="00B326A1" w:rsidRDefault="00EA2062">
      <w:pPr>
        <w:spacing w:after="0" w:line="240" w:lineRule="auto"/>
        <w:jc w:val="center"/>
        <w:rPr>
          <w:sz w:val="24"/>
          <w:szCs w:val="24"/>
        </w:rPr>
      </w:pPr>
    </w:p>
    <w:tbl>
      <w:tblPr>
        <w:tblW w:w="9275" w:type="dxa"/>
        <w:jc w:val="center"/>
        <w:tblBorders>
          <w:top w:val="single" w:sz="4" w:space="0" w:color="00000A"/>
          <w:bottom w:val="single" w:sz="4" w:space="0" w:color="00000A"/>
          <w:insideH w:val="single" w:sz="4" w:space="0" w:color="00000A"/>
        </w:tblBorders>
        <w:tblLook w:val="04A0" w:firstRow="1" w:lastRow="0" w:firstColumn="1" w:lastColumn="0" w:noHBand="0" w:noVBand="1"/>
      </w:tblPr>
      <w:tblGrid>
        <w:gridCol w:w="3284"/>
        <w:gridCol w:w="1046"/>
        <w:gridCol w:w="992"/>
        <w:gridCol w:w="1289"/>
        <w:gridCol w:w="1288"/>
        <w:gridCol w:w="1376"/>
      </w:tblGrid>
      <w:tr w:rsidR="00237164" w:rsidRPr="00B326A1" w:rsidTr="00D53C70">
        <w:trPr>
          <w:trHeight w:val="214"/>
          <w:jc w:val="center"/>
        </w:trPr>
        <w:tc>
          <w:tcPr>
            <w:tcW w:w="3284" w:type="dxa"/>
            <w:tcBorders>
              <w:top w:val="single" w:sz="4" w:space="0" w:color="00000A"/>
              <w:bottom w:val="single" w:sz="4" w:space="0" w:color="00000A"/>
            </w:tcBorders>
            <w:shd w:val="clear" w:color="auto" w:fill="auto"/>
            <w:vAlign w:val="bottom"/>
          </w:tcPr>
          <w:p w:rsidR="00A80629" w:rsidRPr="00B326A1" w:rsidRDefault="00A80629">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Parameter</w:t>
            </w:r>
          </w:p>
        </w:tc>
        <w:tc>
          <w:tcPr>
            <w:tcW w:w="1046" w:type="dxa"/>
            <w:tcBorders>
              <w:top w:val="single" w:sz="4" w:space="0" w:color="00000A"/>
              <w:bottom w:val="single" w:sz="4" w:space="0" w:color="00000A"/>
            </w:tcBorders>
            <w:shd w:val="clear" w:color="auto" w:fill="auto"/>
            <w:vAlign w:val="bottom"/>
          </w:tcPr>
          <w:p w:rsidR="00A80629" w:rsidRPr="00B326A1" w:rsidRDefault="00A80629">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Unit</w:t>
            </w:r>
          </w:p>
        </w:tc>
        <w:tc>
          <w:tcPr>
            <w:tcW w:w="2281" w:type="dxa"/>
            <w:gridSpan w:val="2"/>
            <w:tcBorders>
              <w:top w:val="single" w:sz="4" w:space="0" w:color="00000A"/>
              <w:bottom w:val="single" w:sz="4" w:space="0" w:color="00000A"/>
            </w:tcBorders>
          </w:tcPr>
          <w:p w:rsidR="00A80629" w:rsidRPr="00B326A1" w:rsidRDefault="00A80629">
            <w:pPr>
              <w:spacing w:after="0" w:line="240" w:lineRule="auto"/>
              <w:jc w:val="center"/>
              <w:rPr>
                <w:rFonts w:eastAsia="Times New Roman" w:cs="Times New Roman"/>
                <w:color w:val="000000"/>
                <w:sz w:val="24"/>
                <w:szCs w:val="24"/>
              </w:rPr>
            </w:pPr>
            <w:r w:rsidRPr="00B326A1">
              <w:rPr>
                <w:rFonts w:eastAsia="Times New Roman" w:cs="Times New Roman"/>
                <w:color w:val="000000"/>
                <w:sz w:val="24"/>
                <w:szCs w:val="24"/>
              </w:rPr>
              <w:t>1</w:t>
            </w:r>
            <w:r w:rsidRPr="00B326A1">
              <w:rPr>
                <w:rFonts w:eastAsia="Times New Roman" w:cs="Times New Roman"/>
                <w:color w:val="000000"/>
                <w:sz w:val="24"/>
                <w:szCs w:val="24"/>
                <w:vertAlign w:val="superscript"/>
              </w:rPr>
              <w:t>st</w:t>
            </w:r>
            <w:r w:rsidRPr="00B326A1">
              <w:rPr>
                <w:rFonts w:eastAsia="Times New Roman" w:cs="Times New Roman"/>
                <w:color w:val="000000"/>
                <w:sz w:val="24"/>
                <w:szCs w:val="24"/>
              </w:rPr>
              <w:t xml:space="preserve"> year</w:t>
            </w:r>
          </w:p>
        </w:tc>
        <w:tc>
          <w:tcPr>
            <w:tcW w:w="2664" w:type="dxa"/>
            <w:gridSpan w:val="2"/>
            <w:tcBorders>
              <w:top w:val="single" w:sz="4" w:space="0" w:color="00000A"/>
              <w:bottom w:val="single" w:sz="4" w:space="0" w:color="00000A"/>
            </w:tcBorders>
          </w:tcPr>
          <w:p w:rsidR="00A80629" w:rsidRPr="00B326A1" w:rsidRDefault="00A80629">
            <w:pPr>
              <w:spacing w:after="0" w:line="240" w:lineRule="auto"/>
              <w:jc w:val="center"/>
              <w:rPr>
                <w:rFonts w:eastAsia="Times New Roman" w:cs="Times New Roman"/>
                <w:color w:val="000000"/>
                <w:sz w:val="24"/>
                <w:szCs w:val="24"/>
              </w:rPr>
            </w:pPr>
            <w:r w:rsidRPr="00B326A1">
              <w:rPr>
                <w:rFonts w:eastAsia="Times New Roman" w:cs="Times New Roman"/>
                <w:color w:val="000000"/>
                <w:sz w:val="24"/>
                <w:szCs w:val="24"/>
              </w:rPr>
              <w:t>2</w:t>
            </w:r>
            <w:r w:rsidRPr="00B326A1">
              <w:rPr>
                <w:rFonts w:eastAsia="Times New Roman" w:cs="Times New Roman"/>
                <w:color w:val="000000"/>
                <w:sz w:val="24"/>
                <w:szCs w:val="24"/>
                <w:vertAlign w:val="superscript"/>
              </w:rPr>
              <w:t>nd</w:t>
            </w:r>
            <w:r w:rsidRPr="00B326A1">
              <w:rPr>
                <w:rFonts w:eastAsia="Times New Roman" w:cs="Times New Roman"/>
                <w:color w:val="000000"/>
                <w:sz w:val="24"/>
                <w:szCs w:val="24"/>
              </w:rPr>
              <w:t xml:space="preserve"> year</w:t>
            </w:r>
          </w:p>
        </w:tc>
      </w:tr>
      <w:tr w:rsidR="00A80629" w:rsidRPr="00B326A1" w:rsidTr="00D53C70">
        <w:trPr>
          <w:trHeight w:val="214"/>
          <w:jc w:val="center"/>
        </w:trPr>
        <w:tc>
          <w:tcPr>
            <w:tcW w:w="3284" w:type="dxa"/>
            <w:tcBorders>
              <w:top w:val="single" w:sz="4" w:space="0" w:color="00000A"/>
              <w:bottom w:val="single" w:sz="4" w:space="0" w:color="00000A"/>
            </w:tcBorders>
            <w:shd w:val="clear" w:color="auto" w:fill="auto"/>
            <w:vAlign w:val="bottom"/>
          </w:tcPr>
          <w:p w:rsidR="00A80629" w:rsidRPr="00B326A1" w:rsidRDefault="00A80629">
            <w:pPr>
              <w:spacing w:after="0" w:line="240" w:lineRule="auto"/>
              <w:rPr>
                <w:rFonts w:ascii="Calibri" w:eastAsia="Times New Roman" w:hAnsi="Calibri" w:cs="Times New Roman"/>
                <w:color w:val="000000"/>
                <w:sz w:val="24"/>
                <w:szCs w:val="24"/>
              </w:rPr>
            </w:pPr>
          </w:p>
        </w:tc>
        <w:tc>
          <w:tcPr>
            <w:tcW w:w="1046" w:type="dxa"/>
            <w:tcBorders>
              <w:top w:val="single" w:sz="4" w:space="0" w:color="00000A"/>
              <w:bottom w:val="single" w:sz="4" w:space="0" w:color="00000A"/>
            </w:tcBorders>
            <w:shd w:val="clear" w:color="auto" w:fill="auto"/>
            <w:vAlign w:val="bottom"/>
          </w:tcPr>
          <w:p w:rsidR="00A80629" w:rsidRPr="00B326A1" w:rsidRDefault="00A80629">
            <w:pPr>
              <w:spacing w:after="0" w:line="240" w:lineRule="auto"/>
              <w:rPr>
                <w:rFonts w:ascii="Calibri" w:eastAsia="Times New Roman" w:hAnsi="Calibri" w:cs="Times New Roman"/>
                <w:color w:val="000000"/>
                <w:sz w:val="24"/>
                <w:szCs w:val="24"/>
              </w:rPr>
            </w:pPr>
          </w:p>
        </w:tc>
        <w:tc>
          <w:tcPr>
            <w:tcW w:w="992" w:type="dxa"/>
            <w:tcBorders>
              <w:top w:val="single" w:sz="4" w:space="0" w:color="00000A"/>
              <w:bottom w:val="single" w:sz="4" w:space="0" w:color="00000A"/>
            </w:tcBorders>
          </w:tcPr>
          <w:p w:rsidR="00A80629" w:rsidRPr="00B326A1" w:rsidRDefault="00A80629">
            <w:pPr>
              <w:spacing w:after="0" w:line="240" w:lineRule="auto"/>
              <w:jc w:val="center"/>
              <w:rPr>
                <w:rFonts w:eastAsia="Times New Roman" w:cs="Times New Roman"/>
                <w:color w:val="000000"/>
                <w:sz w:val="24"/>
                <w:szCs w:val="24"/>
              </w:rPr>
            </w:pPr>
            <w:r w:rsidRPr="00B326A1">
              <w:rPr>
                <w:rFonts w:eastAsia="Times New Roman" w:cs="Times New Roman"/>
                <w:color w:val="000000"/>
                <w:sz w:val="24"/>
                <w:szCs w:val="24"/>
              </w:rPr>
              <w:t>P</w:t>
            </w:r>
          </w:p>
        </w:tc>
        <w:tc>
          <w:tcPr>
            <w:tcW w:w="1289" w:type="dxa"/>
            <w:tcBorders>
              <w:top w:val="single" w:sz="4" w:space="0" w:color="00000A"/>
              <w:bottom w:val="single" w:sz="4" w:space="0" w:color="00000A"/>
            </w:tcBorders>
            <w:shd w:val="clear" w:color="auto" w:fill="auto"/>
            <w:vAlign w:val="bottom"/>
          </w:tcPr>
          <w:p w:rsidR="00A80629" w:rsidRPr="00B326A1" w:rsidRDefault="00A80629">
            <w:pPr>
              <w:spacing w:after="0" w:line="240" w:lineRule="auto"/>
              <w:jc w:val="center"/>
              <w:rPr>
                <w:rFonts w:ascii="Calibri" w:eastAsia="Times New Roman" w:hAnsi="Calibri" w:cs="Times New Roman"/>
                <w:color w:val="000000"/>
                <w:sz w:val="24"/>
                <w:szCs w:val="24"/>
              </w:rPr>
            </w:pPr>
            <w:r w:rsidRPr="00B326A1">
              <w:rPr>
                <w:rFonts w:eastAsia="Times New Roman" w:cs="Times New Roman"/>
                <w:color w:val="000000"/>
                <w:sz w:val="24"/>
                <w:szCs w:val="24"/>
              </w:rPr>
              <w:t>MT</w:t>
            </w:r>
          </w:p>
        </w:tc>
        <w:tc>
          <w:tcPr>
            <w:tcW w:w="1288" w:type="dxa"/>
            <w:tcBorders>
              <w:top w:val="single" w:sz="4" w:space="0" w:color="00000A"/>
              <w:bottom w:val="single" w:sz="4" w:space="0" w:color="00000A"/>
            </w:tcBorders>
          </w:tcPr>
          <w:p w:rsidR="00A80629" w:rsidRPr="00B326A1" w:rsidRDefault="00A80629">
            <w:pPr>
              <w:spacing w:after="0" w:line="240" w:lineRule="auto"/>
              <w:jc w:val="center"/>
              <w:rPr>
                <w:rFonts w:eastAsia="Times New Roman" w:cs="Times New Roman"/>
                <w:color w:val="000000"/>
                <w:sz w:val="24"/>
                <w:szCs w:val="24"/>
              </w:rPr>
            </w:pPr>
            <w:r w:rsidRPr="00B326A1">
              <w:rPr>
                <w:rFonts w:eastAsia="Times New Roman" w:cs="Times New Roman"/>
                <w:color w:val="000000"/>
                <w:sz w:val="24"/>
                <w:szCs w:val="24"/>
              </w:rPr>
              <w:t>P</w:t>
            </w:r>
          </w:p>
        </w:tc>
        <w:tc>
          <w:tcPr>
            <w:tcW w:w="1376" w:type="dxa"/>
            <w:tcBorders>
              <w:top w:val="single" w:sz="4" w:space="0" w:color="00000A"/>
              <w:bottom w:val="single" w:sz="4" w:space="0" w:color="00000A"/>
            </w:tcBorders>
            <w:shd w:val="clear" w:color="auto" w:fill="auto"/>
          </w:tcPr>
          <w:p w:rsidR="00A80629" w:rsidRPr="00B326A1" w:rsidRDefault="00A80629">
            <w:pPr>
              <w:spacing w:after="0" w:line="240" w:lineRule="auto"/>
              <w:jc w:val="center"/>
              <w:rPr>
                <w:rFonts w:ascii="Calibri" w:eastAsia="Times New Roman" w:hAnsi="Calibri" w:cs="Times New Roman"/>
                <w:color w:val="000000"/>
                <w:sz w:val="24"/>
                <w:szCs w:val="24"/>
              </w:rPr>
            </w:pPr>
            <w:r w:rsidRPr="00B326A1">
              <w:rPr>
                <w:rFonts w:eastAsia="Times New Roman" w:cs="Times New Roman"/>
                <w:color w:val="000000"/>
                <w:sz w:val="24"/>
                <w:szCs w:val="24"/>
              </w:rPr>
              <w:t>MT</w:t>
            </w:r>
          </w:p>
        </w:tc>
      </w:tr>
      <w:tr w:rsidR="00A80629" w:rsidRPr="00B326A1" w:rsidTr="00D53C70">
        <w:trPr>
          <w:trHeight w:val="214"/>
          <w:jc w:val="center"/>
        </w:trPr>
        <w:tc>
          <w:tcPr>
            <w:tcW w:w="3284" w:type="dxa"/>
            <w:tcBorders>
              <w:top w:val="single" w:sz="4" w:space="0" w:color="00000A"/>
              <w:bottom w:val="single" w:sz="4" w:space="0" w:color="00000A"/>
            </w:tcBorders>
            <w:shd w:val="clear" w:color="auto" w:fill="auto"/>
            <w:vAlign w:val="bottom"/>
          </w:tcPr>
          <w:p w:rsidR="00A80629" w:rsidRPr="00B326A1" w:rsidRDefault="00A80629">
            <w:pPr>
              <w:spacing w:after="0" w:line="240" w:lineRule="auto"/>
              <w:rPr>
                <w:rFonts w:cs="Arial"/>
                <w:color w:val="000000"/>
                <w:sz w:val="24"/>
                <w:szCs w:val="24"/>
              </w:rPr>
            </w:pPr>
            <w:r w:rsidRPr="00B326A1">
              <w:rPr>
                <w:rFonts w:cs="Arial"/>
                <w:color w:val="000000"/>
                <w:sz w:val="24"/>
                <w:szCs w:val="24"/>
              </w:rPr>
              <w:t>Sand (2 mm – 0.05 mm)</w:t>
            </w:r>
          </w:p>
        </w:tc>
        <w:tc>
          <w:tcPr>
            <w:tcW w:w="1046" w:type="dxa"/>
            <w:tcBorders>
              <w:top w:val="single" w:sz="4" w:space="0" w:color="00000A"/>
              <w:bottom w:val="single" w:sz="4" w:space="0" w:color="00000A"/>
            </w:tcBorders>
            <w:shd w:val="clear" w:color="auto" w:fill="auto"/>
            <w:vAlign w:val="bottom"/>
          </w:tcPr>
          <w:p w:rsidR="00A80629" w:rsidRPr="00B326A1" w:rsidRDefault="00A80629">
            <w:pPr>
              <w:spacing w:after="0" w:line="240" w:lineRule="auto"/>
              <w:rPr>
                <w:rFonts w:ascii="Calibri" w:eastAsia="Times New Roman" w:hAnsi="Calibri" w:cs="Times New Roman"/>
                <w:color w:val="000000"/>
                <w:sz w:val="24"/>
                <w:szCs w:val="24"/>
              </w:rPr>
            </w:pPr>
            <w:r w:rsidRPr="00B326A1">
              <w:rPr>
                <w:rFonts w:eastAsia="Times New Roman" w:cs="Times New Roman"/>
                <w:color w:val="000000"/>
                <w:sz w:val="24"/>
                <w:szCs w:val="24"/>
              </w:rPr>
              <w:t>g kg</w:t>
            </w:r>
            <w:r w:rsidRPr="00B326A1">
              <w:rPr>
                <w:rFonts w:eastAsia="Times New Roman" w:cs="Times New Roman"/>
                <w:color w:val="000000"/>
                <w:sz w:val="24"/>
                <w:szCs w:val="24"/>
                <w:vertAlign w:val="superscript"/>
              </w:rPr>
              <w:t>-1</w:t>
            </w:r>
          </w:p>
        </w:tc>
        <w:tc>
          <w:tcPr>
            <w:tcW w:w="992" w:type="dxa"/>
            <w:tcBorders>
              <w:top w:val="single" w:sz="4" w:space="0" w:color="00000A"/>
              <w:bottom w:val="single" w:sz="4" w:space="0" w:color="00000A"/>
            </w:tcBorders>
          </w:tcPr>
          <w:p w:rsidR="00A80629" w:rsidRPr="00B326A1" w:rsidRDefault="00A80629">
            <w:pPr>
              <w:spacing w:after="0" w:line="240" w:lineRule="auto"/>
              <w:jc w:val="center"/>
              <w:rPr>
                <w:rFonts w:eastAsia="Times New Roman" w:cs="Times New Roman"/>
                <w:color w:val="000000"/>
                <w:sz w:val="24"/>
                <w:szCs w:val="24"/>
              </w:rPr>
            </w:pPr>
            <w:r w:rsidRPr="00B326A1">
              <w:rPr>
                <w:rFonts w:eastAsia="Times New Roman" w:cs="Times New Roman"/>
                <w:color w:val="000000"/>
                <w:sz w:val="24"/>
                <w:szCs w:val="24"/>
              </w:rPr>
              <w:t>179</w:t>
            </w:r>
          </w:p>
        </w:tc>
        <w:tc>
          <w:tcPr>
            <w:tcW w:w="1289" w:type="dxa"/>
            <w:tcBorders>
              <w:top w:val="single" w:sz="4" w:space="0" w:color="00000A"/>
              <w:bottom w:val="single" w:sz="4" w:space="0" w:color="00000A"/>
            </w:tcBorders>
            <w:shd w:val="clear" w:color="auto" w:fill="auto"/>
            <w:vAlign w:val="bottom"/>
          </w:tcPr>
          <w:p w:rsidR="00A80629" w:rsidRPr="00B326A1" w:rsidRDefault="00A80629">
            <w:pPr>
              <w:spacing w:after="0" w:line="240" w:lineRule="auto"/>
              <w:jc w:val="center"/>
              <w:rPr>
                <w:rFonts w:ascii="Calibri" w:eastAsia="Times New Roman" w:hAnsi="Calibri" w:cs="Times New Roman"/>
                <w:color w:val="000000"/>
                <w:sz w:val="24"/>
                <w:szCs w:val="24"/>
              </w:rPr>
            </w:pPr>
            <w:r w:rsidRPr="00B326A1">
              <w:rPr>
                <w:rFonts w:eastAsia="Times New Roman" w:cs="Times New Roman"/>
                <w:color w:val="000000"/>
                <w:sz w:val="24"/>
                <w:szCs w:val="24"/>
              </w:rPr>
              <w:t>215</w:t>
            </w:r>
            <w:r w:rsidRPr="00B326A1" w:rsidDel="00A80629">
              <w:rPr>
                <w:rFonts w:eastAsia="Times New Roman" w:cs="Times New Roman"/>
                <w:color w:val="000000"/>
                <w:sz w:val="24"/>
                <w:szCs w:val="24"/>
              </w:rPr>
              <w:t xml:space="preserve"> </w:t>
            </w:r>
          </w:p>
        </w:tc>
        <w:tc>
          <w:tcPr>
            <w:tcW w:w="1288" w:type="dxa"/>
            <w:tcBorders>
              <w:top w:val="single" w:sz="4" w:space="0" w:color="00000A"/>
              <w:bottom w:val="single" w:sz="4" w:space="0" w:color="00000A"/>
            </w:tcBorders>
          </w:tcPr>
          <w:p w:rsidR="00A80629" w:rsidRPr="00B326A1" w:rsidRDefault="00237164">
            <w:pPr>
              <w:spacing w:after="0" w:line="240" w:lineRule="auto"/>
              <w:jc w:val="center"/>
              <w:rPr>
                <w:rFonts w:eastAsia="Times New Roman" w:cs="Times New Roman"/>
                <w:color w:val="000000"/>
                <w:sz w:val="24"/>
                <w:szCs w:val="24"/>
              </w:rPr>
            </w:pPr>
            <w:r w:rsidRPr="00B326A1">
              <w:rPr>
                <w:rFonts w:eastAsia="Times New Roman" w:cs="Times New Roman"/>
                <w:color w:val="000000"/>
                <w:sz w:val="24"/>
                <w:szCs w:val="24"/>
              </w:rPr>
              <w:t>188</w:t>
            </w:r>
          </w:p>
        </w:tc>
        <w:tc>
          <w:tcPr>
            <w:tcW w:w="1376" w:type="dxa"/>
            <w:tcBorders>
              <w:top w:val="single" w:sz="4" w:space="0" w:color="00000A"/>
              <w:bottom w:val="single" w:sz="4" w:space="0" w:color="00000A"/>
            </w:tcBorders>
            <w:shd w:val="clear" w:color="auto" w:fill="auto"/>
          </w:tcPr>
          <w:p w:rsidR="00A80629" w:rsidRPr="00B326A1" w:rsidRDefault="00237164">
            <w:pPr>
              <w:spacing w:after="0" w:line="240" w:lineRule="auto"/>
              <w:jc w:val="center"/>
              <w:rPr>
                <w:rFonts w:ascii="Calibri" w:eastAsia="Times New Roman" w:hAnsi="Calibri" w:cs="Times New Roman"/>
                <w:color w:val="000000"/>
                <w:sz w:val="24"/>
                <w:szCs w:val="24"/>
              </w:rPr>
            </w:pPr>
            <w:r w:rsidRPr="00B326A1">
              <w:rPr>
                <w:rFonts w:eastAsia="Times New Roman" w:cs="Times New Roman"/>
                <w:color w:val="000000"/>
                <w:sz w:val="24"/>
                <w:szCs w:val="24"/>
              </w:rPr>
              <w:t>194</w:t>
            </w:r>
          </w:p>
        </w:tc>
      </w:tr>
      <w:tr w:rsidR="00A80629" w:rsidRPr="00B326A1" w:rsidTr="00D53C70">
        <w:trPr>
          <w:trHeight w:val="214"/>
          <w:jc w:val="center"/>
        </w:trPr>
        <w:tc>
          <w:tcPr>
            <w:tcW w:w="3284" w:type="dxa"/>
            <w:tcBorders>
              <w:top w:val="single" w:sz="4" w:space="0" w:color="00000A"/>
              <w:bottom w:val="single" w:sz="4" w:space="0" w:color="00000A"/>
            </w:tcBorders>
            <w:shd w:val="clear" w:color="auto" w:fill="auto"/>
            <w:vAlign w:val="bottom"/>
          </w:tcPr>
          <w:p w:rsidR="00A80629" w:rsidRPr="00B326A1" w:rsidRDefault="00A80629">
            <w:pPr>
              <w:spacing w:after="0" w:line="240" w:lineRule="auto"/>
              <w:rPr>
                <w:rFonts w:cs="Arial"/>
                <w:color w:val="000000"/>
                <w:sz w:val="24"/>
                <w:szCs w:val="24"/>
              </w:rPr>
            </w:pPr>
            <w:r w:rsidRPr="00B326A1">
              <w:rPr>
                <w:rFonts w:cs="Arial"/>
                <w:color w:val="000000"/>
                <w:sz w:val="24"/>
                <w:szCs w:val="24"/>
              </w:rPr>
              <w:t>Silt (0.05 mm – 0.002 mm)</w:t>
            </w:r>
          </w:p>
        </w:tc>
        <w:tc>
          <w:tcPr>
            <w:tcW w:w="1046" w:type="dxa"/>
            <w:tcBorders>
              <w:top w:val="single" w:sz="4" w:space="0" w:color="00000A"/>
              <w:bottom w:val="single" w:sz="4" w:space="0" w:color="00000A"/>
            </w:tcBorders>
            <w:shd w:val="clear" w:color="auto" w:fill="auto"/>
            <w:vAlign w:val="bottom"/>
          </w:tcPr>
          <w:p w:rsidR="00A80629" w:rsidRPr="00B326A1" w:rsidRDefault="00A80629">
            <w:pPr>
              <w:spacing w:after="0" w:line="240" w:lineRule="auto"/>
              <w:rPr>
                <w:rFonts w:ascii="Calibri" w:eastAsia="Times New Roman" w:hAnsi="Calibri" w:cs="Times New Roman"/>
                <w:color w:val="000000"/>
                <w:sz w:val="24"/>
                <w:szCs w:val="24"/>
              </w:rPr>
            </w:pPr>
            <w:r w:rsidRPr="00B326A1">
              <w:rPr>
                <w:rFonts w:eastAsia="Times New Roman" w:cs="Times New Roman"/>
                <w:color w:val="000000"/>
                <w:sz w:val="24"/>
                <w:szCs w:val="24"/>
              </w:rPr>
              <w:t>g kg</w:t>
            </w:r>
            <w:r w:rsidRPr="00B326A1">
              <w:rPr>
                <w:rFonts w:eastAsia="Times New Roman" w:cs="Times New Roman"/>
                <w:color w:val="000000"/>
                <w:sz w:val="24"/>
                <w:szCs w:val="24"/>
                <w:vertAlign w:val="superscript"/>
              </w:rPr>
              <w:t>-1</w:t>
            </w:r>
          </w:p>
        </w:tc>
        <w:tc>
          <w:tcPr>
            <w:tcW w:w="992" w:type="dxa"/>
            <w:tcBorders>
              <w:top w:val="single" w:sz="4" w:space="0" w:color="00000A"/>
              <w:bottom w:val="single" w:sz="4" w:space="0" w:color="00000A"/>
            </w:tcBorders>
          </w:tcPr>
          <w:p w:rsidR="00A80629" w:rsidRPr="00B326A1" w:rsidRDefault="00A80629">
            <w:pPr>
              <w:spacing w:after="0" w:line="240" w:lineRule="auto"/>
              <w:jc w:val="center"/>
              <w:rPr>
                <w:rFonts w:eastAsia="Times New Roman" w:cs="Times New Roman"/>
                <w:color w:val="000000"/>
                <w:sz w:val="24"/>
                <w:szCs w:val="24"/>
              </w:rPr>
            </w:pPr>
            <w:r w:rsidRPr="00B326A1">
              <w:rPr>
                <w:rFonts w:eastAsia="Times New Roman" w:cs="Times New Roman"/>
                <w:color w:val="000000"/>
                <w:sz w:val="24"/>
                <w:szCs w:val="24"/>
              </w:rPr>
              <w:t>486</w:t>
            </w:r>
          </w:p>
        </w:tc>
        <w:tc>
          <w:tcPr>
            <w:tcW w:w="1289" w:type="dxa"/>
            <w:tcBorders>
              <w:top w:val="single" w:sz="4" w:space="0" w:color="00000A"/>
              <w:bottom w:val="single" w:sz="4" w:space="0" w:color="00000A"/>
            </w:tcBorders>
            <w:shd w:val="clear" w:color="auto" w:fill="auto"/>
            <w:vAlign w:val="bottom"/>
          </w:tcPr>
          <w:p w:rsidR="00A80629" w:rsidRPr="00B326A1" w:rsidRDefault="00A80629">
            <w:pPr>
              <w:spacing w:after="0" w:line="240" w:lineRule="auto"/>
              <w:jc w:val="center"/>
              <w:rPr>
                <w:rFonts w:ascii="Calibri" w:eastAsia="Times New Roman" w:hAnsi="Calibri" w:cs="Times New Roman"/>
                <w:color w:val="000000"/>
                <w:sz w:val="24"/>
                <w:szCs w:val="24"/>
              </w:rPr>
            </w:pPr>
            <w:r w:rsidRPr="00B326A1">
              <w:rPr>
                <w:rFonts w:eastAsia="Times New Roman" w:cs="Times New Roman"/>
                <w:color w:val="000000"/>
                <w:sz w:val="24"/>
                <w:szCs w:val="24"/>
              </w:rPr>
              <w:t>498</w:t>
            </w:r>
          </w:p>
        </w:tc>
        <w:tc>
          <w:tcPr>
            <w:tcW w:w="1288" w:type="dxa"/>
            <w:tcBorders>
              <w:top w:val="single" w:sz="4" w:space="0" w:color="00000A"/>
              <w:bottom w:val="single" w:sz="4" w:space="0" w:color="00000A"/>
            </w:tcBorders>
          </w:tcPr>
          <w:p w:rsidR="00A80629" w:rsidRPr="00B326A1" w:rsidRDefault="00237164">
            <w:pPr>
              <w:spacing w:after="0" w:line="240" w:lineRule="auto"/>
              <w:jc w:val="center"/>
              <w:rPr>
                <w:rFonts w:eastAsia="Times New Roman" w:cs="Times New Roman"/>
                <w:color w:val="000000"/>
                <w:sz w:val="24"/>
                <w:szCs w:val="24"/>
              </w:rPr>
            </w:pPr>
            <w:r w:rsidRPr="00B326A1">
              <w:rPr>
                <w:rFonts w:eastAsia="Times New Roman" w:cs="Times New Roman"/>
                <w:color w:val="000000"/>
                <w:sz w:val="24"/>
                <w:szCs w:val="24"/>
              </w:rPr>
              <w:t>425</w:t>
            </w:r>
          </w:p>
        </w:tc>
        <w:tc>
          <w:tcPr>
            <w:tcW w:w="1376" w:type="dxa"/>
            <w:tcBorders>
              <w:top w:val="single" w:sz="4" w:space="0" w:color="00000A"/>
              <w:bottom w:val="single" w:sz="4" w:space="0" w:color="00000A"/>
            </w:tcBorders>
            <w:shd w:val="clear" w:color="auto" w:fill="auto"/>
          </w:tcPr>
          <w:p w:rsidR="00A80629" w:rsidRPr="00B326A1" w:rsidRDefault="00237164">
            <w:pPr>
              <w:spacing w:after="0" w:line="240" w:lineRule="auto"/>
              <w:jc w:val="center"/>
              <w:rPr>
                <w:rFonts w:ascii="Calibri" w:eastAsia="Times New Roman" w:hAnsi="Calibri" w:cs="Times New Roman"/>
                <w:color w:val="000000"/>
                <w:sz w:val="24"/>
                <w:szCs w:val="24"/>
              </w:rPr>
            </w:pPr>
            <w:r w:rsidRPr="00B326A1">
              <w:rPr>
                <w:rFonts w:eastAsia="Times New Roman" w:cs="Times New Roman"/>
                <w:color w:val="000000"/>
                <w:sz w:val="24"/>
                <w:szCs w:val="24"/>
              </w:rPr>
              <w:t>466</w:t>
            </w:r>
          </w:p>
        </w:tc>
      </w:tr>
      <w:tr w:rsidR="00A80629" w:rsidRPr="00B326A1" w:rsidTr="00D53C70">
        <w:trPr>
          <w:trHeight w:val="214"/>
          <w:jc w:val="center"/>
        </w:trPr>
        <w:tc>
          <w:tcPr>
            <w:tcW w:w="3284" w:type="dxa"/>
            <w:tcBorders>
              <w:top w:val="single" w:sz="4" w:space="0" w:color="00000A"/>
              <w:bottom w:val="single" w:sz="4" w:space="0" w:color="00000A"/>
            </w:tcBorders>
            <w:shd w:val="clear" w:color="auto" w:fill="auto"/>
            <w:vAlign w:val="bottom"/>
          </w:tcPr>
          <w:p w:rsidR="00A80629" w:rsidRPr="00B326A1" w:rsidRDefault="00A80629">
            <w:pPr>
              <w:spacing w:after="0" w:line="240" w:lineRule="auto"/>
              <w:rPr>
                <w:rFonts w:cs="Arial"/>
                <w:color w:val="000000"/>
                <w:sz w:val="24"/>
                <w:szCs w:val="24"/>
              </w:rPr>
            </w:pPr>
            <w:r w:rsidRPr="00B326A1">
              <w:rPr>
                <w:rFonts w:cs="Arial"/>
                <w:color w:val="000000"/>
                <w:sz w:val="24"/>
                <w:szCs w:val="24"/>
              </w:rPr>
              <w:t>Clay (&lt; 0.002 mm)</w:t>
            </w:r>
          </w:p>
        </w:tc>
        <w:tc>
          <w:tcPr>
            <w:tcW w:w="1046" w:type="dxa"/>
            <w:tcBorders>
              <w:top w:val="single" w:sz="4" w:space="0" w:color="00000A"/>
              <w:bottom w:val="single" w:sz="4" w:space="0" w:color="00000A"/>
            </w:tcBorders>
            <w:shd w:val="clear" w:color="auto" w:fill="auto"/>
            <w:vAlign w:val="bottom"/>
          </w:tcPr>
          <w:p w:rsidR="00A80629" w:rsidRPr="00B326A1" w:rsidRDefault="00A80629">
            <w:pPr>
              <w:spacing w:after="0" w:line="240" w:lineRule="auto"/>
              <w:rPr>
                <w:rFonts w:ascii="Calibri" w:eastAsia="Times New Roman" w:hAnsi="Calibri" w:cs="Times New Roman"/>
                <w:color w:val="000000"/>
                <w:sz w:val="24"/>
                <w:szCs w:val="24"/>
              </w:rPr>
            </w:pPr>
            <w:r w:rsidRPr="00B326A1">
              <w:rPr>
                <w:rFonts w:eastAsia="Times New Roman" w:cs="Times New Roman"/>
                <w:color w:val="000000"/>
                <w:sz w:val="24"/>
                <w:szCs w:val="24"/>
              </w:rPr>
              <w:t>g kg</w:t>
            </w:r>
            <w:r w:rsidRPr="00B326A1">
              <w:rPr>
                <w:rFonts w:eastAsia="Times New Roman" w:cs="Times New Roman"/>
                <w:color w:val="000000"/>
                <w:sz w:val="24"/>
                <w:szCs w:val="24"/>
                <w:vertAlign w:val="superscript"/>
              </w:rPr>
              <w:t>-1</w:t>
            </w:r>
          </w:p>
        </w:tc>
        <w:tc>
          <w:tcPr>
            <w:tcW w:w="992" w:type="dxa"/>
            <w:tcBorders>
              <w:top w:val="single" w:sz="4" w:space="0" w:color="00000A"/>
              <w:bottom w:val="single" w:sz="4" w:space="0" w:color="00000A"/>
            </w:tcBorders>
          </w:tcPr>
          <w:p w:rsidR="00A80629" w:rsidRPr="00B326A1" w:rsidRDefault="00A80629">
            <w:pPr>
              <w:spacing w:after="0" w:line="240" w:lineRule="auto"/>
              <w:jc w:val="center"/>
              <w:rPr>
                <w:rFonts w:eastAsia="Times New Roman" w:cs="Times New Roman"/>
                <w:color w:val="000000"/>
                <w:sz w:val="24"/>
                <w:szCs w:val="24"/>
              </w:rPr>
            </w:pPr>
            <w:r w:rsidRPr="00B326A1">
              <w:rPr>
                <w:rFonts w:eastAsia="Times New Roman" w:cs="Times New Roman"/>
                <w:color w:val="000000"/>
                <w:sz w:val="24"/>
                <w:szCs w:val="24"/>
              </w:rPr>
              <w:t>336</w:t>
            </w:r>
          </w:p>
        </w:tc>
        <w:tc>
          <w:tcPr>
            <w:tcW w:w="1289" w:type="dxa"/>
            <w:tcBorders>
              <w:top w:val="single" w:sz="4" w:space="0" w:color="00000A"/>
              <w:bottom w:val="single" w:sz="4" w:space="0" w:color="00000A"/>
            </w:tcBorders>
            <w:shd w:val="clear" w:color="auto" w:fill="auto"/>
            <w:vAlign w:val="bottom"/>
          </w:tcPr>
          <w:p w:rsidR="00A80629" w:rsidRPr="00B326A1" w:rsidRDefault="00A80629">
            <w:pPr>
              <w:spacing w:after="0" w:line="240" w:lineRule="auto"/>
              <w:jc w:val="center"/>
              <w:rPr>
                <w:rFonts w:ascii="Calibri" w:eastAsia="Times New Roman" w:hAnsi="Calibri" w:cs="Times New Roman"/>
                <w:color w:val="000000"/>
                <w:sz w:val="24"/>
                <w:szCs w:val="24"/>
              </w:rPr>
            </w:pPr>
            <w:r w:rsidRPr="00B326A1">
              <w:rPr>
                <w:rFonts w:eastAsia="Times New Roman" w:cs="Times New Roman"/>
                <w:color w:val="000000"/>
                <w:sz w:val="24"/>
                <w:szCs w:val="24"/>
              </w:rPr>
              <w:t>287</w:t>
            </w:r>
          </w:p>
        </w:tc>
        <w:tc>
          <w:tcPr>
            <w:tcW w:w="1288" w:type="dxa"/>
            <w:tcBorders>
              <w:top w:val="single" w:sz="4" w:space="0" w:color="00000A"/>
              <w:bottom w:val="single" w:sz="4" w:space="0" w:color="00000A"/>
            </w:tcBorders>
          </w:tcPr>
          <w:p w:rsidR="00A80629" w:rsidRPr="00B326A1" w:rsidRDefault="00237164">
            <w:pPr>
              <w:spacing w:after="0" w:line="240" w:lineRule="auto"/>
              <w:jc w:val="center"/>
              <w:rPr>
                <w:rFonts w:eastAsia="Times New Roman" w:cs="Times New Roman"/>
                <w:color w:val="000000"/>
                <w:sz w:val="24"/>
                <w:szCs w:val="24"/>
              </w:rPr>
            </w:pPr>
            <w:r w:rsidRPr="00B326A1">
              <w:rPr>
                <w:rFonts w:eastAsia="Times New Roman" w:cs="Times New Roman"/>
                <w:color w:val="000000"/>
                <w:sz w:val="24"/>
                <w:szCs w:val="24"/>
              </w:rPr>
              <w:t>387</w:t>
            </w:r>
          </w:p>
        </w:tc>
        <w:tc>
          <w:tcPr>
            <w:tcW w:w="1376" w:type="dxa"/>
            <w:tcBorders>
              <w:top w:val="single" w:sz="4" w:space="0" w:color="00000A"/>
              <w:bottom w:val="single" w:sz="4" w:space="0" w:color="00000A"/>
            </w:tcBorders>
            <w:shd w:val="clear" w:color="auto" w:fill="auto"/>
          </w:tcPr>
          <w:p w:rsidR="00A80629" w:rsidRPr="00B326A1" w:rsidRDefault="00237164">
            <w:pPr>
              <w:spacing w:after="0" w:line="240" w:lineRule="auto"/>
              <w:jc w:val="center"/>
              <w:rPr>
                <w:rFonts w:ascii="Calibri" w:eastAsia="Times New Roman" w:hAnsi="Calibri" w:cs="Times New Roman"/>
                <w:color w:val="000000"/>
                <w:sz w:val="24"/>
                <w:szCs w:val="24"/>
              </w:rPr>
            </w:pPr>
            <w:r w:rsidRPr="00B326A1">
              <w:rPr>
                <w:rFonts w:eastAsia="Times New Roman" w:cs="Times New Roman"/>
                <w:color w:val="000000"/>
                <w:sz w:val="24"/>
                <w:szCs w:val="24"/>
              </w:rPr>
              <w:t>340</w:t>
            </w:r>
          </w:p>
        </w:tc>
      </w:tr>
      <w:tr w:rsidR="00A80629" w:rsidRPr="00B326A1" w:rsidTr="00D53C70">
        <w:trPr>
          <w:trHeight w:val="214"/>
          <w:jc w:val="center"/>
        </w:trPr>
        <w:tc>
          <w:tcPr>
            <w:tcW w:w="3284" w:type="dxa"/>
            <w:tcBorders>
              <w:top w:val="single" w:sz="4" w:space="0" w:color="00000A"/>
              <w:bottom w:val="single" w:sz="4" w:space="0" w:color="00000A"/>
            </w:tcBorders>
            <w:shd w:val="clear" w:color="auto" w:fill="auto"/>
            <w:vAlign w:val="bottom"/>
          </w:tcPr>
          <w:p w:rsidR="00A80629" w:rsidRPr="00B326A1" w:rsidRDefault="00A80629">
            <w:pPr>
              <w:spacing w:after="0" w:line="240" w:lineRule="auto"/>
              <w:rPr>
                <w:rFonts w:ascii="Calibri" w:eastAsia="Times New Roman" w:hAnsi="Calibri" w:cs="Times New Roman"/>
                <w:color w:val="000000"/>
                <w:sz w:val="24"/>
                <w:szCs w:val="24"/>
              </w:rPr>
            </w:pPr>
            <w:r w:rsidRPr="00B326A1">
              <w:rPr>
                <w:rFonts w:eastAsia="Times New Roman" w:cs="Times New Roman"/>
                <w:color w:val="000000"/>
                <w:sz w:val="24"/>
                <w:szCs w:val="24"/>
              </w:rPr>
              <w:t xml:space="preserve">pH </w:t>
            </w:r>
          </w:p>
        </w:tc>
        <w:tc>
          <w:tcPr>
            <w:tcW w:w="1046" w:type="dxa"/>
            <w:tcBorders>
              <w:top w:val="single" w:sz="4" w:space="0" w:color="00000A"/>
              <w:bottom w:val="single" w:sz="4" w:space="0" w:color="00000A"/>
            </w:tcBorders>
            <w:shd w:val="clear" w:color="auto" w:fill="auto"/>
            <w:vAlign w:val="bottom"/>
          </w:tcPr>
          <w:p w:rsidR="00A80629" w:rsidRPr="00B326A1" w:rsidRDefault="00A80629">
            <w:pPr>
              <w:spacing w:after="0" w:line="240" w:lineRule="auto"/>
              <w:rPr>
                <w:rFonts w:ascii="Calibri" w:eastAsia="Times New Roman" w:hAnsi="Calibri" w:cs="Times New Roman"/>
                <w:color w:val="000000"/>
                <w:sz w:val="24"/>
                <w:szCs w:val="24"/>
              </w:rPr>
            </w:pPr>
            <w:r w:rsidRPr="00B326A1">
              <w:rPr>
                <w:rFonts w:eastAsia="Times New Roman" w:cs="Times New Roman"/>
                <w:color w:val="000000"/>
                <w:sz w:val="24"/>
                <w:szCs w:val="24"/>
              </w:rPr>
              <w:t>1:1 w/v</w:t>
            </w:r>
          </w:p>
        </w:tc>
        <w:tc>
          <w:tcPr>
            <w:tcW w:w="992" w:type="dxa"/>
            <w:tcBorders>
              <w:top w:val="single" w:sz="4" w:space="0" w:color="00000A"/>
              <w:bottom w:val="single" w:sz="4" w:space="0" w:color="00000A"/>
            </w:tcBorders>
          </w:tcPr>
          <w:p w:rsidR="00A80629" w:rsidRPr="00B326A1" w:rsidRDefault="00A80629">
            <w:pPr>
              <w:spacing w:after="0" w:line="240" w:lineRule="auto"/>
              <w:jc w:val="center"/>
              <w:rPr>
                <w:rFonts w:eastAsia="Times New Roman" w:cs="Times New Roman"/>
                <w:color w:val="000000"/>
                <w:sz w:val="24"/>
                <w:szCs w:val="24"/>
              </w:rPr>
            </w:pPr>
            <w:r w:rsidRPr="00B326A1">
              <w:rPr>
                <w:rFonts w:eastAsia="Times New Roman" w:cs="Times New Roman"/>
                <w:color w:val="000000"/>
                <w:sz w:val="24"/>
                <w:szCs w:val="24"/>
              </w:rPr>
              <w:t>7.9</w:t>
            </w:r>
          </w:p>
        </w:tc>
        <w:tc>
          <w:tcPr>
            <w:tcW w:w="1289" w:type="dxa"/>
            <w:tcBorders>
              <w:top w:val="single" w:sz="4" w:space="0" w:color="00000A"/>
              <w:bottom w:val="single" w:sz="4" w:space="0" w:color="00000A"/>
            </w:tcBorders>
            <w:shd w:val="clear" w:color="auto" w:fill="auto"/>
            <w:vAlign w:val="bottom"/>
          </w:tcPr>
          <w:p w:rsidR="00A80629" w:rsidRPr="00B326A1" w:rsidRDefault="00A80629">
            <w:pPr>
              <w:spacing w:after="0" w:line="240" w:lineRule="auto"/>
              <w:jc w:val="center"/>
              <w:rPr>
                <w:rFonts w:ascii="Calibri" w:eastAsia="Times New Roman" w:hAnsi="Calibri" w:cs="Times New Roman"/>
                <w:color w:val="000000"/>
                <w:sz w:val="24"/>
                <w:szCs w:val="24"/>
              </w:rPr>
            </w:pPr>
            <w:r w:rsidRPr="00B326A1">
              <w:rPr>
                <w:rFonts w:eastAsia="Times New Roman" w:cs="Times New Roman"/>
                <w:color w:val="000000"/>
                <w:sz w:val="24"/>
                <w:szCs w:val="24"/>
              </w:rPr>
              <w:t>8.1</w:t>
            </w:r>
          </w:p>
        </w:tc>
        <w:tc>
          <w:tcPr>
            <w:tcW w:w="1288" w:type="dxa"/>
            <w:tcBorders>
              <w:top w:val="single" w:sz="4" w:space="0" w:color="00000A"/>
              <w:bottom w:val="single" w:sz="4" w:space="0" w:color="00000A"/>
            </w:tcBorders>
          </w:tcPr>
          <w:p w:rsidR="00A80629" w:rsidRPr="00B326A1" w:rsidRDefault="00237164">
            <w:pPr>
              <w:spacing w:after="0" w:line="240" w:lineRule="auto"/>
              <w:jc w:val="center"/>
              <w:rPr>
                <w:rFonts w:eastAsia="Times New Roman" w:cs="Times New Roman"/>
                <w:color w:val="000000"/>
                <w:sz w:val="24"/>
                <w:szCs w:val="24"/>
              </w:rPr>
            </w:pPr>
            <w:r w:rsidRPr="00B326A1">
              <w:rPr>
                <w:rFonts w:eastAsia="Times New Roman" w:cs="Times New Roman"/>
                <w:color w:val="000000"/>
                <w:sz w:val="24"/>
                <w:szCs w:val="24"/>
              </w:rPr>
              <w:t>8.0</w:t>
            </w:r>
          </w:p>
        </w:tc>
        <w:tc>
          <w:tcPr>
            <w:tcW w:w="1376" w:type="dxa"/>
            <w:tcBorders>
              <w:top w:val="single" w:sz="4" w:space="0" w:color="00000A"/>
              <w:bottom w:val="single" w:sz="4" w:space="0" w:color="00000A"/>
            </w:tcBorders>
            <w:shd w:val="clear" w:color="auto" w:fill="auto"/>
          </w:tcPr>
          <w:p w:rsidR="00A80629" w:rsidRPr="00B326A1" w:rsidRDefault="00237164">
            <w:pPr>
              <w:spacing w:after="0" w:line="240" w:lineRule="auto"/>
              <w:jc w:val="center"/>
              <w:rPr>
                <w:rFonts w:ascii="Calibri" w:eastAsia="Times New Roman" w:hAnsi="Calibri" w:cs="Times New Roman"/>
                <w:color w:val="000000"/>
                <w:sz w:val="24"/>
                <w:szCs w:val="24"/>
              </w:rPr>
            </w:pPr>
            <w:r w:rsidRPr="00B326A1">
              <w:rPr>
                <w:rFonts w:eastAsia="Times New Roman" w:cs="Times New Roman"/>
                <w:color w:val="000000"/>
                <w:sz w:val="24"/>
                <w:szCs w:val="24"/>
              </w:rPr>
              <w:t>8.1</w:t>
            </w:r>
          </w:p>
        </w:tc>
      </w:tr>
      <w:tr w:rsidR="00A80629" w:rsidRPr="00B326A1" w:rsidTr="00D53C70">
        <w:trPr>
          <w:trHeight w:val="214"/>
          <w:jc w:val="center"/>
        </w:trPr>
        <w:tc>
          <w:tcPr>
            <w:tcW w:w="3284" w:type="dxa"/>
            <w:tcBorders>
              <w:top w:val="single" w:sz="4" w:space="0" w:color="00000A"/>
              <w:bottom w:val="single" w:sz="4" w:space="0" w:color="00000A"/>
            </w:tcBorders>
            <w:shd w:val="clear" w:color="auto" w:fill="auto"/>
            <w:vAlign w:val="bottom"/>
          </w:tcPr>
          <w:p w:rsidR="00A80629" w:rsidRPr="00B326A1" w:rsidRDefault="00A80629">
            <w:pPr>
              <w:spacing w:after="0" w:line="240" w:lineRule="auto"/>
              <w:rPr>
                <w:rFonts w:ascii="Calibri" w:eastAsia="Times New Roman" w:hAnsi="Calibri" w:cs="Times New Roman"/>
                <w:color w:val="000000"/>
                <w:sz w:val="24"/>
                <w:szCs w:val="24"/>
              </w:rPr>
            </w:pPr>
            <w:r w:rsidRPr="00B326A1">
              <w:rPr>
                <w:rFonts w:eastAsia="Times New Roman" w:cs="Times New Roman"/>
                <w:color w:val="000000"/>
                <w:sz w:val="24"/>
                <w:szCs w:val="24"/>
              </w:rPr>
              <w:t>Organic matter (</w:t>
            </w:r>
            <w:proofErr w:type="spellStart"/>
            <w:r w:rsidRPr="00B326A1">
              <w:rPr>
                <w:sz w:val="24"/>
                <w:szCs w:val="24"/>
              </w:rPr>
              <w:t>Walkley</w:t>
            </w:r>
            <w:proofErr w:type="spellEnd"/>
            <w:r w:rsidRPr="00B326A1">
              <w:rPr>
                <w:sz w:val="24"/>
                <w:szCs w:val="24"/>
              </w:rPr>
              <w:t>-Black)</w:t>
            </w:r>
          </w:p>
        </w:tc>
        <w:tc>
          <w:tcPr>
            <w:tcW w:w="1046" w:type="dxa"/>
            <w:tcBorders>
              <w:top w:val="single" w:sz="4" w:space="0" w:color="00000A"/>
              <w:bottom w:val="single" w:sz="4" w:space="0" w:color="00000A"/>
            </w:tcBorders>
            <w:shd w:val="clear" w:color="auto" w:fill="auto"/>
            <w:vAlign w:val="bottom"/>
          </w:tcPr>
          <w:p w:rsidR="00A80629" w:rsidRPr="00B326A1" w:rsidRDefault="00A80629">
            <w:pPr>
              <w:spacing w:after="0" w:line="240" w:lineRule="auto"/>
              <w:rPr>
                <w:rFonts w:ascii="Calibri" w:eastAsia="Times New Roman" w:hAnsi="Calibri" w:cs="Times New Roman"/>
                <w:color w:val="000000"/>
                <w:sz w:val="24"/>
                <w:szCs w:val="24"/>
              </w:rPr>
            </w:pPr>
            <w:r w:rsidRPr="00B326A1">
              <w:rPr>
                <w:rFonts w:eastAsia="Times New Roman" w:cs="Times New Roman"/>
                <w:color w:val="000000"/>
                <w:sz w:val="24"/>
                <w:szCs w:val="24"/>
              </w:rPr>
              <w:t>g kg</w:t>
            </w:r>
            <w:r w:rsidRPr="00B326A1">
              <w:rPr>
                <w:rFonts w:eastAsia="Times New Roman" w:cs="Times New Roman"/>
                <w:color w:val="000000"/>
                <w:sz w:val="24"/>
                <w:szCs w:val="24"/>
                <w:vertAlign w:val="superscript"/>
              </w:rPr>
              <w:t>-1</w:t>
            </w:r>
          </w:p>
        </w:tc>
        <w:tc>
          <w:tcPr>
            <w:tcW w:w="992" w:type="dxa"/>
            <w:tcBorders>
              <w:top w:val="single" w:sz="4" w:space="0" w:color="00000A"/>
              <w:bottom w:val="single" w:sz="4" w:space="0" w:color="00000A"/>
            </w:tcBorders>
          </w:tcPr>
          <w:p w:rsidR="00A80629" w:rsidRPr="00B326A1" w:rsidRDefault="00A80629">
            <w:pPr>
              <w:spacing w:after="0" w:line="240" w:lineRule="auto"/>
              <w:jc w:val="center"/>
              <w:rPr>
                <w:rFonts w:eastAsia="Times New Roman" w:cs="Times New Roman"/>
                <w:color w:val="000000"/>
                <w:sz w:val="24"/>
                <w:szCs w:val="24"/>
              </w:rPr>
            </w:pPr>
            <w:r w:rsidRPr="00B326A1">
              <w:rPr>
                <w:rFonts w:eastAsia="Times New Roman" w:cs="Times New Roman"/>
                <w:color w:val="000000"/>
                <w:sz w:val="24"/>
                <w:szCs w:val="24"/>
              </w:rPr>
              <w:t>17.8</w:t>
            </w:r>
          </w:p>
        </w:tc>
        <w:tc>
          <w:tcPr>
            <w:tcW w:w="1289" w:type="dxa"/>
            <w:tcBorders>
              <w:top w:val="single" w:sz="4" w:space="0" w:color="00000A"/>
              <w:bottom w:val="single" w:sz="4" w:space="0" w:color="00000A"/>
            </w:tcBorders>
            <w:shd w:val="clear" w:color="auto" w:fill="auto"/>
            <w:vAlign w:val="bottom"/>
          </w:tcPr>
          <w:p w:rsidR="00A80629" w:rsidRPr="00B326A1" w:rsidRDefault="00A80629">
            <w:pPr>
              <w:spacing w:after="0" w:line="240" w:lineRule="auto"/>
              <w:jc w:val="center"/>
              <w:rPr>
                <w:rFonts w:ascii="Calibri" w:eastAsia="Times New Roman" w:hAnsi="Calibri" w:cs="Times New Roman"/>
                <w:color w:val="000000"/>
                <w:sz w:val="24"/>
                <w:szCs w:val="24"/>
              </w:rPr>
            </w:pPr>
            <w:r w:rsidRPr="00B326A1">
              <w:rPr>
                <w:rFonts w:eastAsia="Times New Roman" w:cs="Times New Roman"/>
                <w:color w:val="000000"/>
                <w:sz w:val="24"/>
                <w:szCs w:val="24"/>
              </w:rPr>
              <w:t>17.8</w:t>
            </w:r>
          </w:p>
        </w:tc>
        <w:tc>
          <w:tcPr>
            <w:tcW w:w="1288" w:type="dxa"/>
            <w:tcBorders>
              <w:top w:val="single" w:sz="4" w:space="0" w:color="00000A"/>
              <w:bottom w:val="single" w:sz="4" w:space="0" w:color="00000A"/>
            </w:tcBorders>
          </w:tcPr>
          <w:p w:rsidR="00A80629" w:rsidRPr="00B326A1" w:rsidRDefault="00237164">
            <w:pPr>
              <w:spacing w:after="0" w:line="240" w:lineRule="auto"/>
              <w:jc w:val="center"/>
              <w:rPr>
                <w:rFonts w:eastAsia="Times New Roman" w:cs="Times New Roman"/>
                <w:color w:val="000000"/>
                <w:sz w:val="24"/>
                <w:szCs w:val="24"/>
              </w:rPr>
            </w:pPr>
            <w:r w:rsidRPr="00B326A1">
              <w:rPr>
                <w:rFonts w:eastAsia="Times New Roman" w:cs="Times New Roman"/>
                <w:color w:val="000000"/>
                <w:sz w:val="24"/>
                <w:szCs w:val="24"/>
              </w:rPr>
              <w:t>20.0</w:t>
            </w:r>
          </w:p>
        </w:tc>
        <w:tc>
          <w:tcPr>
            <w:tcW w:w="1376" w:type="dxa"/>
            <w:tcBorders>
              <w:top w:val="single" w:sz="4" w:space="0" w:color="00000A"/>
              <w:bottom w:val="single" w:sz="4" w:space="0" w:color="00000A"/>
            </w:tcBorders>
            <w:shd w:val="clear" w:color="auto" w:fill="auto"/>
          </w:tcPr>
          <w:p w:rsidR="00A80629" w:rsidRPr="00B326A1" w:rsidRDefault="00237164">
            <w:pPr>
              <w:spacing w:after="0" w:line="240" w:lineRule="auto"/>
              <w:jc w:val="center"/>
              <w:rPr>
                <w:rFonts w:ascii="Calibri" w:eastAsia="Times New Roman" w:hAnsi="Calibri" w:cs="Times New Roman"/>
                <w:color w:val="000000"/>
                <w:sz w:val="24"/>
                <w:szCs w:val="24"/>
              </w:rPr>
            </w:pPr>
            <w:r w:rsidRPr="00B326A1">
              <w:rPr>
                <w:rFonts w:eastAsia="Times New Roman" w:cs="Times New Roman"/>
                <w:color w:val="000000"/>
                <w:sz w:val="24"/>
                <w:szCs w:val="24"/>
              </w:rPr>
              <w:t>19.0</w:t>
            </w:r>
          </w:p>
        </w:tc>
      </w:tr>
      <w:tr w:rsidR="00A80629" w:rsidRPr="00B326A1" w:rsidTr="00D53C70">
        <w:trPr>
          <w:trHeight w:val="214"/>
          <w:jc w:val="center"/>
        </w:trPr>
        <w:tc>
          <w:tcPr>
            <w:tcW w:w="3284" w:type="dxa"/>
            <w:tcBorders>
              <w:top w:val="single" w:sz="4" w:space="0" w:color="00000A"/>
              <w:bottom w:val="single" w:sz="4" w:space="0" w:color="00000A"/>
            </w:tcBorders>
            <w:shd w:val="clear" w:color="auto" w:fill="auto"/>
            <w:vAlign w:val="bottom"/>
          </w:tcPr>
          <w:p w:rsidR="00A80629" w:rsidRPr="00B326A1" w:rsidRDefault="00A80629">
            <w:pPr>
              <w:spacing w:after="0" w:line="240" w:lineRule="auto"/>
              <w:rPr>
                <w:rFonts w:ascii="Calibri" w:eastAsia="Times New Roman" w:hAnsi="Calibri" w:cs="Times New Roman"/>
                <w:color w:val="000000"/>
                <w:sz w:val="24"/>
                <w:szCs w:val="24"/>
              </w:rPr>
            </w:pPr>
            <w:r w:rsidRPr="00B326A1">
              <w:rPr>
                <w:rFonts w:eastAsia="Times New Roman" w:cs="Times New Roman"/>
                <w:color w:val="000000"/>
                <w:sz w:val="24"/>
                <w:szCs w:val="24"/>
              </w:rPr>
              <w:t>Total N (</w:t>
            </w:r>
            <w:proofErr w:type="spellStart"/>
            <w:r w:rsidRPr="00B326A1">
              <w:rPr>
                <w:sz w:val="24"/>
                <w:szCs w:val="24"/>
              </w:rPr>
              <w:t>Kjeldahl</w:t>
            </w:r>
            <w:proofErr w:type="spellEnd"/>
            <w:r w:rsidRPr="00B326A1">
              <w:rPr>
                <w:sz w:val="24"/>
                <w:szCs w:val="24"/>
              </w:rPr>
              <w:t>)</w:t>
            </w:r>
          </w:p>
        </w:tc>
        <w:tc>
          <w:tcPr>
            <w:tcW w:w="1046" w:type="dxa"/>
            <w:tcBorders>
              <w:top w:val="single" w:sz="4" w:space="0" w:color="00000A"/>
              <w:bottom w:val="single" w:sz="4" w:space="0" w:color="00000A"/>
            </w:tcBorders>
            <w:shd w:val="clear" w:color="auto" w:fill="auto"/>
            <w:vAlign w:val="bottom"/>
          </w:tcPr>
          <w:p w:rsidR="00A80629" w:rsidRPr="00B326A1" w:rsidRDefault="00A80629">
            <w:pPr>
              <w:spacing w:after="0" w:line="240" w:lineRule="auto"/>
              <w:rPr>
                <w:rFonts w:ascii="Calibri" w:eastAsia="Times New Roman" w:hAnsi="Calibri" w:cs="Times New Roman"/>
                <w:color w:val="000000"/>
                <w:sz w:val="24"/>
                <w:szCs w:val="24"/>
              </w:rPr>
            </w:pPr>
            <w:r w:rsidRPr="00B326A1">
              <w:rPr>
                <w:rFonts w:eastAsia="Times New Roman" w:cs="Times New Roman"/>
                <w:color w:val="000000"/>
                <w:sz w:val="24"/>
                <w:szCs w:val="24"/>
              </w:rPr>
              <w:t>g kg</w:t>
            </w:r>
            <w:r w:rsidRPr="00B326A1">
              <w:rPr>
                <w:rFonts w:eastAsia="Times New Roman" w:cs="Times New Roman"/>
                <w:color w:val="000000"/>
                <w:sz w:val="24"/>
                <w:szCs w:val="24"/>
                <w:vertAlign w:val="superscript"/>
              </w:rPr>
              <w:t>-1</w:t>
            </w:r>
          </w:p>
        </w:tc>
        <w:tc>
          <w:tcPr>
            <w:tcW w:w="992" w:type="dxa"/>
            <w:tcBorders>
              <w:top w:val="single" w:sz="4" w:space="0" w:color="00000A"/>
              <w:bottom w:val="single" w:sz="4" w:space="0" w:color="00000A"/>
            </w:tcBorders>
          </w:tcPr>
          <w:p w:rsidR="00A80629" w:rsidRPr="00B326A1" w:rsidRDefault="00237164">
            <w:pPr>
              <w:spacing w:after="0" w:line="240" w:lineRule="auto"/>
              <w:jc w:val="center"/>
              <w:rPr>
                <w:rFonts w:eastAsia="Times New Roman" w:cs="Times New Roman"/>
                <w:color w:val="000000"/>
                <w:sz w:val="24"/>
                <w:szCs w:val="24"/>
              </w:rPr>
            </w:pPr>
            <w:r w:rsidRPr="00B326A1">
              <w:rPr>
                <w:rFonts w:eastAsia="Times New Roman" w:cs="Times New Roman"/>
                <w:color w:val="000000"/>
                <w:sz w:val="24"/>
                <w:szCs w:val="24"/>
              </w:rPr>
              <w:t>1.3</w:t>
            </w:r>
          </w:p>
        </w:tc>
        <w:tc>
          <w:tcPr>
            <w:tcW w:w="1289" w:type="dxa"/>
            <w:tcBorders>
              <w:top w:val="single" w:sz="4" w:space="0" w:color="00000A"/>
              <w:bottom w:val="single" w:sz="4" w:space="0" w:color="00000A"/>
            </w:tcBorders>
            <w:shd w:val="clear" w:color="auto" w:fill="auto"/>
            <w:vAlign w:val="bottom"/>
          </w:tcPr>
          <w:p w:rsidR="00A80629" w:rsidRPr="00B326A1" w:rsidRDefault="00237164">
            <w:pPr>
              <w:spacing w:after="0" w:line="240" w:lineRule="auto"/>
              <w:jc w:val="center"/>
              <w:rPr>
                <w:rFonts w:ascii="Calibri" w:eastAsia="Times New Roman" w:hAnsi="Calibri" w:cs="Times New Roman"/>
                <w:color w:val="000000"/>
                <w:sz w:val="24"/>
                <w:szCs w:val="24"/>
              </w:rPr>
            </w:pPr>
            <w:r w:rsidRPr="00B326A1">
              <w:rPr>
                <w:rFonts w:eastAsia="Times New Roman" w:cs="Times New Roman"/>
                <w:color w:val="000000"/>
                <w:sz w:val="24"/>
                <w:szCs w:val="24"/>
              </w:rPr>
              <w:t>1.2</w:t>
            </w:r>
          </w:p>
        </w:tc>
        <w:tc>
          <w:tcPr>
            <w:tcW w:w="1288" w:type="dxa"/>
            <w:tcBorders>
              <w:top w:val="single" w:sz="4" w:space="0" w:color="00000A"/>
              <w:bottom w:val="single" w:sz="4" w:space="0" w:color="00000A"/>
            </w:tcBorders>
          </w:tcPr>
          <w:p w:rsidR="00A80629" w:rsidRPr="00B326A1" w:rsidRDefault="00237164">
            <w:pPr>
              <w:spacing w:after="0" w:line="240" w:lineRule="auto"/>
              <w:jc w:val="center"/>
              <w:rPr>
                <w:rFonts w:eastAsia="Times New Roman" w:cs="Times New Roman"/>
                <w:color w:val="000000"/>
                <w:sz w:val="24"/>
                <w:szCs w:val="24"/>
              </w:rPr>
            </w:pPr>
            <w:r w:rsidRPr="00B326A1">
              <w:rPr>
                <w:rFonts w:eastAsia="Times New Roman" w:cs="Times New Roman"/>
                <w:color w:val="000000"/>
                <w:sz w:val="24"/>
                <w:szCs w:val="24"/>
              </w:rPr>
              <w:t>1.4</w:t>
            </w:r>
          </w:p>
        </w:tc>
        <w:tc>
          <w:tcPr>
            <w:tcW w:w="1376" w:type="dxa"/>
            <w:tcBorders>
              <w:top w:val="single" w:sz="4" w:space="0" w:color="00000A"/>
              <w:bottom w:val="single" w:sz="4" w:space="0" w:color="00000A"/>
            </w:tcBorders>
            <w:shd w:val="clear" w:color="auto" w:fill="auto"/>
          </w:tcPr>
          <w:p w:rsidR="00A80629" w:rsidRPr="00B326A1" w:rsidRDefault="00237164">
            <w:pPr>
              <w:spacing w:after="0" w:line="240" w:lineRule="auto"/>
              <w:jc w:val="center"/>
              <w:rPr>
                <w:rFonts w:ascii="Calibri" w:eastAsia="Times New Roman" w:hAnsi="Calibri" w:cs="Times New Roman"/>
                <w:color w:val="000000"/>
                <w:sz w:val="24"/>
                <w:szCs w:val="24"/>
              </w:rPr>
            </w:pPr>
            <w:r w:rsidRPr="00B326A1">
              <w:rPr>
                <w:rFonts w:eastAsia="Times New Roman" w:cs="Times New Roman"/>
                <w:color w:val="000000"/>
                <w:sz w:val="24"/>
                <w:szCs w:val="24"/>
              </w:rPr>
              <w:t>1.2</w:t>
            </w:r>
          </w:p>
        </w:tc>
      </w:tr>
      <w:tr w:rsidR="00A80629" w:rsidRPr="00B326A1" w:rsidTr="00D53C70">
        <w:trPr>
          <w:trHeight w:val="214"/>
          <w:jc w:val="center"/>
        </w:trPr>
        <w:tc>
          <w:tcPr>
            <w:tcW w:w="3284" w:type="dxa"/>
            <w:tcBorders>
              <w:top w:val="single" w:sz="4" w:space="0" w:color="00000A"/>
              <w:bottom w:val="single" w:sz="4" w:space="0" w:color="00000A"/>
            </w:tcBorders>
            <w:shd w:val="clear" w:color="auto" w:fill="auto"/>
            <w:vAlign w:val="bottom"/>
          </w:tcPr>
          <w:p w:rsidR="00A80629" w:rsidRPr="00B326A1" w:rsidRDefault="00A80629">
            <w:pPr>
              <w:spacing w:after="0" w:line="240" w:lineRule="auto"/>
              <w:rPr>
                <w:rFonts w:ascii="Calibri" w:eastAsia="Times New Roman" w:hAnsi="Calibri" w:cs="Times New Roman"/>
                <w:color w:val="000000"/>
                <w:sz w:val="24"/>
                <w:szCs w:val="24"/>
              </w:rPr>
            </w:pPr>
            <w:r w:rsidRPr="00B326A1">
              <w:rPr>
                <w:rFonts w:eastAsia="Times New Roman" w:cs="Times New Roman"/>
                <w:color w:val="000000"/>
                <w:sz w:val="24"/>
                <w:szCs w:val="24"/>
              </w:rPr>
              <w:t>Available P (Olsen)</w:t>
            </w:r>
          </w:p>
        </w:tc>
        <w:tc>
          <w:tcPr>
            <w:tcW w:w="1046" w:type="dxa"/>
            <w:tcBorders>
              <w:top w:val="single" w:sz="4" w:space="0" w:color="00000A"/>
              <w:bottom w:val="single" w:sz="4" w:space="0" w:color="00000A"/>
            </w:tcBorders>
            <w:shd w:val="clear" w:color="auto" w:fill="auto"/>
            <w:vAlign w:val="bottom"/>
          </w:tcPr>
          <w:p w:rsidR="00A80629" w:rsidRPr="00B326A1" w:rsidRDefault="00A80629">
            <w:pPr>
              <w:spacing w:after="0" w:line="240" w:lineRule="auto"/>
              <w:rPr>
                <w:rFonts w:ascii="Calibri" w:eastAsia="Times New Roman" w:hAnsi="Calibri" w:cs="Times New Roman"/>
                <w:color w:val="000000"/>
                <w:sz w:val="24"/>
                <w:szCs w:val="24"/>
              </w:rPr>
            </w:pPr>
            <w:r w:rsidRPr="00B326A1">
              <w:rPr>
                <w:rFonts w:eastAsia="Times New Roman" w:cs="Times New Roman"/>
                <w:color w:val="000000"/>
                <w:sz w:val="24"/>
                <w:szCs w:val="24"/>
              </w:rPr>
              <w:t>mg kg</w:t>
            </w:r>
            <w:r w:rsidRPr="00B326A1">
              <w:rPr>
                <w:rFonts w:eastAsia="Times New Roman" w:cs="Times New Roman"/>
                <w:color w:val="000000"/>
                <w:sz w:val="24"/>
                <w:szCs w:val="24"/>
                <w:vertAlign w:val="superscript"/>
              </w:rPr>
              <w:t>-1</w:t>
            </w:r>
          </w:p>
        </w:tc>
        <w:tc>
          <w:tcPr>
            <w:tcW w:w="992" w:type="dxa"/>
            <w:tcBorders>
              <w:top w:val="single" w:sz="4" w:space="0" w:color="00000A"/>
              <w:bottom w:val="single" w:sz="4" w:space="0" w:color="00000A"/>
            </w:tcBorders>
          </w:tcPr>
          <w:p w:rsidR="00A80629" w:rsidRPr="00B326A1" w:rsidRDefault="00237164">
            <w:pPr>
              <w:spacing w:after="0" w:line="240" w:lineRule="auto"/>
              <w:jc w:val="center"/>
              <w:rPr>
                <w:rFonts w:eastAsia="Times New Roman" w:cs="Times New Roman"/>
                <w:color w:val="000000"/>
                <w:sz w:val="24"/>
                <w:szCs w:val="24"/>
              </w:rPr>
            </w:pPr>
            <w:r w:rsidRPr="00B326A1">
              <w:rPr>
                <w:rFonts w:eastAsia="Times New Roman" w:cs="Times New Roman"/>
                <w:color w:val="000000"/>
                <w:sz w:val="24"/>
                <w:szCs w:val="24"/>
              </w:rPr>
              <w:t>31.3</w:t>
            </w:r>
          </w:p>
        </w:tc>
        <w:tc>
          <w:tcPr>
            <w:tcW w:w="1289" w:type="dxa"/>
            <w:tcBorders>
              <w:top w:val="single" w:sz="4" w:space="0" w:color="00000A"/>
              <w:bottom w:val="single" w:sz="4" w:space="0" w:color="00000A"/>
            </w:tcBorders>
            <w:shd w:val="clear" w:color="auto" w:fill="auto"/>
            <w:vAlign w:val="bottom"/>
          </w:tcPr>
          <w:p w:rsidR="00A80629" w:rsidRPr="00B326A1" w:rsidRDefault="00237164">
            <w:pPr>
              <w:spacing w:after="0" w:line="240" w:lineRule="auto"/>
              <w:jc w:val="center"/>
              <w:rPr>
                <w:rFonts w:ascii="Calibri" w:eastAsia="Times New Roman" w:hAnsi="Calibri" w:cs="Times New Roman"/>
                <w:color w:val="000000"/>
                <w:sz w:val="24"/>
                <w:szCs w:val="24"/>
              </w:rPr>
            </w:pPr>
            <w:r w:rsidRPr="00B326A1">
              <w:rPr>
                <w:rFonts w:eastAsia="Times New Roman" w:cs="Times New Roman"/>
                <w:color w:val="000000"/>
                <w:sz w:val="24"/>
                <w:szCs w:val="24"/>
              </w:rPr>
              <w:t>30.3</w:t>
            </w:r>
          </w:p>
        </w:tc>
        <w:tc>
          <w:tcPr>
            <w:tcW w:w="1288" w:type="dxa"/>
            <w:tcBorders>
              <w:top w:val="single" w:sz="4" w:space="0" w:color="00000A"/>
              <w:bottom w:val="single" w:sz="4" w:space="0" w:color="00000A"/>
            </w:tcBorders>
          </w:tcPr>
          <w:p w:rsidR="00A80629" w:rsidRPr="00B326A1" w:rsidRDefault="00237164">
            <w:pPr>
              <w:spacing w:after="0" w:line="240" w:lineRule="auto"/>
              <w:jc w:val="center"/>
              <w:rPr>
                <w:rFonts w:eastAsia="Times New Roman" w:cs="Times New Roman"/>
                <w:color w:val="000000"/>
                <w:sz w:val="24"/>
                <w:szCs w:val="24"/>
              </w:rPr>
            </w:pPr>
            <w:r w:rsidRPr="00B326A1">
              <w:rPr>
                <w:rFonts w:eastAsia="Times New Roman" w:cs="Times New Roman"/>
                <w:color w:val="000000"/>
                <w:sz w:val="24"/>
                <w:szCs w:val="24"/>
              </w:rPr>
              <w:t>35.5</w:t>
            </w:r>
          </w:p>
        </w:tc>
        <w:tc>
          <w:tcPr>
            <w:tcW w:w="1376" w:type="dxa"/>
            <w:tcBorders>
              <w:top w:val="single" w:sz="4" w:space="0" w:color="00000A"/>
              <w:bottom w:val="single" w:sz="4" w:space="0" w:color="00000A"/>
            </w:tcBorders>
            <w:shd w:val="clear" w:color="auto" w:fill="auto"/>
          </w:tcPr>
          <w:p w:rsidR="00A80629" w:rsidRPr="00B326A1" w:rsidRDefault="00237164">
            <w:pPr>
              <w:spacing w:after="0" w:line="240" w:lineRule="auto"/>
              <w:jc w:val="center"/>
              <w:rPr>
                <w:rFonts w:ascii="Calibri" w:eastAsia="Times New Roman" w:hAnsi="Calibri" w:cs="Times New Roman"/>
                <w:color w:val="000000"/>
                <w:sz w:val="24"/>
                <w:szCs w:val="24"/>
              </w:rPr>
            </w:pPr>
            <w:r w:rsidRPr="00B326A1">
              <w:rPr>
                <w:rFonts w:eastAsia="Times New Roman" w:cs="Times New Roman"/>
                <w:color w:val="000000"/>
                <w:sz w:val="24"/>
                <w:szCs w:val="24"/>
              </w:rPr>
              <w:t>19.4</w:t>
            </w:r>
          </w:p>
        </w:tc>
      </w:tr>
      <w:tr w:rsidR="00A80629" w:rsidRPr="00B326A1" w:rsidTr="00D53C70">
        <w:trPr>
          <w:trHeight w:val="214"/>
          <w:jc w:val="center"/>
        </w:trPr>
        <w:tc>
          <w:tcPr>
            <w:tcW w:w="3284" w:type="dxa"/>
            <w:tcBorders>
              <w:top w:val="single" w:sz="4" w:space="0" w:color="00000A"/>
              <w:bottom w:val="single" w:sz="4" w:space="0" w:color="00000A"/>
            </w:tcBorders>
            <w:shd w:val="clear" w:color="auto" w:fill="auto"/>
            <w:vAlign w:val="bottom"/>
          </w:tcPr>
          <w:p w:rsidR="00A80629" w:rsidRPr="00B326A1" w:rsidRDefault="00A80629">
            <w:pPr>
              <w:spacing w:after="0" w:line="240" w:lineRule="auto"/>
              <w:rPr>
                <w:rFonts w:ascii="Calibri" w:eastAsia="Times New Roman" w:hAnsi="Calibri" w:cs="Times New Roman"/>
                <w:color w:val="000000"/>
                <w:sz w:val="24"/>
                <w:szCs w:val="24"/>
              </w:rPr>
            </w:pPr>
            <w:r w:rsidRPr="00B326A1">
              <w:rPr>
                <w:rFonts w:eastAsia="Times New Roman" w:cs="Times New Roman"/>
                <w:color w:val="000000"/>
                <w:sz w:val="24"/>
                <w:szCs w:val="24"/>
              </w:rPr>
              <w:t>Exchangeable K (BaCl</w:t>
            </w:r>
            <w:r w:rsidRPr="00B326A1">
              <w:rPr>
                <w:rFonts w:eastAsia="Times New Roman" w:cs="Times New Roman"/>
                <w:color w:val="000000"/>
                <w:sz w:val="24"/>
                <w:szCs w:val="24"/>
                <w:vertAlign w:val="subscript"/>
              </w:rPr>
              <w:t>2</w:t>
            </w:r>
            <w:r w:rsidRPr="00B326A1">
              <w:rPr>
                <w:rFonts w:eastAsia="Times New Roman" w:cs="Times New Roman"/>
                <w:color w:val="000000"/>
                <w:sz w:val="24"/>
                <w:szCs w:val="24"/>
              </w:rPr>
              <w:t>)</w:t>
            </w:r>
          </w:p>
        </w:tc>
        <w:tc>
          <w:tcPr>
            <w:tcW w:w="1046" w:type="dxa"/>
            <w:tcBorders>
              <w:top w:val="single" w:sz="4" w:space="0" w:color="00000A"/>
              <w:bottom w:val="single" w:sz="4" w:space="0" w:color="00000A"/>
            </w:tcBorders>
            <w:shd w:val="clear" w:color="auto" w:fill="auto"/>
            <w:vAlign w:val="bottom"/>
          </w:tcPr>
          <w:p w:rsidR="00A80629" w:rsidRPr="00B326A1" w:rsidRDefault="00A80629">
            <w:pPr>
              <w:spacing w:after="0" w:line="240" w:lineRule="auto"/>
              <w:rPr>
                <w:rFonts w:ascii="Calibri" w:eastAsia="Times New Roman" w:hAnsi="Calibri" w:cs="Times New Roman"/>
                <w:color w:val="000000"/>
                <w:sz w:val="24"/>
                <w:szCs w:val="24"/>
              </w:rPr>
            </w:pPr>
            <w:r w:rsidRPr="00B326A1">
              <w:rPr>
                <w:rFonts w:eastAsia="Times New Roman" w:cs="Times New Roman"/>
                <w:color w:val="000000"/>
                <w:sz w:val="24"/>
                <w:szCs w:val="24"/>
              </w:rPr>
              <w:t>mg kg</w:t>
            </w:r>
            <w:r w:rsidRPr="00B326A1">
              <w:rPr>
                <w:rFonts w:eastAsia="Times New Roman" w:cs="Times New Roman"/>
                <w:color w:val="000000"/>
                <w:sz w:val="24"/>
                <w:szCs w:val="24"/>
                <w:vertAlign w:val="superscript"/>
              </w:rPr>
              <w:t>-1</w:t>
            </w:r>
          </w:p>
        </w:tc>
        <w:tc>
          <w:tcPr>
            <w:tcW w:w="992" w:type="dxa"/>
            <w:tcBorders>
              <w:top w:val="single" w:sz="4" w:space="0" w:color="00000A"/>
              <w:bottom w:val="single" w:sz="4" w:space="0" w:color="00000A"/>
            </w:tcBorders>
          </w:tcPr>
          <w:p w:rsidR="00A80629" w:rsidRPr="00B326A1" w:rsidRDefault="00237164">
            <w:pPr>
              <w:spacing w:after="0" w:line="240" w:lineRule="auto"/>
              <w:jc w:val="center"/>
              <w:rPr>
                <w:rFonts w:eastAsia="Times New Roman" w:cs="Times New Roman"/>
                <w:color w:val="000000"/>
                <w:sz w:val="24"/>
                <w:szCs w:val="24"/>
              </w:rPr>
            </w:pPr>
            <w:r w:rsidRPr="00B326A1">
              <w:rPr>
                <w:rFonts w:eastAsia="Times New Roman" w:cs="Times New Roman"/>
                <w:color w:val="000000"/>
                <w:sz w:val="24"/>
                <w:szCs w:val="24"/>
              </w:rPr>
              <w:t>203.2</w:t>
            </w:r>
          </w:p>
        </w:tc>
        <w:tc>
          <w:tcPr>
            <w:tcW w:w="1289" w:type="dxa"/>
            <w:tcBorders>
              <w:top w:val="single" w:sz="4" w:space="0" w:color="00000A"/>
              <w:bottom w:val="single" w:sz="4" w:space="0" w:color="00000A"/>
            </w:tcBorders>
            <w:shd w:val="clear" w:color="auto" w:fill="auto"/>
            <w:vAlign w:val="bottom"/>
          </w:tcPr>
          <w:p w:rsidR="00A80629" w:rsidRPr="00B326A1" w:rsidRDefault="00237164">
            <w:pPr>
              <w:spacing w:after="0" w:line="240" w:lineRule="auto"/>
              <w:jc w:val="center"/>
              <w:rPr>
                <w:rFonts w:ascii="Calibri" w:eastAsia="Times New Roman" w:hAnsi="Calibri" w:cs="Times New Roman"/>
                <w:color w:val="000000"/>
                <w:sz w:val="24"/>
                <w:szCs w:val="24"/>
              </w:rPr>
            </w:pPr>
            <w:r w:rsidRPr="00B326A1">
              <w:rPr>
                <w:rFonts w:eastAsia="Times New Roman" w:cs="Times New Roman"/>
                <w:color w:val="000000"/>
                <w:sz w:val="24"/>
                <w:szCs w:val="24"/>
              </w:rPr>
              <w:t>150.2</w:t>
            </w:r>
          </w:p>
        </w:tc>
        <w:tc>
          <w:tcPr>
            <w:tcW w:w="1288" w:type="dxa"/>
            <w:tcBorders>
              <w:top w:val="single" w:sz="4" w:space="0" w:color="00000A"/>
              <w:bottom w:val="single" w:sz="4" w:space="0" w:color="00000A"/>
            </w:tcBorders>
          </w:tcPr>
          <w:p w:rsidR="00A80629" w:rsidRPr="00B326A1" w:rsidRDefault="00237164">
            <w:pPr>
              <w:spacing w:after="0" w:line="240" w:lineRule="auto"/>
              <w:jc w:val="center"/>
              <w:rPr>
                <w:rFonts w:eastAsia="Times New Roman" w:cs="Times New Roman"/>
                <w:color w:val="000000"/>
                <w:sz w:val="24"/>
                <w:szCs w:val="24"/>
              </w:rPr>
            </w:pPr>
            <w:r w:rsidRPr="00B326A1">
              <w:rPr>
                <w:rFonts w:eastAsia="Times New Roman" w:cs="Times New Roman"/>
                <w:color w:val="000000"/>
                <w:sz w:val="24"/>
                <w:szCs w:val="24"/>
              </w:rPr>
              <w:t>271.3</w:t>
            </w:r>
          </w:p>
        </w:tc>
        <w:tc>
          <w:tcPr>
            <w:tcW w:w="1376" w:type="dxa"/>
            <w:tcBorders>
              <w:top w:val="single" w:sz="4" w:space="0" w:color="00000A"/>
              <w:bottom w:val="single" w:sz="4" w:space="0" w:color="00000A"/>
            </w:tcBorders>
            <w:shd w:val="clear" w:color="auto" w:fill="auto"/>
          </w:tcPr>
          <w:p w:rsidR="00A80629" w:rsidRPr="00B326A1" w:rsidRDefault="00237164">
            <w:pPr>
              <w:spacing w:after="0" w:line="240" w:lineRule="auto"/>
              <w:jc w:val="center"/>
              <w:rPr>
                <w:rFonts w:ascii="Calibri" w:eastAsia="Times New Roman" w:hAnsi="Calibri" w:cs="Times New Roman"/>
                <w:color w:val="000000"/>
                <w:sz w:val="24"/>
                <w:szCs w:val="24"/>
              </w:rPr>
            </w:pPr>
            <w:r w:rsidRPr="00B326A1">
              <w:rPr>
                <w:rFonts w:eastAsia="Times New Roman" w:cs="Times New Roman"/>
                <w:color w:val="000000"/>
                <w:sz w:val="24"/>
                <w:szCs w:val="24"/>
              </w:rPr>
              <w:t>184.8</w:t>
            </w:r>
          </w:p>
        </w:tc>
      </w:tr>
      <w:tr w:rsidR="00A80629" w:rsidRPr="00B326A1" w:rsidTr="00D53C70">
        <w:trPr>
          <w:trHeight w:val="214"/>
          <w:jc w:val="center"/>
        </w:trPr>
        <w:tc>
          <w:tcPr>
            <w:tcW w:w="3284" w:type="dxa"/>
            <w:tcBorders>
              <w:top w:val="single" w:sz="4" w:space="0" w:color="00000A"/>
              <w:bottom w:val="single" w:sz="4" w:space="0" w:color="00000A"/>
            </w:tcBorders>
            <w:shd w:val="clear" w:color="auto" w:fill="auto"/>
            <w:vAlign w:val="bottom"/>
          </w:tcPr>
          <w:p w:rsidR="00A80629" w:rsidRPr="00B326A1" w:rsidRDefault="00A80629">
            <w:pPr>
              <w:spacing w:after="0" w:line="240" w:lineRule="auto"/>
              <w:rPr>
                <w:rFonts w:ascii="Calibri" w:eastAsia="Times New Roman" w:hAnsi="Calibri" w:cs="Times New Roman"/>
                <w:color w:val="000000"/>
                <w:sz w:val="24"/>
                <w:szCs w:val="24"/>
              </w:rPr>
            </w:pPr>
            <w:r w:rsidRPr="00B326A1">
              <w:rPr>
                <w:rFonts w:eastAsia="Times New Roman" w:cs="Times New Roman"/>
                <w:color w:val="000000"/>
                <w:sz w:val="24"/>
                <w:szCs w:val="24"/>
              </w:rPr>
              <w:t>C/N</w:t>
            </w:r>
          </w:p>
        </w:tc>
        <w:tc>
          <w:tcPr>
            <w:tcW w:w="1046" w:type="dxa"/>
            <w:tcBorders>
              <w:top w:val="single" w:sz="4" w:space="0" w:color="00000A"/>
              <w:bottom w:val="single" w:sz="4" w:space="0" w:color="00000A"/>
            </w:tcBorders>
            <w:shd w:val="clear" w:color="auto" w:fill="auto"/>
            <w:vAlign w:val="bottom"/>
          </w:tcPr>
          <w:p w:rsidR="00A80629" w:rsidRPr="00B326A1" w:rsidRDefault="00A80629">
            <w:pPr>
              <w:spacing w:after="0" w:line="240" w:lineRule="auto"/>
              <w:rPr>
                <w:rFonts w:ascii="Calibri" w:eastAsia="Times New Roman" w:hAnsi="Calibri" w:cs="Times New Roman"/>
                <w:color w:val="000000"/>
                <w:sz w:val="24"/>
                <w:szCs w:val="24"/>
              </w:rPr>
            </w:pPr>
            <w:r w:rsidRPr="00B326A1">
              <w:rPr>
                <w:rFonts w:eastAsia="Times New Roman" w:cs="Times New Roman"/>
                <w:color w:val="000000"/>
                <w:sz w:val="24"/>
                <w:szCs w:val="24"/>
              </w:rPr>
              <w:t> </w:t>
            </w:r>
          </w:p>
        </w:tc>
        <w:tc>
          <w:tcPr>
            <w:tcW w:w="992" w:type="dxa"/>
            <w:tcBorders>
              <w:top w:val="single" w:sz="4" w:space="0" w:color="00000A"/>
              <w:bottom w:val="single" w:sz="4" w:space="0" w:color="00000A"/>
            </w:tcBorders>
          </w:tcPr>
          <w:p w:rsidR="00A80629" w:rsidRPr="00B326A1" w:rsidRDefault="00237164">
            <w:pPr>
              <w:spacing w:after="0" w:line="240" w:lineRule="auto"/>
              <w:jc w:val="center"/>
              <w:rPr>
                <w:rFonts w:eastAsia="Times New Roman" w:cs="Times New Roman"/>
                <w:color w:val="000000"/>
                <w:sz w:val="24"/>
                <w:szCs w:val="24"/>
              </w:rPr>
            </w:pPr>
            <w:r w:rsidRPr="00B326A1">
              <w:rPr>
                <w:rFonts w:eastAsia="Times New Roman" w:cs="Times New Roman"/>
                <w:color w:val="000000"/>
                <w:sz w:val="24"/>
                <w:szCs w:val="24"/>
              </w:rPr>
              <w:t>8.2</w:t>
            </w:r>
          </w:p>
        </w:tc>
        <w:tc>
          <w:tcPr>
            <w:tcW w:w="1289" w:type="dxa"/>
            <w:tcBorders>
              <w:top w:val="single" w:sz="4" w:space="0" w:color="00000A"/>
              <w:bottom w:val="single" w:sz="4" w:space="0" w:color="00000A"/>
            </w:tcBorders>
            <w:shd w:val="clear" w:color="auto" w:fill="auto"/>
            <w:vAlign w:val="bottom"/>
          </w:tcPr>
          <w:p w:rsidR="00A80629" w:rsidRPr="00B326A1" w:rsidRDefault="00237164">
            <w:pPr>
              <w:spacing w:after="0" w:line="240" w:lineRule="auto"/>
              <w:jc w:val="center"/>
              <w:rPr>
                <w:rFonts w:ascii="Calibri" w:eastAsia="Times New Roman" w:hAnsi="Calibri" w:cs="Times New Roman"/>
                <w:color w:val="000000"/>
                <w:sz w:val="24"/>
                <w:szCs w:val="24"/>
              </w:rPr>
            </w:pPr>
            <w:r w:rsidRPr="00B326A1">
              <w:rPr>
                <w:rFonts w:eastAsia="Times New Roman" w:cs="Times New Roman"/>
                <w:color w:val="000000"/>
                <w:sz w:val="24"/>
                <w:szCs w:val="24"/>
              </w:rPr>
              <w:t>8.6</w:t>
            </w:r>
          </w:p>
        </w:tc>
        <w:tc>
          <w:tcPr>
            <w:tcW w:w="1288" w:type="dxa"/>
            <w:tcBorders>
              <w:top w:val="single" w:sz="4" w:space="0" w:color="00000A"/>
              <w:bottom w:val="single" w:sz="4" w:space="0" w:color="00000A"/>
            </w:tcBorders>
          </w:tcPr>
          <w:p w:rsidR="00A80629" w:rsidRPr="00B326A1" w:rsidRDefault="00237164">
            <w:pPr>
              <w:spacing w:after="0" w:line="240" w:lineRule="auto"/>
              <w:jc w:val="center"/>
              <w:rPr>
                <w:rFonts w:eastAsia="Times New Roman" w:cs="Times New Roman"/>
                <w:color w:val="000000"/>
                <w:sz w:val="24"/>
                <w:szCs w:val="24"/>
              </w:rPr>
            </w:pPr>
            <w:r w:rsidRPr="00B326A1">
              <w:rPr>
                <w:rFonts w:eastAsia="Times New Roman" w:cs="Times New Roman"/>
                <w:color w:val="000000"/>
                <w:sz w:val="24"/>
                <w:szCs w:val="24"/>
              </w:rPr>
              <w:t>8.6</w:t>
            </w:r>
          </w:p>
        </w:tc>
        <w:tc>
          <w:tcPr>
            <w:tcW w:w="1376" w:type="dxa"/>
            <w:tcBorders>
              <w:top w:val="single" w:sz="4" w:space="0" w:color="00000A"/>
              <w:bottom w:val="single" w:sz="4" w:space="0" w:color="00000A"/>
            </w:tcBorders>
            <w:shd w:val="clear" w:color="auto" w:fill="auto"/>
          </w:tcPr>
          <w:p w:rsidR="00A80629" w:rsidRPr="00B326A1" w:rsidRDefault="00237164">
            <w:pPr>
              <w:spacing w:after="0" w:line="240" w:lineRule="auto"/>
              <w:jc w:val="center"/>
              <w:rPr>
                <w:rFonts w:ascii="Calibri" w:eastAsia="Times New Roman" w:hAnsi="Calibri" w:cs="Times New Roman"/>
                <w:color w:val="000000"/>
                <w:sz w:val="24"/>
                <w:szCs w:val="24"/>
              </w:rPr>
            </w:pPr>
            <w:r w:rsidRPr="00B326A1">
              <w:rPr>
                <w:rFonts w:eastAsia="Times New Roman" w:cs="Times New Roman"/>
                <w:color w:val="000000"/>
                <w:sz w:val="24"/>
                <w:szCs w:val="24"/>
              </w:rPr>
              <w:t>9.2</w:t>
            </w:r>
          </w:p>
        </w:tc>
      </w:tr>
      <w:tr w:rsidR="00A80629" w:rsidRPr="00B326A1" w:rsidTr="00D53C70">
        <w:trPr>
          <w:trHeight w:val="214"/>
          <w:jc w:val="center"/>
        </w:trPr>
        <w:tc>
          <w:tcPr>
            <w:tcW w:w="3284" w:type="dxa"/>
            <w:tcBorders>
              <w:top w:val="single" w:sz="4" w:space="0" w:color="00000A"/>
              <w:bottom w:val="single" w:sz="4" w:space="0" w:color="00000A"/>
            </w:tcBorders>
            <w:shd w:val="clear" w:color="auto" w:fill="auto"/>
            <w:vAlign w:val="bottom"/>
          </w:tcPr>
          <w:p w:rsidR="00A80629" w:rsidRPr="00B326A1" w:rsidRDefault="00A80629">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Bulk density</w:t>
            </w:r>
          </w:p>
        </w:tc>
        <w:tc>
          <w:tcPr>
            <w:tcW w:w="1046" w:type="dxa"/>
            <w:tcBorders>
              <w:top w:val="single" w:sz="4" w:space="0" w:color="00000A"/>
              <w:bottom w:val="single" w:sz="4" w:space="0" w:color="00000A"/>
            </w:tcBorders>
            <w:shd w:val="clear" w:color="auto" w:fill="auto"/>
            <w:vAlign w:val="bottom"/>
          </w:tcPr>
          <w:p w:rsidR="00A80629" w:rsidRPr="00B326A1" w:rsidRDefault="00E70001">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g cm</w:t>
            </w:r>
            <w:r w:rsidRPr="00B326A1">
              <w:rPr>
                <w:rFonts w:eastAsia="Times New Roman" w:cs="Times New Roman"/>
                <w:color w:val="000000"/>
                <w:sz w:val="24"/>
                <w:szCs w:val="24"/>
                <w:vertAlign w:val="superscript"/>
              </w:rPr>
              <w:t>-3</w:t>
            </w:r>
          </w:p>
        </w:tc>
        <w:tc>
          <w:tcPr>
            <w:tcW w:w="992" w:type="dxa"/>
            <w:tcBorders>
              <w:top w:val="single" w:sz="4" w:space="0" w:color="00000A"/>
              <w:bottom w:val="single" w:sz="4" w:space="0" w:color="00000A"/>
            </w:tcBorders>
          </w:tcPr>
          <w:p w:rsidR="00A80629" w:rsidRPr="00B326A1" w:rsidRDefault="00E70001">
            <w:pPr>
              <w:spacing w:after="0" w:line="240" w:lineRule="auto"/>
              <w:jc w:val="center"/>
              <w:rPr>
                <w:rFonts w:eastAsia="Times New Roman" w:cs="Times New Roman"/>
                <w:color w:val="000000"/>
                <w:sz w:val="24"/>
                <w:szCs w:val="24"/>
              </w:rPr>
            </w:pPr>
            <w:r w:rsidRPr="00B326A1">
              <w:rPr>
                <w:rFonts w:eastAsia="Times New Roman" w:cs="Times New Roman"/>
                <w:color w:val="000000"/>
                <w:sz w:val="24"/>
                <w:szCs w:val="24"/>
              </w:rPr>
              <w:t>1.23</w:t>
            </w:r>
          </w:p>
        </w:tc>
        <w:tc>
          <w:tcPr>
            <w:tcW w:w="1289" w:type="dxa"/>
            <w:tcBorders>
              <w:top w:val="single" w:sz="4" w:space="0" w:color="00000A"/>
              <w:bottom w:val="single" w:sz="4" w:space="0" w:color="00000A"/>
            </w:tcBorders>
            <w:shd w:val="clear" w:color="auto" w:fill="auto"/>
            <w:vAlign w:val="bottom"/>
          </w:tcPr>
          <w:p w:rsidR="00A80629" w:rsidRPr="00B326A1" w:rsidRDefault="00E70001">
            <w:pPr>
              <w:spacing w:after="0" w:line="240" w:lineRule="auto"/>
              <w:jc w:val="center"/>
              <w:rPr>
                <w:rFonts w:eastAsia="Times New Roman" w:cs="Times New Roman"/>
                <w:color w:val="000000"/>
                <w:sz w:val="24"/>
                <w:szCs w:val="24"/>
              </w:rPr>
            </w:pPr>
            <w:r w:rsidRPr="00B326A1">
              <w:rPr>
                <w:rFonts w:eastAsia="Times New Roman" w:cs="Times New Roman"/>
                <w:color w:val="000000"/>
                <w:sz w:val="24"/>
                <w:szCs w:val="24"/>
              </w:rPr>
              <w:t>1.25</w:t>
            </w:r>
          </w:p>
        </w:tc>
        <w:tc>
          <w:tcPr>
            <w:tcW w:w="1288" w:type="dxa"/>
            <w:tcBorders>
              <w:top w:val="single" w:sz="4" w:space="0" w:color="00000A"/>
              <w:bottom w:val="single" w:sz="4" w:space="0" w:color="00000A"/>
            </w:tcBorders>
          </w:tcPr>
          <w:p w:rsidR="00A80629" w:rsidRPr="00B326A1" w:rsidRDefault="00E70001">
            <w:pPr>
              <w:spacing w:after="0" w:line="240" w:lineRule="auto"/>
              <w:jc w:val="center"/>
              <w:rPr>
                <w:rFonts w:eastAsia="Times New Roman" w:cs="Times New Roman"/>
                <w:color w:val="000000"/>
                <w:sz w:val="24"/>
                <w:szCs w:val="24"/>
              </w:rPr>
            </w:pPr>
            <w:r w:rsidRPr="00B326A1">
              <w:rPr>
                <w:rFonts w:eastAsia="Times New Roman" w:cs="Times New Roman"/>
                <w:color w:val="000000"/>
                <w:sz w:val="24"/>
                <w:szCs w:val="24"/>
              </w:rPr>
              <w:t>1.20</w:t>
            </w:r>
          </w:p>
        </w:tc>
        <w:tc>
          <w:tcPr>
            <w:tcW w:w="1376" w:type="dxa"/>
            <w:tcBorders>
              <w:top w:val="single" w:sz="4" w:space="0" w:color="00000A"/>
              <w:bottom w:val="single" w:sz="4" w:space="0" w:color="00000A"/>
            </w:tcBorders>
            <w:shd w:val="clear" w:color="auto" w:fill="auto"/>
          </w:tcPr>
          <w:p w:rsidR="00A80629" w:rsidRPr="00B326A1" w:rsidRDefault="00E70001">
            <w:pPr>
              <w:spacing w:after="0" w:line="240" w:lineRule="auto"/>
              <w:jc w:val="center"/>
              <w:rPr>
                <w:rFonts w:eastAsia="Times New Roman" w:cs="Times New Roman"/>
                <w:color w:val="000000"/>
                <w:sz w:val="24"/>
                <w:szCs w:val="24"/>
              </w:rPr>
            </w:pPr>
            <w:r w:rsidRPr="00B326A1">
              <w:rPr>
                <w:rFonts w:eastAsia="Times New Roman" w:cs="Times New Roman"/>
                <w:color w:val="000000"/>
                <w:sz w:val="24"/>
                <w:szCs w:val="24"/>
              </w:rPr>
              <w:t>1.22</w:t>
            </w:r>
          </w:p>
        </w:tc>
      </w:tr>
    </w:tbl>
    <w:p w:rsidR="00EA2062" w:rsidRPr="00B326A1" w:rsidRDefault="00EA2062"/>
    <w:p w:rsidR="00EA2062" w:rsidRPr="00B326A1" w:rsidRDefault="00EA2062">
      <w:pPr>
        <w:spacing w:after="0" w:line="480" w:lineRule="auto"/>
        <w:ind w:firstLine="284"/>
        <w:jc w:val="both"/>
      </w:pPr>
    </w:p>
    <w:p w:rsidR="00EA2062" w:rsidRPr="00B326A1" w:rsidRDefault="00150B93">
      <w:pPr>
        <w:spacing w:after="0" w:line="240" w:lineRule="auto"/>
        <w:jc w:val="center"/>
        <w:rPr>
          <w:sz w:val="24"/>
          <w:szCs w:val="24"/>
        </w:rPr>
      </w:pPr>
      <w:r w:rsidRPr="00B326A1">
        <w:rPr>
          <w:sz w:val="24"/>
          <w:szCs w:val="24"/>
        </w:rPr>
        <w:t>Table 2. Dates in which the main agricultural practices were carried out in the field trial.</w:t>
      </w:r>
    </w:p>
    <w:p w:rsidR="00EA2062" w:rsidRPr="00B326A1" w:rsidRDefault="00EA2062">
      <w:pPr>
        <w:spacing w:after="0" w:line="240" w:lineRule="auto"/>
        <w:jc w:val="center"/>
        <w:rPr>
          <w:sz w:val="24"/>
          <w:szCs w:val="24"/>
        </w:rPr>
      </w:pPr>
    </w:p>
    <w:tbl>
      <w:tblPr>
        <w:tblW w:w="6385" w:type="dxa"/>
        <w:jc w:val="center"/>
        <w:tblBorders>
          <w:top w:val="single" w:sz="4" w:space="0" w:color="00000A"/>
          <w:bottom w:val="single" w:sz="4" w:space="0" w:color="00000A"/>
          <w:insideH w:val="single" w:sz="4" w:space="0" w:color="00000A"/>
        </w:tblBorders>
        <w:tblLook w:val="04A0" w:firstRow="1" w:lastRow="0" w:firstColumn="1" w:lastColumn="0" w:noHBand="0" w:noVBand="1"/>
      </w:tblPr>
      <w:tblGrid>
        <w:gridCol w:w="3230"/>
        <w:gridCol w:w="1577"/>
        <w:gridCol w:w="1578"/>
      </w:tblGrid>
      <w:tr w:rsidR="00EA2062" w:rsidRPr="00B326A1">
        <w:trPr>
          <w:trHeight w:val="385"/>
          <w:jc w:val="center"/>
        </w:trPr>
        <w:tc>
          <w:tcPr>
            <w:tcW w:w="3230"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ascii="Calibri" w:eastAsia="Times New Roman" w:hAnsi="Calibri" w:cs="Times New Roman"/>
                <w:color w:val="000000"/>
                <w:sz w:val="24"/>
                <w:szCs w:val="24"/>
              </w:rPr>
            </w:pPr>
            <w:r w:rsidRPr="00B326A1">
              <w:rPr>
                <w:rFonts w:eastAsia="Times New Roman" w:cs="Times New Roman"/>
                <w:color w:val="000000"/>
                <w:sz w:val="24"/>
                <w:szCs w:val="24"/>
              </w:rPr>
              <w:t>Agricultural practices</w:t>
            </w:r>
          </w:p>
        </w:tc>
        <w:tc>
          <w:tcPr>
            <w:tcW w:w="1577"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both"/>
              <w:rPr>
                <w:rFonts w:ascii="Calibri" w:eastAsia="Times New Roman" w:hAnsi="Calibri" w:cs="Times New Roman"/>
                <w:color w:val="000000"/>
                <w:sz w:val="24"/>
                <w:szCs w:val="24"/>
              </w:rPr>
            </w:pPr>
            <w:r w:rsidRPr="00B326A1">
              <w:rPr>
                <w:rFonts w:eastAsia="Times New Roman" w:cs="Times New Roman"/>
                <w:color w:val="000000"/>
                <w:sz w:val="24"/>
                <w:szCs w:val="24"/>
              </w:rPr>
              <w:t>1</w:t>
            </w:r>
            <w:r w:rsidRPr="00B326A1">
              <w:rPr>
                <w:rFonts w:eastAsia="Times New Roman" w:cs="Times New Roman"/>
                <w:color w:val="000000"/>
                <w:sz w:val="24"/>
                <w:szCs w:val="24"/>
                <w:vertAlign w:val="superscript"/>
              </w:rPr>
              <w:t>st</w:t>
            </w:r>
            <w:r w:rsidRPr="00B326A1">
              <w:rPr>
                <w:rFonts w:eastAsia="Times New Roman" w:cs="Times New Roman"/>
                <w:color w:val="000000"/>
                <w:sz w:val="24"/>
                <w:szCs w:val="24"/>
              </w:rPr>
              <w:t xml:space="preserve"> year</w:t>
            </w:r>
          </w:p>
        </w:tc>
        <w:tc>
          <w:tcPr>
            <w:tcW w:w="1578"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both"/>
              <w:rPr>
                <w:rFonts w:ascii="Calibri" w:eastAsia="Times New Roman" w:hAnsi="Calibri" w:cs="Times New Roman"/>
                <w:color w:val="000000"/>
                <w:sz w:val="24"/>
                <w:szCs w:val="24"/>
              </w:rPr>
            </w:pPr>
            <w:r w:rsidRPr="00B326A1">
              <w:rPr>
                <w:rFonts w:eastAsia="Times New Roman" w:cs="Times New Roman"/>
                <w:color w:val="000000"/>
                <w:sz w:val="24"/>
                <w:szCs w:val="24"/>
              </w:rPr>
              <w:t>2</w:t>
            </w:r>
            <w:r w:rsidRPr="00B326A1">
              <w:rPr>
                <w:rFonts w:eastAsia="Times New Roman" w:cs="Times New Roman"/>
                <w:color w:val="000000"/>
                <w:sz w:val="24"/>
                <w:szCs w:val="24"/>
                <w:vertAlign w:val="superscript"/>
              </w:rPr>
              <w:t>nd</w:t>
            </w:r>
            <w:r w:rsidRPr="00B326A1">
              <w:rPr>
                <w:rFonts w:eastAsia="Times New Roman" w:cs="Times New Roman"/>
                <w:color w:val="000000"/>
                <w:sz w:val="24"/>
                <w:szCs w:val="24"/>
              </w:rPr>
              <w:t xml:space="preserve"> year</w:t>
            </w:r>
          </w:p>
        </w:tc>
      </w:tr>
      <w:tr w:rsidR="00EA2062" w:rsidRPr="00B326A1">
        <w:trPr>
          <w:trHeight w:val="385"/>
          <w:jc w:val="center"/>
        </w:trPr>
        <w:tc>
          <w:tcPr>
            <w:tcW w:w="3230"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ascii="Calibri" w:eastAsia="Times New Roman" w:hAnsi="Calibri" w:cs="Times New Roman"/>
                <w:color w:val="000000"/>
                <w:sz w:val="24"/>
                <w:szCs w:val="24"/>
              </w:rPr>
            </w:pPr>
            <w:r w:rsidRPr="00B326A1">
              <w:rPr>
                <w:rFonts w:eastAsia="Times New Roman" w:cs="Times New Roman"/>
                <w:color w:val="000000"/>
                <w:sz w:val="24"/>
                <w:szCs w:val="24"/>
              </w:rPr>
              <w:t xml:space="preserve">Primary tillage </w:t>
            </w:r>
          </w:p>
        </w:tc>
        <w:tc>
          <w:tcPr>
            <w:tcW w:w="1577"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both"/>
              <w:rPr>
                <w:rFonts w:ascii="Calibri" w:eastAsia="Times New Roman" w:hAnsi="Calibri" w:cs="Times New Roman"/>
                <w:color w:val="000000"/>
                <w:sz w:val="24"/>
                <w:szCs w:val="24"/>
              </w:rPr>
            </w:pPr>
            <w:r w:rsidRPr="00B326A1">
              <w:rPr>
                <w:rFonts w:eastAsia="Times New Roman" w:cs="Times New Roman"/>
                <w:color w:val="000000"/>
                <w:sz w:val="24"/>
                <w:szCs w:val="24"/>
              </w:rPr>
              <w:t>19 Nov 2013</w:t>
            </w:r>
          </w:p>
        </w:tc>
        <w:tc>
          <w:tcPr>
            <w:tcW w:w="1578"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both"/>
              <w:rPr>
                <w:rFonts w:ascii="Calibri" w:eastAsia="Times New Roman" w:hAnsi="Calibri" w:cs="Times New Roman"/>
                <w:color w:val="000000"/>
                <w:sz w:val="24"/>
                <w:szCs w:val="24"/>
              </w:rPr>
            </w:pPr>
            <w:r w:rsidRPr="00B326A1">
              <w:rPr>
                <w:rFonts w:eastAsia="Times New Roman" w:cs="Times New Roman"/>
                <w:color w:val="000000"/>
                <w:sz w:val="24"/>
                <w:szCs w:val="24"/>
              </w:rPr>
              <w:t>29 Oct 2014</w:t>
            </w:r>
          </w:p>
        </w:tc>
      </w:tr>
      <w:tr w:rsidR="00EA2062" w:rsidRPr="00B326A1">
        <w:trPr>
          <w:trHeight w:val="385"/>
          <w:jc w:val="center"/>
        </w:trPr>
        <w:tc>
          <w:tcPr>
            <w:tcW w:w="3230"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ascii="Calibri" w:eastAsia="Times New Roman" w:hAnsi="Calibri" w:cs="Times New Roman"/>
                <w:color w:val="000000"/>
                <w:sz w:val="24"/>
                <w:szCs w:val="24"/>
              </w:rPr>
            </w:pPr>
            <w:r w:rsidRPr="00B326A1">
              <w:rPr>
                <w:rFonts w:eastAsia="Times New Roman" w:cs="Times New Roman"/>
                <w:color w:val="000000"/>
                <w:sz w:val="24"/>
                <w:szCs w:val="24"/>
              </w:rPr>
              <w:t>Sowing</w:t>
            </w:r>
          </w:p>
        </w:tc>
        <w:tc>
          <w:tcPr>
            <w:tcW w:w="1577"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both"/>
              <w:rPr>
                <w:rFonts w:ascii="Calibri" w:eastAsia="Times New Roman" w:hAnsi="Calibri" w:cs="Times New Roman"/>
                <w:color w:val="000000"/>
                <w:sz w:val="24"/>
                <w:szCs w:val="24"/>
              </w:rPr>
            </w:pPr>
            <w:r w:rsidRPr="00B326A1">
              <w:rPr>
                <w:rFonts w:eastAsia="Times New Roman" w:cs="Times New Roman"/>
                <w:color w:val="000000"/>
                <w:sz w:val="24"/>
                <w:szCs w:val="24"/>
              </w:rPr>
              <w:t>12 Dec 2013</w:t>
            </w:r>
          </w:p>
        </w:tc>
        <w:tc>
          <w:tcPr>
            <w:tcW w:w="1578"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both"/>
              <w:rPr>
                <w:rFonts w:ascii="Calibri" w:eastAsia="Times New Roman" w:hAnsi="Calibri" w:cs="Times New Roman"/>
                <w:color w:val="000000"/>
                <w:sz w:val="24"/>
                <w:szCs w:val="24"/>
              </w:rPr>
            </w:pPr>
            <w:r w:rsidRPr="00B326A1">
              <w:rPr>
                <w:rFonts w:eastAsia="Times New Roman" w:cs="Times New Roman"/>
                <w:color w:val="000000"/>
                <w:sz w:val="24"/>
                <w:szCs w:val="24"/>
              </w:rPr>
              <w:t>04 Nov 2014</w:t>
            </w:r>
          </w:p>
        </w:tc>
      </w:tr>
      <w:tr w:rsidR="00EA2062" w:rsidRPr="00B326A1">
        <w:trPr>
          <w:trHeight w:val="385"/>
          <w:jc w:val="center"/>
        </w:trPr>
        <w:tc>
          <w:tcPr>
            <w:tcW w:w="3230"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ascii="Calibri" w:eastAsia="Times New Roman" w:hAnsi="Calibri" w:cs="Times New Roman"/>
                <w:color w:val="000000"/>
                <w:sz w:val="24"/>
                <w:szCs w:val="24"/>
              </w:rPr>
            </w:pPr>
            <w:r w:rsidRPr="00B326A1">
              <w:rPr>
                <w:rFonts w:eastAsia="Times New Roman" w:cs="Times New Roman"/>
                <w:color w:val="000000"/>
                <w:sz w:val="24"/>
                <w:szCs w:val="24"/>
              </w:rPr>
              <w:t>Harvest</w:t>
            </w:r>
          </w:p>
        </w:tc>
        <w:tc>
          <w:tcPr>
            <w:tcW w:w="1577"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both"/>
              <w:rPr>
                <w:rFonts w:ascii="Calibri" w:eastAsia="Times New Roman" w:hAnsi="Calibri" w:cs="Times New Roman"/>
                <w:color w:val="000000"/>
                <w:sz w:val="24"/>
                <w:szCs w:val="24"/>
              </w:rPr>
            </w:pPr>
            <w:r w:rsidRPr="00B326A1">
              <w:rPr>
                <w:rFonts w:eastAsia="Times New Roman" w:cs="Times New Roman"/>
                <w:color w:val="000000"/>
                <w:sz w:val="24"/>
                <w:szCs w:val="24"/>
              </w:rPr>
              <w:t>30 Jun 2014</w:t>
            </w:r>
          </w:p>
        </w:tc>
        <w:tc>
          <w:tcPr>
            <w:tcW w:w="1578"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both"/>
              <w:rPr>
                <w:rFonts w:ascii="Calibri" w:eastAsia="Times New Roman" w:hAnsi="Calibri" w:cs="Times New Roman"/>
                <w:color w:val="000000"/>
                <w:sz w:val="24"/>
                <w:szCs w:val="24"/>
              </w:rPr>
            </w:pPr>
            <w:r w:rsidRPr="00B326A1">
              <w:rPr>
                <w:rFonts w:eastAsia="Times New Roman" w:cs="Times New Roman"/>
                <w:color w:val="000000"/>
                <w:sz w:val="24"/>
                <w:szCs w:val="24"/>
              </w:rPr>
              <w:t>25 Jun 2015</w:t>
            </w:r>
          </w:p>
        </w:tc>
      </w:tr>
      <w:tr w:rsidR="00EA2062" w:rsidRPr="00B326A1">
        <w:trPr>
          <w:trHeight w:val="385"/>
          <w:jc w:val="center"/>
        </w:trPr>
        <w:tc>
          <w:tcPr>
            <w:tcW w:w="3230"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ascii="Calibri" w:eastAsia="Times New Roman" w:hAnsi="Calibri" w:cs="Times New Roman"/>
                <w:color w:val="000000"/>
                <w:sz w:val="24"/>
                <w:szCs w:val="24"/>
              </w:rPr>
            </w:pPr>
            <w:r w:rsidRPr="00B326A1">
              <w:rPr>
                <w:rFonts w:eastAsia="Times New Roman" w:cs="Times New Roman"/>
                <w:color w:val="000000"/>
                <w:sz w:val="24"/>
                <w:szCs w:val="24"/>
              </w:rPr>
              <w:t>Tillage after harvest</w:t>
            </w:r>
            <w:r w:rsidRPr="00B326A1">
              <w:rPr>
                <w:rFonts w:eastAsia="Times New Roman" w:cs="Times New Roman"/>
                <w:color w:val="000000"/>
                <w:sz w:val="24"/>
                <w:szCs w:val="24"/>
                <w:vertAlign w:val="superscript"/>
              </w:rPr>
              <w:t>*</w:t>
            </w:r>
          </w:p>
        </w:tc>
        <w:tc>
          <w:tcPr>
            <w:tcW w:w="1577"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both"/>
              <w:rPr>
                <w:rFonts w:ascii="Calibri" w:eastAsia="Times New Roman" w:hAnsi="Calibri" w:cs="Times New Roman"/>
                <w:color w:val="000000"/>
                <w:sz w:val="24"/>
                <w:szCs w:val="24"/>
              </w:rPr>
            </w:pPr>
            <w:r w:rsidRPr="00B326A1">
              <w:rPr>
                <w:rFonts w:eastAsia="Times New Roman" w:cs="Times New Roman"/>
                <w:color w:val="000000"/>
                <w:sz w:val="24"/>
                <w:szCs w:val="24"/>
              </w:rPr>
              <w:t>03 Sep 2014</w:t>
            </w:r>
          </w:p>
        </w:tc>
        <w:tc>
          <w:tcPr>
            <w:tcW w:w="1578"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both"/>
              <w:rPr>
                <w:rFonts w:ascii="Calibri" w:eastAsia="Times New Roman" w:hAnsi="Calibri" w:cs="Times New Roman"/>
                <w:color w:val="000000"/>
                <w:sz w:val="24"/>
                <w:szCs w:val="24"/>
              </w:rPr>
            </w:pPr>
            <w:r w:rsidRPr="00B326A1">
              <w:rPr>
                <w:rFonts w:eastAsia="Times New Roman" w:cs="Times New Roman"/>
                <w:color w:val="000000"/>
                <w:sz w:val="24"/>
                <w:szCs w:val="24"/>
              </w:rPr>
              <w:t>04 Sep 2015</w:t>
            </w:r>
          </w:p>
        </w:tc>
      </w:tr>
    </w:tbl>
    <w:p w:rsidR="00EA2062" w:rsidRPr="00B326A1" w:rsidRDefault="00EA2062">
      <w:pPr>
        <w:spacing w:after="0" w:line="480" w:lineRule="auto"/>
        <w:jc w:val="both"/>
        <w:rPr>
          <w:vertAlign w:val="superscript"/>
        </w:rPr>
      </w:pPr>
    </w:p>
    <w:p w:rsidR="00EA2062" w:rsidRPr="00B326A1" w:rsidRDefault="00150B93">
      <w:pPr>
        <w:spacing w:after="0" w:line="480" w:lineRule="auto"/>
        <w:jc w:val="center"/>
      </w:pPr>
      <w:r w:rsidRPr="00B326A1">
        <w:rPr>
          <w:vertAlign w:val="superscript"/>
        </w:rPr>
        <w:t>*</w:t>
      </w:r>
      <w:r w:rsidRPr="00B326A1">
        <w:rPr>
          <w:lang w:val="es-ES"/>
        </w:rPr>
        <w:t>R</w:t>
      </w:r>
      <w:proofErr w:type="spellStart"/>
      <w:r w:rsidRPr="00B326A1">
        <w:t>efers</w:t>
      </w:r>
      <w:proofErr w:type="spellEnd"/>
      <w:r w:rsidRPr="00B326A1">
        <w:t xml:space="preserve"> to soil tillage for the following crop </w:t>
      </w:r>
      <w:r w:rsidRPr="00B326A1">
        <w:rPr>
          <w:lang w:val="es-ES"/>
        </w:rPr>
        <w:t>which</w:t>
      </w:r>
      <w:r w:rsidRPr="00B326A1">
        <w:t xml:space="preserve"> in our experiment was rapeseed</w:t>
      </w:r>
    </w:p>
    <w:p w:rsidR="00EA2062" w:rsidRPr="00B326A1" w:rsidRDefault="00EA2062">
      <w:pPr>
        <w:spacing w:after="0" w:line="480" w:lineRule="auto"/>
        <w:ind w:firstLine="284"/>
        <w:jc w:val="both"/>
      </w:pPr>
    </w:p>
    <w:p w:rsidR="00EA2062" w:rsidRPr="00B326A1" w:rsidRDefault="00EA2062">
      <w:pPr>
        <w:spacing w:after="0" w:line="480" w:lineRule="auto"/>
        <w:ind w:firstLine="284"/>
        <w:jc w:val="both"/>
      </w:pPr>
    </w:p>
    <w:p w:rsidR="00EA2062" w:rsidRPr="00B326A1" w:rsidRDefault="00EA2062">
      <w:pPr>
        <w:spacing w:after="0" w:line="480" w:lineRule="auto"/>
        <w:ind w:firstLine="284"/>
        <w:jc w:val="both"/>
      </w:pPr>
    </w:p>
    <w:p w:rsidR="00EA2062" w:rsidRPr="00B326A1" w:rsidRDefault="00EA2062">
      <w:pPr>
        <w:spacing w:after="0" w:line="480" w:lineRule="auto"/>
        <w:ind w:firstLine="284"/>
        <w:jc w:val="both"/>
      </w:pPr>
    </w:p>
    <w:p w:rsidR="00EA2062" w:rsidRPr="00B326A1" w:rsidRDefault="00EA2062">
      <w:pPr>
        <w:spacing w:after="0" w:line="480" w:lineRule="auto"/>
        <w:ind w:firstLine="284"/>
        <w:jc w:val="both"/>
      </w:pPr>
    </w:p>
    <w:p w:rsidR="00EA2062" w:rsidRPr="00B326A1" w:rsidRDefault="00150B93">
      <w:pPr>
        <w:spacing w:after="0" w:line="480" w:lineRule="auto"/>
        <w:jc w:val="both"/>
      </w:pPr>
      <w:r w:rsidRPr="00B326A1">
        <w:rPr>
          <w:sz w:val="24"/>
          <w:szCs w:val="24"/>
        </w:rPr>
        <w:lastRenderedPageBreak/>
        <w:t xml:space="preserve">Table 3. </w:t>
      </w:r>
      <w:proofErr w:type="spellStart"/>
      <w:r w:rsidRPr="00B326A1">
        <w:rPr>
          <w:sz w:val="24"/>
          <w:szCs w:val="24"/>
        </w:rPr>
        <w:t>Ndfa</w:t>
      </w:r>
      <w:proofErr w:type="spellEnd"/>
      <w:r w:rsidRPr="00B326A1">
        <w:rPr>
          <w:sz w:val="24"/>
          <w:szCs w:val="24"/>
        </w:rPr>
        <w:t xml:space="preserve"> (%), N</w:t>
      </w:r>
      <w:r w:rsidRPr="00B326A1">
        <w:rPr>
          <w:sz w:val="24"/>
          <w:szCs w:val="24"/>
          <w:vertAlign w:val="subscript"/>
        </w:rPr>
        <w:t>2</w:t>
      </w:r>
      <w:r w:rsidRPr="00B326A1">
        <w:rPr>
          <w:sz w:val="24"/>
          <w:szCs w:val="24"/>
        </w:rPr>
        <w:t xml:space="preserve"> fixed </w:t>
      </w:r>
      <w:r w:rsidRPr="00B326A1">
        <w:rPr>
          <w:rFonts w:eastAsia="Times New Roman" w:cs="Times New Roman"/>
          <w:color w:val="000000"/>
          <w:sz w:val="24"/>
          <w:szCs w:val="24"/>
        </w:rPr>
        <w:t>(kg N ha</w:t>
      </w:r>
      <w:r w:rsidRPr="00B326A1">
        <w:rPr>
          <w:rFonts w:eastAsia="Times New Roman" w:cs="Times New Roman"/>
          <w:color w:val="000000"/>
          <w:sz w:val="24"/>
          <w:szCs w:val="24"/>
          <w:vertAlign w:val="superscript"/>
        </w:rPr>
        <w:t>-1</w:t>
      </w:r>
      <w:r w:rsidRPr="00B326A1">
        <w:rPr>
          <w:rFonts w:eastAsia="Times New Roman" w:cs="Times New Roman"/>
          <w:color w:val="000000"/>
          <w:sz w:val="24"/>
          <w:szCs w:val="24"/>
        </w:rPr>
        <w:t xml:space="preserve">), N </w:t>
      </w:r>
      <w:proofErr w:type="spellStart"/>
      <w:r w:rsidR="003E43FD" w:rsidRPr="00B326A1">
        <w:rPr>
          <w:rFonts w:eastAsia="Times New Roman" w:cs="Times New Roman"/>
          <w:color w:val="000000"/>
          <w:sz w:val="24"/>
          <w:szCs w:val="24"/>
        </w:rPr>
        <w:t>uptaken</w:t>
      </w:r>
      <w:r w:rsidRPr="00B326A1">
        <w:rPr>
          <w:rFonts w:eastAsia="Times New Roman" w:cs="Times New Roman"/>
          <w:color w:val="000000"/>
          <w:sz w:val="24"/>
          <w:szCs w:val="24"/>
        </w:rPr>
        <w:t>from</w:t>
      </w:r>
      <w:proofErr w:type="spellEnd"/>
      <w:r w:rsidRPr="00B326A1">
        <w:rPr>
          <w:rFonts w:eastAsia="Times New Roman" w:cs="Times New Roman"/>
          <w:color w:val="000000"/>
          <w:sz w:val="24"/>
          <w:szCs w:val="24"/>
        </w:rPr>
        <w:t xml:space="preserve"> soil (kg N ha</w:t>
      </w:r>
      <w:r w:rsidRPr="00B326A1">
        <w:rPr>
          <w:rFonts w:eastAsia="Times New Roman" w:cs="Times New Roman"/>
          <w:color w:val="000000"/>
          <w:sz w:val="24"/>
          <w:szCs w:val="24"/>
          <w:vertAlign w:val="superscript"/>
        </w:rPr>
        <w:t>-1</w:t>
      </w:r>
      <w:r w:rsidRPr="00B326A1">
        <w:rPr>
          <w:rFonts w:eastAsia="Times New Roman" w:cs="Times New Roman"/>
          <w:color w:val="000000"/>
          <w:sz w:val="24"/>
          <w:szCs w:val="24"/>
        </w:rPr>
        <w:t>) and N balance (kg N ha</w:t>
      </w:r>
      <w:r w:rsidRPr="00B326A1">
        <w:rPr>
          <w:rFonts w:eastAsia="Times New Roman" w:cs="Times New Roman"/>
          <w:color w:val="000000"/>
          <w:sz w:val="24"/>
          <w:szCs w:val="24"/>
          <w:vertAlign w:val="superscript"/>
        </w:rPr>
        <w:t>-1</w:t>
      </w:r>
      <w:r w:rsidRPr="00B326A1">
        <w:rPr>
          <w:rFonts w:eastAsia="Times New Roman" w:cs="Times New Roman"/>
          <w:color w:val="000000"/>
          <w:sz w:val="24"/>
          <w:szCs w:val="24"/>
        </w:rPr>
        <w:t xml:space="preserve">) </w:t>
      </w:r>
      <w:r w:rsidRPr="00B326A1">
        <w:rPr>
          <w:sz w:val="24"/>
          <w:szCs w:val="24"/>
        </w:rPr>
        <w:t xml:space="preserve">in the two tillage systems (MT: minimum tillage, P: ploughing) </w:t>
      </w:r>
      <w:r w:rsidRPr="00B326A1">
        <w:rPr>
          <w:sz w:val="24"/>
          <w:szCs w:val="24"/>
          <w:lang w:val="es-ES"/>
        </w:rPr>
        <w:t>over</w:t>
      </w:r>
      <w:r w:rsidRPr="00B326A1">
        <w:rPr>
          <w:sz w:val="24"/>
          <w:szCs w:val="24"/>
        </w:rPr>
        <w:t xml:space="preserve"> the two years. Different letters represent significant differences in treatments resulting from the post-hoc test: capital letters refer to differences between years, while lower-case letters refer to differences between tillage systems within each year. Values are </w:t>
      </w:r>
      <w:proofErr w:type="spellStart"/>
      <w:r w:rsidRPr="00B326A1">
        <w:rPr>
          <w:sz w:val="24"/>
          <w:szCs w:val="24"/>
        </w:rPr>
        <w:t>mean±SE</w:t>
      </w:r>
      <w:proofErr w:type="spellEnd"/>
      <w:r w:rsidRPr="00B326A1">
        <w:rPr>
          <w:sz w:val="24"/>
          <w:szCs w:val="24"/>
        </w:rPr>
        <w:t xml:space="preserve">, n=4 for the factor tillage and n=8 for the factor year. Significance was as follows:  </w:t>
      </w:r>
      <w:proofErr w:type="spellStart"/>
      <w:r w:rsidRPr="00B326A1">
        <w:rPr>
          <w:i/>
          <w:sz w:val="24"/>
          <w:szCs w:val="24"/>
        </w:rPr>
        <w:t>n.s</w:t>
      </w:r>
      <w:proofErr w:type="spellEnd"/>
      <w:r w:rsidRPr="00B326A1">
        <w:rPr>
          <w:i/>
          <w:sz w:val="24"/>
          <w:szCs w:val="24"/>
        </w:rPr>
        <w:t>.</w:t>
      </w:r>
      <w:r w:rsidRPr="00B326A1">
        <w:rPr>
          <w:sz w:val="24"/>
          <w:szCs w:val="24"/>
        </w:rPr>
        <w:t xml:space="preserve"> is not significant; * is significant at the p≤0.05 level; ** is significant at p≤0.01 level; *** is significant at p≤0.001 level.</w:t>
      </w:r>
    </w:p>
    <w:p w:rsidR="00EA2062" w:rsidRPr="00B326A1" w:rsidRDefault="00EA2062">
      <w:pPr>
        <w:spacing w:after="0" w:line="480" w:lineRule="auto"/>
        <w:jc w:val="both"/>
      </w:pPr>
    </w:p>
    <w:tbl>
      <w:tblPr>
        <w:tblW w:w="9094" w:type="dxa"/>
        <w:jc w:val="center"/>
        <w:tblBorders>
          <w:top w:val="single" w:sz="4" w:space="0" w:color="00000A"/>
          <w:bottom w:val="single" w:sz="4" w:space="0" w:color="00000A"/>
          <w:insideH w:val="single" w:sz="4" w:space="0" w:color="00000A"/>
        </w:tblBorders>
        <w:tblLook w:val="04A0" w:firstRow="1" w:lastRow="0" w:firstColumn="1" w:lastColumn="0" w:noHBand="0" w:noVBand="1"/>
      </w:tblPr>
      <w:tblGrid>
        <w:gridCol w:w="1413"/>
        <w:gridCol w:w="1413"/>
        <w:gridCol w:w="818"/>
        <w:gridCol w:w="367"/>
        <w:gridCol w:w="1100"/>
        <w:gridCol w:w="268"/>
        <w:gridCol w:w="275"/>
        <w:gridCol w:w="1050"/>
        <w:gridCol w:w="210"/>
        <w:gridCol w:w="238"/>
        <w:gridCol w:w="1335"/>
        <w:gridCol w:w="607"/>
      </w:tblGrid>
      <w:tr w:rsidR="00EA2062" w:rsidRPr="00B326A1">
        <w:trPr>
          <w:trHeight w:val="582"/>
          <w:jc w:val="center"/>
        </w:trPr>
        <w:tc>
          <w:tcPr>
            <w:tcW w:w="1414" w:type="dxa"/>
            <w:tcBorders>
              <w:top w:val="single" w:sz="4" w:space="0" w:color="00000A"/>
              <w:bottom w:val="single" w:sz="4" w:space="0" w:color="00000A"/>
            </w:tcBorders>
            <w:shd w:val="clear" w:color="auto" w:fill="auto"/>
            <w:vAlign w:val="center"/>
          </w:tcPr>
          <w:p w:rsidR="00EA2062" w:rsidRPr="00B326A1" w:rsidRDefault="00150B93">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Year</w:t>
            </w:r>
          </w:p>
        </w:tc>
        <w:tc>
          <w:tcPr>
            <w:tcW w:w="1413" w:type="dxa"/>
            <w:tcBorders>
              <w:top w:val="single" w:sz="4" w:space="0" w:color="00000A"/>
              <w:bottom w:val="single" w:sz="4" w:space="0" w:color="00000A"/>
            </w:tcBorders>
            <w:shd w:val="clear" w:color="auto" w:fill="auto"/>
            <w:vAlign w:val="center"/>
          </w:tcPr>
          <w:p w:rsidR="00EA2062" w:rsidRPr="00B326A1" w:rsidRDefault="00150B93">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Tillage levels</w:t>
            </w:r>
          </w:p>
        </w:tc>
        <w:tc>
          <w:tcPr>
            <w:tcW w:w="818" w:type="dxa"/>
            <w:tcBorders>
              <w:top w:val="single" w:sz="4" w:space="0" w:color="00000A"/>
              <w:bottom w:val="single" w:sz="4" w:space="0" w:color="00000A"/>
            </w:tcBorders>
            <w:shd w:val="clear" w:color="auto" w:fill="auto"/>
            <w:vAlign w:val="center"/>
          </w:tcPr>
          <w:p w:rsidR="00EA2062" w:rsidRPr="00B326A1" w:rsidRDefault="00150B93">
            <w:pPr>
              <w:spacing w:after="0" w:line="240" w:lineRule="auto"/>
              <w:rPr>
                <w:rFonts w:eastAsia="Times New Roman" w:cs="Times New Roman"/>
                <w:color w:val="000000"/>
                <w:sz w:val="24"/>
                <w:szCs w:val="24"/>
              </w:rPr>
            </w:pPr>
            <w:proofErr w:type="spellStart"/>
            <w:r w:rsidRPr="00B326A1">
              <w:rPr>
                <w:rFonts w:eastAsia="Times New Roman" w:cs="Times New Roman"/>
                <w:color w:val="000000"/>
                <w:sz w:val="24"/>
                <w:szCs w:val="24"/>
              </w:rPr>
              <w:t>Ndfa</w:t>
            </w:r>
            <w:proofErr w:type="spellEnd"/>
            <w:r w:rsidRPr="00B326A1">
              <w:rPr>
                <w:rFonts w:eastAsia="Times New Roman" w:cs="Times New Roman"/>
                <w:color w:val="000000"/>
                <w:sz w:val="24"/>
                <w:szCs w:val="24"/>
              </w:rPr>
              <w:t xml:space="preserve"> (%)</w:t>
            </w:r>
          </w:p>
        </w:tc>
        <w:tc>
          <w:tcPr>
            <w:tcW w:w="367" w:type="dxa"/>
            <w:tcBorders>
              <w:top w:val="single" w:sz="4" w:space="0" w:color="00000A"/>
              <w:bottom w:val="single" w:sz="4" w:space="0" w:color="00000A"/>
            </w:tcBorders>
            <w:shd w:val="clear" w:color="auto" w:fill="auto"/>
          </w:tcPr>
          <w:p w:rsidR="00EA2062" w:rsidRPr="00B326A1" w:rsidRDefault="00EA2062">
            <w:pPr>
              <w:spacing w:after="0" w:line="240" w:lineRule="auto"/>
              <w:rPr>
                <w:rFonts w:eastAsia="Times New Roman" w:cs="Times New Roman"/>
                <w:color w:val="000000"/>
                <w:sz w:val="24"/>
                <w:szCs w:val="24"/>
              </w:rPr>
            </w:pPr>
          </w:p>
        </w:tc>
        <w:tc>
          <w:tcPr>
            <w:tcW w:w="1369" w:type="dxa"/>
            <w:gridSpan w:val="2"/>
            <w:tcBorders>
              <w:top w:val="single" w:sz="4" w:space="0" w:color="00000A"/>
              <w:bottom w:val="single" w:sz="4" w:space="0" w:color="00000A"/>
            </w:tcBorders>
            <w:shd w:val="clear" w:color="auto" w:fill="auto"/>
            <w:vAlign w:val="center"/>
          </w:tcPr>
          <w:p w:rsidR="00EA2062" w:rsidRPr="00B326A1" w:rsidRDefault="00150B93">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N</w:t>
            </w:r>
            <w:r w:rsidRPr="00B326A1">
              <w:rPr>
                <w:rFonts w:eastAsia="Times New Roman" w:cs="Times New Roman"/>
                <w:color w:val="000000"/>
                <w:sz w:val="24"/>
                <w:szCs w:val="24"/>
                <w:vertAlign w:val="subscript"/>
              </w:rPr>
              <w:t>2</w:t>
            </w:r>
            <w:r w:rsidRPr="00B326A1">
              <w:rPr>
                <w:rFonts w:eastAsia="Times New Roman" w:cs="Times New Roman"/>
                <w:color w:val="000000"/>
                <w:sz w:val="24"/>
                <w:szCs w:val="24"/>
              </w:rPr>
              <w:t xml:space="preserve"> fixed</w:t>
            </w:r>
          </w:p>
          <w:p w:rsidR="00EA2062" w:rsidRPr="00B326A1" w:rsidRDefault="00150B93">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(kg N ha</w:t>
            </w:r>
            <w:r w:rsidRPr="00B326A1">
              <w:rPr>
                <w:rFonts w:eastAsia="Times New Roman" w:cs="Times New Roman"/>
                <w:color w:val="000000"/>
                <w:sz w:val="24"/>
                <w:szCs w:val="24"/>
                <w:vertAlign w:val="superscript"/>
              </w:rPr>
              <w:t>-1</w:t>
            </w:r>
            <w:r w:rsidRPr="00B326A1">
              <w:rPr>
                <w:rFonts w:eastAsia="Times New Roman" w:cs="Times New Roman"/>
                <w:color w:val="000000"/>
                <w:sz w:val="24"/>
                <w:szCs w:val="24"/>
              </w:rPr>
              <w:t>)</w:t>
            </w:r>
          </w:p>
        </w:tc>
        <w:tc>
          <w:tcPr>
            <w:tcW w:w="274" w:type="dxa"/>
            <w:tcBorders>
              <w:top w:val="single" w:sz="4" w:space="0" w:color="00000A"/>
              <w:bottom w:val="single" w:sz="4" w:space="0" w:color="00000A"/>
            </w:tcBorders>
            <w:shd w:val="clear" w:color="auto" w:fill="auto"/>
          </w:tcPr>
          <w:p w:rsidR="00EA2062" w:rsidRPr="00B326A1" w:rsidRDefault="00EA2062">
            <w:pPr>
              <w:spacing w:after="0" w:line="240" w:lineRule="auto"/>
              <w:rPr>
                <w:rFonts w:eastAsia="Times New Roman" w:cs="Times New Roman"/>
                <w:color w:val="000000"/>
                <w:sz w:val="24"/>
                <w:szCs w:val="24"/>
              </w:rPr>
            </w:pPr>
          </w:p>
        </w:tc>
        <w:tc>
          <w:tcPr>
            <w:tcW w:w="1260" w:type="dxa"/>
            <w:gridSpan w:val="2"/>
            <w:tcBorders>
              <w:top w:val="single" w:sz="4" w:space="0" w:color="00000A"/>
              <w:bottom w:val="single" w:sz="4" w:space="0" w:color="00000A"/>
            </w:tcBorders>
            <w:shd w:val="clear" w:color="auto" w:fill="auto"/>
            <w:vAlign w:val="center"/>
          </w:tcPr>
          <w:p w:rsidR="00EA2062" w:rsidRPr="00B326A1" w:rsidRDefault="00150B93">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 xml:space="preserve">N </w:t>
            </w:r>
            <w:proofErr w:type="spellStart"/>
            <w:r w:rsidR="003E43FD" w:rsidRPr="00B326A1">
              <w:rPr>
                <w:rFonts w:eastAsia="Times New Roman" w:cs="Times New Roman"/>
                <w:color w:val="000000"/>
                <w:sz w:val="24"/>
                <w:szCs w:val="24"/>
              </w:rPr>
              <w:t>uptaken</w:t>
            </w:r>
            <w:proofErr w:type="spellEnd"/>
            <w:r w:rsidR="003E43FD" w:rsidRPr="00B326A1">
              <w:rPr>
                <w:rFonts w:eastAsia="Times New Roman" w:cs="Times New Roman"/>
                <w:color w:val="000000"/>
                <w:sz w:val="24"/>
                <w:szCs w:val="24"/>
              </w:rPr>
              <w:t xml:space="preserve"> </w:t>
            </w:r>
            <w:r w:rsidRPr="00B326A1">
              <w:rPr>
                <w:rFonts w:eastAsia="Times New Roman" w:cs="Times New Roman"/>
                <w:color w:val="000000"/>
                <w:sz w:val="24"/>
                <w:szCs w:val="24"/>
              </w:rPr>
              <w:t>from soil</w:t>
            </w:r>
          </w:p>
          <w:p w:rsidR="00EA2062" w:rsidRPr="00B326A1" w:rsidRDefault="00150B93">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(kg N ha</w:t>
            </w:r>
            <w:r w:rsidRPr="00B326A1">
              <w:rPr>
                <w:rFonts w:eastAsia="Times New Roman" w:cs="Times New Roman"/>
                <w:color w:val="000000"/>
                <w:sz w:val="24"/>
                <w:szCs w:val="24"/>
                <w:vertAlign w:val="superscript"/>
              </w:rPr>
              <w:t>-1</w:t>
            </w:r>
            <w:r w:rsidRPr="00B326A1">
              <w:rPr>
                <w:rFonts w:eastAsia="Times New Roman" w:cs="Times New Roman"/>
                <w:color w:val="000000"/>
                <w:sz w:val="24"/>
                <w:szCs w:val="24"/>
              </w:rPr>
              <w:t>)</w:t>
            </w:r>
          </w:p>
        </w:tc>
        <w:tc>
          <w:tcPr>
            <w:tcW w:w="236" w:type="dxa"/>
            <w:tcBorders>
              <w:top w:val="single" w:sz="4" w:space="0" w:color="00000A"/>
              <w:bottom w:val="single" w:sz="4" w:space="0" w:color="00000A"/>
            </w:tcBorders>
            <w:shd w:val="clear" w:color="auto" w:fill="auto"/>
          </w:tcPr>
          <w:p w:rsidR="00EA2062" w:rsidRPr="00B326A1" w:rsidRDefault="00EA2062">
            <w:pPr>
              <w:spacing w:after="0" w:line="240" w:lineRule="auto"/>
              <w:rPr>
                <w:rFonts w:eastAsia="Times New Roman" w:cs="Times New Roman"/>
                <w:color w:val="000000"/>
                <w:sz w:val="24"/>
                <w:szCs w:val="24"/>
              </w:rPr>
            </w:pPr>
          </w:p>
        </w:tc>
        <w:tc>
          <w:tcPr>
            <w:tcW w:w="1335" w:type="dxa"/>
            <w:tcBorders>
              <w:top w:val="single" w:sz="4" w:space="0" w:color="00000A"/>
              <w:bottom w:val="single" w:sz="4" w:space="0" w:color="00000A"/>
            </w:tcBorders>
            <w:shd w:val="clear" w:color="auto" w:fill="auto"/>
            <w:vAlign w:val="center"/>
          </w:tcPr>
          <w:p w:rsidR="00EA2062" w:rsidRPr="00B326A1" w:rsidRDefault="00150B93">
            <w:pPr>
              <w:spacing w:after="0" w:line="240" w:lineRule="auto"/>
              <w:rPr>
                <w:rFonts w:eastAsia="Times New Roman" w:cs="Times New Roman"/>
                <w:color w:val="000000"/>
                <w:sz w:val="24"/>
                <w:szCs w:val="24"/>
                <w:lang w:val="it-IT"/>
              </w:rPr>
            </w:pPr>
            <w:r w:rsidRPr="00B326A1">
              <w:rPr>
                <w:rFonts w:eastAsia="Times New Roman" w:cs="Times New Roman"/>
                <w:color w:val="000000"/>
                <w:sz w:val="24"/>
                <w:szCs w:val="24"/>
                <w:lang w:val="it-IT"/>
              </w:rPr>
              <w:t>N balance</w:t>
            </w:r>
          </w:p>
          <w:p w:rsidR="00EA2062" w:rsidRPr="00B326A1" w:rsidRDefault="00150B93">
            <w:pPr>
              <w:spacing w:after="0" w:line="240" w:lineRule="auto"/>
              <w:rPr>
                <w:rFonts w:eastAsia="Times New Roman" w:cs="Times New Roman"/>
                <w:color w:val="000000"/>
                <w:sz w:val="24"/>
                <w:szCs w:val="24"/>
                <w:lang w:val="it-IT"/>
              </w:rPr>
            </w:pPr>
            <w:r w:rsidRPr="00B326A1">
              <w:rPr>
                <w:rFonts w:eastAsia="Times New Roman" w:cs="Times New Roman"/>
                <w:color w:val="000000"/>
                <w:sz w:val="24"/>
                <w:szCs w:val="24"/>
                <w:lang w:val="it-IT"/>
              </w:rPr>
              <w:t>(kg N ha</w:t>
            </w:r>
            <w:r w:rsidRPr="00B326A1">
              <w:rPr>
                <w:rFonts w:eastAsia="Times New Roman" w:cs="Times New Roman"/>
                <w:color w:val="000000"/>
                <w:sz w:val="24"/>
                <w:szCs w:val="24"/>
                <w:vertAlign w:val="superscript"/>
                <w:lang w:val="it-IT"/>
              </w:rPr>
              <w:t>-1</w:t>
            </w:r>
            <w:r w:rsidRPr="00B326A1">
              <w:rPr>
                <w:rFonts w:eastAsia="Times New Roman" w:cs="Times New Roman"/>
                <w:color w:val="000000"/>
                <w:sz w:val="24"/>
                <w:szCs w:val="24"/>
                <w:lang w:val="it-IT"/>
              </w:rPr>
              <w:t>)</w:t>
            </w:r>
          </w:p>
        </w:tc>
        <w:tc>
          <w:tcPr>
            <w:tcW w:w="607" w:type="dxa"/>
            <w:tcBorders>
              <w:top w:val="single" w:sz="4" w:space="0" w:color="00000A"/>
              <w:bottom w:val="single" w:sz="4" w:space="0" w:color="00000A"/>
            </w:tcBorders>
            <w:shd w:val="clear" w:color="auto" w:fill="auto"/>
          </w:tcPr>
          <w:p w:rsidR="00EA2062" w:rsidRPr="00B326A1" w:rsidRDefault="00EA2062">
            <w:pPr>
              <w:spacing w:after="0" w:line="240" w:lineRule="auto"/>
              <w:rPr>
                <w:rFonts w:eastAsia="Times New Roman" w:cs="Times New Roman"/>
                <w:color w:val="000000"/>
                <w:sz w:val="24"/>
                <w:szCs w:val="24"/>
                <w:lang w:val="it-IT"/>
              </w:rPr>
            </w:pPr>
          </w:p>
        </w:tc>
      </w:tr>
      <w:tr w:rsidR="00EA2062" w:rsidRPr="00B326A1">
        <w:trPr>
          <w:trHeight w:val="195"/>
          <w:jc w:val="center"/>
        </w:trPr>
        <w:tc>
          <w:tcPr>
            <w:tcW w:w="1414"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1</w:t>
            </w:r>
            <w:r w:rsidRPr="00B326A1">
              <w:rPr>
                <w:rFonts w:eastAsia="Times New Roman" w:cs="Times New Roman"/>
                <w:color w:val="000000"/>
                <w:sz w:val="24"/>
                <w:szCs w:val="24"/>
                <w:vertAlign w:val="superscript"/>
              </w:rPr>
              <w:t>st</w:t>
            </w:r>
          </w:p>
        </w:tc>
        <w:tc>
          <w:tcPr>
            <w:tcW w:w="1413" w:type="dxa"/>
            <w:tcBorders>
              <w:top w:val="single" w:sz="4" w:space="0" w:color="00000A"/>
              <w:bottom w:val="single" w:sz="4" w:space="0" w:color="00000A"/>
            </w:tcBorders>
            <w:shd w:val="clear" w:color="auto" w:fill="auto"/>
            <w:vAlign w:val="bottom"/>
          </w:tcPr>
          <w:p w:rsidR="00EA2062" w:rsidRPr="00B326A1" w:rsidRDefault="00EA2062">
            <w:pPr>
              <w:spacing w:after="0" w:line="240" w:lineRule="auto"/>
              <w:rPr>
                <w:rFonts w:eastAsia="Times New Roman" w:cs="Times New Roman"/>
                <w:color w:val="000000"/>
                <w:sz w:val="24"/>
                <w:szCs w:val="24"/>
              </w:rPr>
            </w:pPr>
          </w:p>
        </w:tc>
        <w:tc>
          <w:tcPr>
            <w:tcW w:w="818"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color w:val="000000"/>
                <w:sz w:val="24"/>
                <w:szCs w:val="24"/>
              </w:rPr>
            </w:pPr>
            <w:r w:rsidRPr="00B326A1">
              <w:rPr>
                <w:rFonts w:eastAsia="Times New Roman" w:cs="Times New Roman"/>
                <w:color w:val="000000"/>
                <w:sz w:val="24"/>
                <w:szCs w:val="24"/>
              </w:rPr>
              <w:t xml:space="preserve">86 ±2 </w:t>
            </w:r>
          </w:p>
        </w:tc>
        <w:tc>
          <w:tcPr>
            <w:tcW w:w="367" w:type="dxa"/>
            <w:tcBorders>
              <w:top w:val="single" w:sz="4" w:space="0" w:color="00000A"/>
              <w:bottom w:val="single" w:sz="4" w:space="0" w:color="00000A"/>
            </w:tcBorders>
            <w:shd w:val="clear" w:color="auto" w:fill="auto"/>
          </w:tcPr>
          <w:p w:rsidR="00EA2062" w:rsidRPr="00B326A1" w:rsidRDefault="00150B93">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A</w:t>
            </w:r>
          </w:p>
        </w:tc>
        <w:tc>
          <w:tcPr>
            <w:tcW w:w="1101"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color w:val="000000"/>
                <w:sz w:val="24"/>
                <w:szCs w:val="24"/>
              </w:rPr>
            </w:pPr>
            <w:r w:rsidRPr="00B326A1">
              <w:rPr>
                <w:rFonts w:eastAsia="Times New Roman" w:cs="Times New Roman"/>
                <w:color w:val="000000"/>
                <w:sz w:val="24"/>
                <w:szCs w:val="24"/>
              </w:rPr>
              <w:t>284 ±20</w:t>
            </w:r>
          </w:p>
        </w:tc>
        <w:tc>
          <w:tcPr>
            <w:tcW w:w="543" w:type="dxa"/>
            <w:gridSpan w:val="2"/>
            <w:tcBorders>
              <w:top w:val="single" w:sz="4" w:space="0" w:color="00000A"/>
              <w:bottom w:val="single" w:sz="4" w:space="0" w:color="00000A"/>
            </w:tcBorders>
            <w:shd w:val="clear" w:color="auto" w:fill="auto"/>
          </w:tcPr>
          <w:p w:rsidR="00EA2062" w:rsidRPr="00B326A1" w:rsidRDefault="00150B93">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A</w:t>
            </w:r>
          </w:p>
        </w:tc>
        <w:tc>
          <w:tcPr>
            <w:tcW w:w="1050"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color w:val="000000"/>
                <w:sz w:val="24"/>
                <w:szCs w:val="24"/>
              </w:rPr>
            </w:pPr>
            <w:r w:rsidRPr="00B326A1">
              <w:rPr>
                <w:rFonts w:eastAsia="Times New Roman" w:cs="Times New Roman"/>
                <w:color w:val="000000"/>
                <w:sz w:val="24"/>
                <w:szCs w:val="24"/>
              </w:rPr>
              <w:t>45 ±8</w:t>
            </w:r>
          </w:p>
        </w:tc>
        <w:tc>
          <w:tcPr>
            <w:tcW w:w="448" w:type="dxa"/>
            <w:gridSpan w:val="2"/>
            <w:tcBorders>
              <w:top w:val="single" w:sz="4" w:space="0" w:color="00000A"/>
              <w:bottom w:val="single" w:sz="4" w:space="0" w:color="00000A"/>
            </w:tcBorders>
            <w:shd w:val="clear" w:color="auto" w:fill="auto"/>
          </w:tcPr>
          <w:p w:rsidR="00EA2062" w:rsidRPr="00B326A1" w:rsidRDefault="00EA2062">
            <w:pPr>
              <w:spacing w:after="0" w:line="240" w:lineRule="auto"/>
              <w:rPr>
                <w:rFonts w:eastAsia="Times New Roman" w:cs="Times New Roman"/>
                <w:color w:val="000000"/>
                <w:sz w:val="24"/>
                <w:szCs w:val="24"/>
              </w:rPr>
            </w:pPr>
          </w:p>
        </w:tc>
        <w:tc>
          <w:tcPr>
            <w:tcW w:w="1335"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color w:val="000000"/>
                <w:sz w:val="24"/>
                <w:szCs w:val="24"/>
              </w:rPr>
            </w:pPr>
            <w:r w:rsidRPr="00B326A1">
              <w:rPr>
                <w:rFonts w:eastAsia="Times New Roman" w:cs="Times New Roman"/>
                <w:color w:val="000000"/>
                <w:sz w:val="24"/>
                <w:szCs w:val="24"/>
              </w:rPr>
              <w:t>114 ±10</w:t>
            </w:r>
          </w:p>
        </w:tc>
        <w:tc>
          <w:tcPr>
            <w:tcW w:w="604" w:type="dxa"/>
            <w:tcBorders>
              <w:top w:val="single" w:sz="4" w:space="0" w:color="00000A"/>
              <w:bottom w:val="single" w:sz="4" w:space="0" w:color="00000A"/>
            </w:tcBorders>
            <w:shd w:val="clear" w:color="auto" w:fill="auto"/>
          </w:tcPr>
          <w:p w:rsidR="00EA2062" w:rsidRPr="00B326A1" w:rsidRDefault="00150B93">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A</w:t>
            </w:r>
          </w:p>
        </w:tc>
      </w:tr>
      <w:tr w:rsidR="00EA2062" w:rsidRPr="00B326A1">
        <w:trPr>
          <w:trHeight w:val="195"/>
          <w:jc w:val="center"/>
        </w:trPr>
        <w:tc>
          <w:tcPr>
            <w:tcW w:w="1414" w:type="dxa"/>
            <w:tcBorders>
              <w:top w:val="single" w:sz="4" w:space="0" w:color="00000A"/>
              <w:bottom w:val="single" w:sz="4" w:space="0" w:color="00000A"/>
            </w:tcBorders>
            <w:shd w:val="clear" w:color="auto" w:fill="auto"/>
            <w:vAlign w:val="bottom"/>
          </w:tcPr>
          <w:p w:rsidR="00EA2062" w:rsidRPr="00B326A1" w:rsidRDefault="00EA2062">
            <w:pPr>
              <w:spacing w:after="0" w:line="240" w:lineRule="auto"/>
              <w:rPr>
                <w:rFonts w:eastAsia="Times New Roman" w:cs="Times New Roman"/>
                <w:color w:val="000000"/>
                <w:sz w:val="24"/>
                <w:szCs w:val="24"/>
              </w:rPr>
            </w:pPr>
          </w:p>
        </w:tc>
        <w:tc>
          <w:tcPr>
            <w:tcW w:w="1413"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MT</w:t>
            </w:r>
          </w:p>
        </w:tc>
        <w:tc>
          <w:tcPr>
            <w:tcW w:w="818"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color w:val="000000"/>
                <w:sz w:val="24"/>
                <w:szCs w:val="24"/>
              </w:rPr>
            </w:pPr>
            <w:r w:rsidRPr="00B326A1">
              <w:rPr>
                <w:rFonts w:eastAsia="Times New Roman" w:cs="Times New Roman"/>
                <w:color w:val="000000"/>
                <w:sz w:val="24"/>
                <w:szCs w:val="24"/>
              </w:rPr>
              <w:t>84 ±3</w:t>
            </w:r>
          </w:p>
        </w:tc>
        <w:tc>
          <w:tcPr>
            <w:tcW w:w="367" w:type="dxa"/>
            <w:tcBorders>
              <w:top w:val="single" w:sz="4" w:space="0" w:color="00000A"/>
              <w:bottom w:val="single" w:sz="4" w:space="0" w:color="00000A"/>
            </w:tcBorders>
            <w:shd w:val="clear" w:color="auto" w:fill="auto"/>
          </w:tcPr>
          <w:p w:rsidR="00EA2062" w:rsidRPr="00B326A1" w:rsidRDefault="00EA2062">
            <w:pPr>
              <w:spacing w:after="0" w:line="240" w:lineRule="auto"/>
              <w:rPr>
                <w:rFonts w:eastAsia="Times New Roman" w:cs="Times New Roman"/>
                <w:color w:val="000000"/>
                <w:sz w:val="24"/>
                <w:szCs w:val="24"/>
              </w:rPr>
            </w:pPr>
          </w:p>
        </w:tc>
        <w:tc>
          <w:tcPr>
            <w:tcW w:w="1101"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color w:val="000000"/>
                <w:sz w:val="24"/>
                <w:szCs w:val="24"/>
              </w:rPr>
            </w:pPr>
            <w:r w:rsidRPr="00B326A1">
              <w:rPr>
                <w:rFonts w:eastAsia="Times New Roman" w:cs="Times New Roman"/>
                <w:color w:val="000000"/>
                <w:sz w:val="24"/>
                <w:szCs w:val="24"/>
              </w:rPr>
              <w:t>331 ±19</w:t>
            </w:r>
          </w:p>
        </w:tc>
        <w:tc>
          <w:tcPr>
            <w:tcW w:w="543" w:type="dxa"/>
            <w:gridSpan w:val="2"/>
            <w:tcBorders>
              <w:top w:val="single" w:sz="4" w:space="0" w:color="00000A"/>
              <w:bottom w:val="single" w:sz="4" w:space="0" w:color="00000A"/>
            </w:tcBorders>
            <w:shd w:val="clear" w:color="auto" w:fill="auto"/>
          </w:tcPr>
          <w:p w:rsidR="00EA2062" w:rsidRPr="00B326A1" w:rsidRDefault="00150B93">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a</w:t>
            </w:r>
          </w:p>
        </w:tc>
        <w:tc>
          <w:tcPr>
            <w:tcW w:w="1050"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color w:val="000000"/>
                <w:sz w:val="24"/>
                <w:szCs w:val="24"/>
              </w:rPr>
            </w:pPr>
            <w:r w:rsidRPr="00B326A1">
              <w:rPr>
                <w:rFonts w:eastAsia="Times New Roman" w:cs="Times New Roman"/>
                <w:color w:val="000000"/>
                <w:sz w:val="24"/>
                <w:szCs w:val="24"/>
              </w:rPr>
              <w:t>60 ±11</w:t>
            </w:r>
          </w:p>
        </w:tc>
        <w:tc>
          <w:tcPr>
            <w:tcW w:w="448" w:type="dxa"/>
            <w:gridSpan w:val="2"/>
            <w:tcBorders>
              <w:top w:val="single" w:sz="4" w:space="0" w:color="00000A"/>
              <w:bottom w:val="single" w:sz="4" w:space="0" w:color="00000A"/>
            </w:tcBorders>
            <w:shd w:val="clear" w:color="auto" w:fill="auto"/>
          </w:tcPr>
          <w:p w:rsidR="00EA2062" w:rsidRPr="00B326A1" w:rsidRDefault="00150B93">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a</w:t>
            </w:r>
          </w:p>
        </w:tc>
        <w:tc>
          <w:tcPr>
            <w:tcW w:w="1335"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color w:val="000000"/>
                <w:sz w:val="24"/>
                <w:szCs w:val="24"/>
              </w:rPr>
            </w:pPr>
            <w:r w:rsidRPr="00B326A1">
              <w:rPr>
                <w:rFonts w:eastAsia="Times New Roman" w:cs="Times New Roman"/>
                <w:color w:val="000000"/>
                <w:sz w:val="24"/>
                <w:szCs w:val="24"/>
              </w:rPr>
              <w:t>130 ±13</w:t>
            </w:r>
          </w:p>
        </w:tc>
        <w:tc>
          <w:tcPr>
            <w:tcW w:w="604" w:type="dxa"/>
            <w:tcBorders>
              <w:top w:val="single" w:sz="4" w:space="0" w:color="00000A"/>
              <w:bottom w:val="single" w:sz="4" w:space="0" w:color="00000A"/>
            </w:tcBorders>
            <w:shd w:val="clear" w:color="auto" w:fill="auto"/>
          </w:tcPr>
          <w:p w:rsidR="00EA2062" w:rsidRPr="00B326A1" w:rsidRDefault="00EA2062">
            <w:pPr>
              <w:spacing w:after="0" w:line="240" w:lineRule="auto"/>
              <w:rPr>
                <w:rFonts w:eastAsia="Times New Roman" w:cs="Times New Roman"/>
                <w:color w:val="000000"/>
                <w:sz w:val="24"/>
                <w:szCs w:val="24"/>
              </w:rPr>
            </w:pPr>
          </w:p>
        </w:tc>
      </w:tr>
      <w:tr w:rsidR="00EA2062" w:rsidRPr="00B326A1">
        <w:trPr>
          <w:trHeight w:val="195"/>
          <w:jc w:val="center"/>
        </w:trPr>
        <w:tc>
          <w:tcPr>
            <w:tcW w:w="1414" w:type="dxa"/>
            <w:tcBorders>
              <w:top w:val="single" w:sz="4" w:space="0" w:color="00000A"/>
              <w:bottom w:val="single" w:sz="4" w:space="0" w:color="00000A"/>
            </w:tcBorders>
            <w:shd w:val="clear" w:color="auto" w:fill="auto"/>
            <w:vAlign w:val="bottom"/>
          </w:tcPr>
          <w:p w:rsidR="00EA2062" w:rsidRPr="00B326A1" w:rsidRDefault="00EA2062">
            <w:pPr>
              <w:spacing w:after="0" w:line="240" w:lineRule="auto"/>
              <w:rPr>
                <w:rFonts w:eastAsia="Times New Roman" w:cs="Times New Roman"/>
                <w:color w:val="000000"/>
                <w:sz w:val="24"/>
                <w:szCs w:val="24"/>
              </w:rPr>
            </w:pPr>
          </w:p>
        </w:tc>
        <w:tc>
          <w:tcPr>
            <w:tcW w:w="1413"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P</w:t>
            </w:r>
          </w:p>
        </w:tc>
        <w:tc>
          <w:tcPr>
            <w:tcW w:w="818"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color w:val="000000"/>
                <w:sz w:val="24"/>
                <w:szCs w:val="24"/>
              </w:rPr>
            </w:pPr>
            <w:r w:rsidRPr="00B326A1">
              <w:rPr>
                <w:rFonts w:eastAsia="Times New Roman" w:cs="Times New Roman"/>
                <w:color w:val="000000"/>
                <w:sz w:val="24"/>
                <w:szCs w:val="24"/>
              </w:rPr>
              <w:t>88 ±3</w:t>
            </w:r>
          </w:p>
        </w:tc>
        <w:tc>
          <w:tcPr>
            <w:tcW w:w="367" w:type="dxa"/>
            <w:tcBorders>
              <w:top w:val="single" w:sz="4" w:space="0" w:color="00000A"/>
              <w:bottom w:val="single" w:sz="4" w:space="0" w:color="00000A"/>
            </w:tcBorders>
            <w:shd w:val="clear" w:color="auto" w:fill="auto"/>
          </w:tcPr>
          <w:p w:rsidR="00EA2062" w:rsidRPr="00B326A1" w:rsidRDefault="00EA2062">
            <w:pPr>
              <w:spacing w:after="0" w:line="240" w:lineRule="auto"/>
              <w:rPr>
                <w:rFonts w:eastAsia="Times New Roman" w:cs="Times New Roman"/>
                <w:color w:val="000000"/>
                <w:sz w:val="24"/>
                <w:szCs w:val="24"/>
              </w:rPr>
            </w:pPr>
          </w:p>
        </w:tc>
        <w:tc>
          <w:tcPr>
            <w:tcW w:w="1101"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color w:val="000000"/>
                <w:sz w:val="24"/>
                <w:szCs w:val="24"/>
              </w:rPr>
            </w:pPr>
            <w:r w:rsidRPr="00B326A1">
              <w:rPr>
                <w:rFonts w:eastAsia="Times New Roman" w:cs="Times New Roman"/>
                <w:color w:val="000000"/>
                <w:sz w:val="24"/>
                <w:szCs w:val="24"/>
              </w:rPr>
              <w:t>237 ±11</w:t>
            </w:r>
          </w:p>
        </w:tc>
        <w:tc>
          <w:tcPr>
            <w:tcW w:w="543" w:type="dxa"/>
            <w:gridSpan w:val="2"/>
            <w:tcBorders>
              <w:top w:val="single" w:sz="4" w:space="0" w:color="00000A"/>
              <w:bottom w:val="single" w:sz="4" w:space="0" w:color="00000A"/>
            </w:tcBorders>
            <w:shd w:val="clear" w:color="auto" w:fill="auto"/>
          </w:tcPr>
          <w:p w:rsidR="00EA2062" w:rsidRPr="00B326A1" w:rsidRDefault="00150B93">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b</w:t>
            </w:r>
          </w:p>
        </w:tc>
        <w:tc>
          <w:tcPr>
            <w:tcW w:w="1050"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color w:val="000000"/>
                <w:sz w:val="24"/>
                <w:szCs w:val="24"/>
              </w:rPr>
            </w:pPr>
            <w:r w:rsidRPr="00B326A1">
              <w:rPr>
                <w:rFonts w:eastAsia="Times New Roman" w:cs="Times New Roman"/>
                <w:color w:val="000000"/>
                <w:sz w:val="24"/>
                <w:szCs w:val="24"/>
              </w:rPr>
              <w:t>30 ±7</w:t>
            </w:r>
          </w:p>
        </w:tc>
        <w:tc>
          <w:tcPr>
            <w:tcW w:w="448" w:type="dxa"/>
            <w:gridSpan w:val="2"/>
            <w:tcBorders>
              <w:top w:val="single" w:sz="4" w:space="0" w:color="00000A"/>
              <w:bottom w:val="single" w:sz="4" w:space="0" w:color="00000A"/>
            </w:tcBorders>
            <w:shd w:val="clear" w:color="auto" w:fill="auto"/>
          </w:tcPr>
          <w:p w:rsidR="00EA2062" w:rsidRPr="00B326A1" w:rsidRDefault="00150B93">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b</w:t>
            </w:r>
          </w:p>
        </w:tc>
        <w:tc>
          <w:tcPr>
            <w:tcW w:w="1335"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color w:val="000000"/>
                <w:sz w:val="24"/>
                <w:szCs w:val="24"/>
              </w:rPr>
            </w:pPr>
            <w:r w:rsidRPr="00B326A1">
              <w:rPr>
                <w:rFonts w:eastAsia="Times New Roman" w:cs="Times New Roman"/>
                <w:color w:val="000000"/>
                <w:sz w:val="24"/>
                <w:szCs w:val="24"/>
              </w:rPr>
              <w:t>98 ±13</w:t>
            </w:r>
          </w:p>
        </w:tc>
        <w:tc>
          <w:tcPr>
            <w:tcW w:w="604" w:type="dxa"/>
            <w:tcBorders>
              <w:top w:val="single" w:sz="4" w:space="0" w:color="00000A"/>
              <w:bottom w:val="single" w:sz="4" w:space="0" w:color="00000A"/>
            </w:tcBorders>
            <w:shd w:val="clear" w:color="auto" w:fill="auto"/>
          </w:tcPr>
          <w:p w:rsidR="00EA2062" w:rsidRPr="00B326A1" w:rsidRDefault="00EA2062">
            <w:pPr>
              <w:spacing w:after="0" w:line="240" w:lineRule="auto"/>
              <w:rPr>
                <w:rFonts w:eastAsia="Times New Roman" w:cs="Times New Roman"/>
                <w:color w:val="000000"/>
                <w:sz w:val="24"/>
                <w:szCs w:val="24"/>
              </w:rPr>
            </w:pPr>
          </w:p>
        </w:tc>
      </w:tr>
      <w:tr w:rsidR="00EA2062" w:rsidRPr="00B326A1">
        <w:trPr>
          <w:trHeight w:val="195"/>
          <w:jc w:val="center"/>
        </w:trPr>
        <w:tc>
          <w:tcPr>
            <w:tcW w:w="1414" w:type="dxa"/>
            <w:tcBorders>
              <w:top w:val="single" w:sz="4" w:space="0" w:color="00000A"/>
              <w:bottom w:val="single" w:sz="4" w:space="0" w:color="00000A"/>
            </w:tcBorders>
            <w:shd w:val="clear" w:color="auto" w:fill="auto"/>
            <w:vAlign w:val="bottom"/>
          </w:tcPr>
          <w:p w:rsidR="00EA2062" w:rsidRPr="00B326A1" w:rsidRDefault="00EA2062">
            <w:pPr>
              <w:spacing w:after="0" w:line="240" w:lineRule="auto"/>
              <w:rPr>
                <w:rFonts w:eastAsia="Times New Roman" w:cs="Times New Roman"/>
                <w:color w:val="000000"/>
                <w:sz w:val="24"/>
                <w:szCs w:val="24"/>
              </w:rPr>
            </w:pPr>
          </w:p>
        </w:tc>
        <w:tc>
          <w:tcPr>
            <w:tcW w:w="1413"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eastAsia="Times New Roman" w:cs="Times New Roman"/>
                <w:i/>
                <w:iCs/>
                <w:color w:val="000000"/>
                <w:sz w:val="24"/>
                <w:szCs w:val="24"/>
              </w:rPr>
            </w:pPr>
            <w:r w:rsidRPr="00B326A1">
              <w:rPr>
                <w:rFonts w:eastAsia="Times New Roman" w:cs="Times New Roman"/>
                <w:i/>
                <w:iCs/>
                <w:color w:val="000000"/>
                <w:sz w:val="24"/>
                <w:szCs w:val="24"/>
              </w:rPr>
              <w:t>Significance</w:t>
            </w:r>
          </w:p>
        </w:tc>
        <w:tc>
          <w:tcPr>
            <w:tcW w:w="818"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i/>
                <w:iCs/>
                <w:color w:val="000000"/>
                <w:sz w:val="24"/>
                <w:szCs w:val="24"/>
              </w:rPr>
            </w:pPr>
            <w:proofErr w:type="spellStart"/>
            <w:r w:rsidRPr="00B326A1">
              <w:rPr>
                <w:rFonts w:eastAsia="Times New Roman" w:cs="Times New Roman"/>
                <w:i/>
                <w:iCs/>
                <w:color w:val="000000"/>
                <w:sz w:val="24"/>
                <w:szCs w:val="24"/>
              </w:rPr>
              <w:t>n.s</w:t>
            </w:r>
            <w:proofErr w:type="spellEnd"/>
            <w:r w:rsidRPr="00B326A1">
              <w:rPr>
                <w:rFonts w:eastAsia="Times New Roman" w:cs="Times New Roman"/>
                <w:i/>
                <w:iCs/>
                <w:color w:val="000000"/>
                <w:sz w:val="24"/>
                <w:szCs w:val="24"/>
              </w:rPr>
              <w:t>.</w:t>
            </w:r>
          </w:p>
        </w:tc>
        <w:tc>
          <w:tcPr>
            <w:tcW w:w="367" w:type="dxa"/>
            <w:tcBorders>
              <w:top w:val="single" w:sz="4" w:space="0" w:color="00000A"/>
              <w:bottom w:val="single" w:sz="4" w:space="0" w:color="00000A"/>
            </w:tcBorders>
            <w:shd w:val="clear" w:color="auto" w:fill="auto"/>
          </w:tcPr>
          <w:p w:rsidR="00EA2062" w:rsidRPr="00B326A1" w:rsidRDefault="00EA2062">
            <w:pPr>
              <w:spacing w:after="0" w:line="240" w:lineRule="auto"/>
              <w:rPr>
                <w:rFonts w:eastAsia="Times New Roman" w:cs="Times New Roman"/>
                <w:color w:val="000000"/>
                <w:sz w:val="24"/>
                <w:szCs w:val="24"/>
              </w:rPr>
            </w:pPr>
          </w:p>
        </w:tc>
        <w:tc>
          <w:tcPr>
            <w:tcW w:w="1101"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color w:val="000000"/>
                <w:sz w:val="24"/>
                <w:szCs w:val="24"/>
              </w:rPr>
            </w:pPr>
            <w:r w:rsidRPr="00B326A1">
              <w:rPr>
                <w:rFonts w:eastAsia="Times New Roman" w:cs="Times New Roman"/>
                <w:color w:val="000000"/>
                <w:sz w:val="24"/>
                <w:szCs w:val="24"/>
              </w:rPr>
              <w:t>*</w:t>
            </w:r>
          </w:p>
        </w:tc>
        <w:tc>
          <w:tcPr>
            <w:tcW w:w="543" w:type="dxa"/>
            <w:gridSpan w:val="2"/>
            <w:tcBorders>
              <w:top w:val="single" w:sz="4" w:space="0" w:color="00000A"/>
              <w:bottom w:val="single" w:sz="4" w:space="0" w:color="00000A"/>
            </w:tcBorders>
            <w:shd w:val="clear" w:color="auto" w:fill="auto"/>
          </w:tcPr>
          <w:p w:rsidR="00EA2062" w:rsidRPr="00B326A1" w:rsidRDefault="00EA2062">
            <w:pPr>
              <w:spacing w:after="0" w:line="240" w:lineRule="auto"/>
              <w:rPr>
                <w:rFonts w:eastAsia="Times New Roman" w:cs="Times New Roman"/>
                <w:iCs/>
                <w:color w:val="000000"/>
                <w:sz w:val="24"/>
                <w:szCs w:val="24"/>
              </w:rPr>
            </w:pPr>
          </w:p>
        </w:tc>
        <w:tc>
          <w:tcPr>
            <w:tcW w:w="1050"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iCs/>
                <w:color w:val="000000"/>
                <w:sz w:val="24"/>
                <w:szCs w:val="24"/>
              </w:rPr>
            </w:pPr>
            <w:r w:rsidRPr="00B326A1">
              <w:rPr>
                <w:rFonts w:eastAsia="Times New Roman" w:cs="Times New Roman"/>
                <w:iCs/>
                <w:color w:val="000000"/>
                <w:sz w:val="24"/>
                <w:szCs w:val="24"/>
              </w:rPr>
              <w:t>**</w:t>
            </w:r>
          </w:p>
        </w:tc>
        <w:tc>
          <w:tcPr>
            <w:tcW w:w="448" w:type="dxa"/>
            <w:gridSpan w:val="2"/>
            <w:tcBorders>
              <w:top w:val="single" w:sz="4" w:space="0" w:color="00000A"/>
              <w:bottom w:val="single" w:sz="4" w:space="0" w:color="00000A"/>
            </w:tcBorders>
            <w:shd w:val="clear" w:color="auto" w:fill="auto"/>
          </w:tcPr>
          <w:p w:rsidR="00EA2062" w:rsidRPr="00B326A1" w:rsidRDefault="00EA2062">
            <w:pPr>
              <w:spacing w:after="0" w:line="240" w:lineRule="auto"/>
              <w:rPr>
                <w:rFonts w:eastAsia="Times New Roman" w:cs="Times New Roman"/>
                <w:i/>
                <w:iCs/>
                <w:color w:val="000000"/>
                <w:sz w:val="24"/>
                <w:szCs w:val="24"/>
              </w:rPr>
            </w:pPr>
          </w:p>
        </w:tc>
        <w:tc>
          <w:tcPr>
            <w:tcW w:w="1335"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iCs/>
                <w:color w:val="000000"/>
                <w:sz w:val="24"/>
                <w:szCs w:val="24"/>
              </w:rPr>
            </w:pPr>
            <w:proofErr w:type="spellStart"/>
            <w:r w:rsidRPr="00B326A1">
              <w:rPr>
                <w:rFonts w:eastAsia="Times New Roman" w:cs="Times New Roman"/>
                <w:i/>
                <w:iCs/>
                <w:color w:val="000000"/>
                <w:sz w:val="24"/>
                <w:szCs w:val="24"/>
              </w:rPr>
              <w:t>n.s</w:t>
            </w:r>
            <w:proofErr w:type="spellEnd"/>
            <w:r w:rsidRPr="00B326A1">
              <w:rPr>
                <w:rFonts w:eastAsia="Times New Roman" w:cs="Times New Roman"/>
                <w:i/>
                <w:iCs/>
                <w:color w:val="000000"/>
                <w:sz w:val="24"/>
                <w:szCs w:val="24"/>
              </w:rPr>
              <w:t>.</w:t>
            </w:r>
          </w:p>
        </w:tc>
        <w:tc>
          <w:tcPr>
            <w:tcW w:w="604" w:type="dxa"/>
            <w:tcBorders>
              <w:top w:val="single" w:sz="4" w:space="0" w:color="00000A"/>
              <w:bottom w:val="single" w:sz="4" w:space="0" w:color="00000A"/>
            </w:tcBorders>
            <w:shd w:val="clear" w:color="auto" w:fill="auto"/>
          </w:tcPr>
          <w:p w:rsidR="00EA2062" w:rsidRPr="00B326A1" w:rsidRDefault="00EA2062">
            <w:pPr>
              <w:spacing w:after="0" w:line="240" w:lineRule="auto"/>
              <w:rPr>
                <w:rFonts w:eastAsia="Times New Roman" w:cs="Times New Roman"/>
                <w:i/>
                <w:iCs/>
                <w:color w:val="000000"/>
                <w:sz w:val="24"/>
                <w:szCs w:val="24"/>
              </w:rPr>
            </w:pPr>
          </w:p>
        </w:tc>
      </w:tr>
      <w:tr w:rsidR="00EA2062" w:rsidRPr="00B326A1">
        <w:trPr>
          <w:trHeight w:val="195"/>
          <w:jc w:val="center"/>
        </w:trPr>
        <w:tc>
          <w:tcPr>
            <w:tcW w:w="1414"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2</w:t>
            </w:r>
            <w:r w:rsidRPr="00B326A1">
              <w:rPr>
                <w:rFonts w:eastAsia="Times New Roman" w:cs="Times New Roman"/>
                <w:color w:val="000000"/>
                <w:sz w:val="24"/>
                <w:szCs w:val="24"/>
                <w:vertAlign w:val="superscript"/>
              </w:rPr>
              <w:t>nd</w:t>
            </w:r>
          </w:p>
        </w:tc>
        <w:tc>
          <w:tcPr>
            <w:tcW w:w="1413" w:type="dxa"/>
            <w:tcBorders>
              <w:top w:val="single" w:sz="4" w:space="0" w:color="00000A"/>
              <w:bottom w:val="single" w:sz="4" w:space="0" w:color="00000A"/>
            </w:tcBorders>
            <w:shd w:val="clear" w:color="auto" w:fill="auto"/>
            <w:vAlign w:val="bottom"/>
          </w:tcPr>
          <w:p w:rsidR="00EA2062" w:rsidRPr="00B326A1" w:rsidRDefault="00EA2062">
            <w:pPr>
              <w:spacing w:after="0" w:line="240" w:lineRule="auto"/>
              <w:rPr>
                <w:rFonts w:eastAsia="Times New Roman" w:cs="Times New Roman"/>
                <w:color w:val="000000"/>
                <w:sz w:val="24"/>
                <w:szCs w:val="24"/>
              </w:rPr>
            </w:pPr>
          </w:p>
        </w:tc>
        <w:tc>
          <w:tcPr>
            <w:tcW w:w="818"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color w:val="000000"/>
                <w:sz w:val="24"/>
                <w:szCs w:val="24"/>
              </w:rPr>
            </w:pPr>
            <w:r w:rsidRPr="00B326A1">
              <w:rPr>
                <w:rFonts w:eastAsia="Times New Roman" w:cs="Times New Roman"/>
                <w:color w:val="000000"/>
                <w:sz w:val="24"/>
                <w:szCs w:val="24"/>
              </w:rPr>
              <w:t>72 ±4</w:t>
            </w:r>
          </w:p>
        </w:tc>
        <w:tc>
          <w:tcPr>
            <w:tcW w:w="367" w:type="dxa"/>
            <w:tcBorders>
              <w:top w:val="single" w:sz="4" w:space="0" w:color="00000A"/>
              <w:bottom w:val="single" w:sz="4" w:space="0" w:color="00000A"/>
            </w:tcBorders>
            <w:shd w:val="clear" w:color="auto" w:fill="auto"/>
          </w:tcPr>
          <w:p w:rsidR="00EA2062" w:rsidRPr="00B326A1" w:rsidRDefault="00150B93">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B</w:t>
            </w:r>
          </w:p>
        </w:tc>
        <w:tc>
          <w:tcPr>
            <w:tcW w:w="1101"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color w:val="000000"/>
                <w:sz w:val="24"/>
                <w:szCs w:val="24"/>
              </w:rPr>
            </w:pPr>
            <w:r w:rsidRPr="00B326A1">
              <w:rPr>
                <w:rFonts w:eastAsia="Times New Roman" w:cs="Times New Roman"/>
                <w:color w:val="000000"/>
                <w:sz w:val="24"/>
                <w:szCs w:val="24"/>
              </w:rPr>
              <w:t>164 ±18</w:t>
            </w:r>
          </w:p>
        </w:tc>
        <w:tc>
          <w:tcPr>
            <w:tcW w:w="543" w:type="dxa"/>
            <w:gridSpan w:val="2"/>
            <w:tcBorders>
              <w:top w:val="single" w:sz="4" w:space="0" w:color="00000A"/>
              <w:bottom w:val="single" w:sz="4" w:space="0" w:color="00000A"/>
            </w:tcBorders>
            <w:shd w:val="clear" w:color="auto" w:fill="auto"/>
          </w:tcPr>
          <w:p w:rsidR="00EA2062" w:rsidRPr="00B326A1" w:rsidRDefault="00150B93">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B</w:t>
            </w:r>
          </w:p>
        </w:tc>
        <w:tc>
          <w:tcPr>
            <w:tcW w:w="1050"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color w:val="000000"/>
                <w:sz w:val="24"/>
                <w:szCs w:val="24"/>
              </w:rPr>
            </w:pPr>
            <w:r w:rsidRPr="00B326A1">
              <w:rPr>
                <w:rFonts w:eastAsia="Times New Roman" w:cs="Times New Roman"/>
                <w:color w:val="000000"/>
                <w:sz w:val="24"/>
                <w:szCs w:val="24"/>
              </w:rPr>
              <w:t>66 ±12</w:t>
            </w:r>
          </w:p>
        </w:tc>
        <w:tc>
          <w:tcPr>
            <w:tcW w:w="448" w:type="dxa"/>
            <w:gridSpan w:val="2"/>
            <w:tcBorders>
              <w:top w:val="single" w:sz="4" w:space="0" w:color="00000A"/>
              <w:bottom w:val="single" w:sz="4" w:space="0" w:color="00000A"/>
            </w:tcBorders>
            <w:shd w:val="clear" w:color="auto" w:fill="auto"/>
          </w:tcPr>
          <w:p w:rsidR="00EA2062" w:rsidRPr="00B326A1" w:rsidRDefault="00EA2062">
            <w:pPr>
              <w:spacing w:after="0" w:line="240" w:lineRule="auto"/>
              <w:rPr>
                <w:rFonts w:eastAsia="Times New Roman" w:cs="Times New Roman"/>
                <w:color w:val="000000"/>
                <w:sz w:val="24"/>
                <w:szCs w:val="24"/>
              </w:rPr>
            </w:pPr>
          </w:p>
        </w:tc>
        <w:tc>
          <w:tcPr>
            <w:tcW w:w="1335"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color w:val="000000"/>
                <w:sz w:val="24"/>
                <w:szCs w:val="24"/>
              </w:rPr>
            </w:pPr>
            <w:r w:rsidRPr="00B326A1">
              <w:rPr>
                <w:rFonts w:eastAsia="Times New Roman" w:cs="Times New Roman"/>
                <w:color w:val="000000"/>
                <w:sz w:val="24"/>
                <w:szCs w:val="24"/>
              </w:rPr>
              <w:t>66 ±18</w:t>
            </w:r>
          </w:p>
        </w:tc>
        <w:tc>
          <w:tcPr>
            <w:tcW w:w="604" w:type="dxa"/>
            <w:tcBorders>
              <w:top w:val="single" w:sz="4" w:space="0" w:color="00000A"/>
              <w:bottom w:val="single" w:sz="4" w:space="0" w:color="00000A"/>
            </w:tcBorders>
            <w:shd w:val="clear" w:color="auto" w:fill="auto"/>
          </w:tcPr>
          <w:p w:rsidR="00EA2062" w:rsidRPr="00B326A1" w:rsidRDefault="00150B93">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B</w:t>
            </w:r>
          </w:p>
        </w:tc>
      </w:tr>
      <w:tr w:rsidR="00EA2062" w:rsidRPr="00B326A1">
        <w:trPr>
          <w:trHeight w:val="195"/>
          <w:jc w:val="center"/>
        </w:trPr>
        <w:tc>
          <w:tcPr>
            <w:tcW w:w="1414" w:type="dxa"/>
            <w:tcBorders>
              <w:top w:val="single" w:sz="4" w:space="0" w:color="00000A"/>
              <w:bottom w:val="single" w:sz="4" w:space="0" w:color="00000A"/>
            </w:tcBorders>
            <w:shd w:val="clear" w:color="auto" w:fill="auto"/>
            <w:vAlign w:val="bottom"/>
          </w:tcPr>
          <w:p w:rsidR="00EA2062" w:rsidRPr="00B326A1" w:rsidRDefault="00EA2062">
            <w:pPr>
              <w:spacing w:after="0" w:line="240" w:lineRule="auto"/>
              <w:rPr>
                <w:rFonts w:eastAsia="Times New Roman" w:cs="Times New Roman"/>
                <w:color w:val="000000"/>
                <w:sz w:val="24"/>
                <w:szCs w:val="24"/>
              </w:rPr>
            </w:pPr>
          </w:p>
        </w:tc>
        <w:tc>
          <w:tcPr>
            <w:tcW w:w="1413"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MT</w:t>
            </w:r>
          </w:p>
        </w:tc>
        <w:tc>
          <w:tcPr>
            <w:tcW w:w="818"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color w:val="000000"/>
                <w:sz w:val="24"/>
                <w:szCs w:val="24"/>
              </w:rPr>
            </w:pPr>
            <w:r w:rsidRPr="00B326A1">
              <w:rPr>
                <w:rFonts w:eastAsia="Times New Roman" w:cs="Times New Roman"/>
                <w:color w:val="000000"/>
                <w:sz w:val="24"/>
                <w:szCs w:val="24"/>
              </w:rPr>
              <w:t>63 ±4</w:t>
            </w:r>
          </w:p>
        </w:tc>
        <w:tc>
          <w:tcPr>
            <w:tcW w:w="367" w:type="dxa"/>
            <w:tcBorders>
              <w:top w:val="single" w:sz="4" w:space="0" w:color="00000A"/>
              <w:bottom w:val="single" w:sz="4" w:space="0" w:color="00000A"/>
            </w:tcBorders>
            <w:shd w:val="clear" w:color="auto" w:fill="auto"/>
          </w:tcPr>
          <w:p w:rsidR="00EA2062" w:rsidRPr="00B326A1" w:rsidRDefault="00150B93">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b</w:t>
            </w:r>
          </w:p>
        </w:tc>
        <w:tc>
          <w:tcPr>
            <w:tcW w:w="1101"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color w:val="000000"/>
                <w:sz w:val="24"/>
                <w:szCs w:val="24"/>
              </w:rPr>
            </w:pPr>
            <w:r w:rsidRPr="00B326A1">
              <w:rPr>
                <w:rFonts w:eastAsia="Times New Roman" w:cs="Times New Roman"/>
                <w:color w:val="000000"/>
                <w:sz w:val="24"/>
                <w:szCs w:val="24"/>
              </w:rPr>
              <w:t>148 ±20</w:t>
            </w:r>
          </w:p>
        </w:tc>
        <w:tc>
          <w:tcPr>
            <w:tcW w:w="543" w:type="dxa"/>
            <w:gridSpan w:val="2"/>
            <w:tcBorders>
              <w:top w:val="single" w:sz="4" w:space="0" w:color="00000A"/>
              <w:bottom w:val="single" w:sz="4" w:space="0" w:color="00000A"/>
            </w:tcBorders>
            <w:shd w:val="clear" w:color="auto" w:fill="auto"/>
          </w:tcPr>
          <w:p w:rsidR="00EA2062" w:rsidRPr="00B326A1" w:rsidRDefault="00EA2062">
            <w:pPr>
              <w:spacing w:after="0" w:line="240" w:lineRule="auto"/>
              <w:rPr>
                <w:rFonts w:eastAsia="Times New Roman" w:cs="Times New Roman"/>
                <w:color w:val="000000"/>
                <w:sz w:val="24"/>
                <w:szCs w:val="24"/>
              </w:rPr>
            </w:pPr>
          </w:p>
        </w:tc>
        <w:tc>
          <w:tcPr>
            <w:tcW w:w="1050"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color w:val="000000"/>
                <w:sz w:val="24"/>
                <w:szCs w:val="24"/>
              </w:rPr>
            </w:pPr>
            <w:r w:rsidRPr="00B326A1">
              <w:rPr>
                <w:rFonts w:eastAsia="Times New Roman" w:cs="Times New Roman"/>
                <w:color w:val="000000"/>
                <w:sz w:val="24"/>
                <w:szCs w:val="24"/>
              </w:rPr>
              <w:t>88 ±16</w:t>
            </w:r>
          </w:p>
        </w:tc>
        <w:tc>
          <w:tcPr>
            <w:tcW w:w="448" w:type="dxa"/>
            <w:gridSpan w:val="2"/>
            <w:tcBorders>
              <w:top w:val="single" w:sz="4" w:space="0" w:color="00000A"/>
              <w:bottom w:val="single" w:sz="4" w:space="0" w:color="00000A"/>
            </w:tcBorders>
            <w:shd w:val="clear" w:color="auto" w:fill="auto"/>
          </w:tcPr>
          <w:p w:rsidR="00EA2062" w:rsidRPr="00B326A1" w:rsidRDefault="00150B93">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a</w:t>
            </w:r>
          </w:p>
        </w:tc>
        <w:tc>
          <w:tcPr>
            <w:tcW w:w="1335"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color w:val="000000"/>
                <w:sz w:val="24"/>
                <w:szCs w:val="24"/>
              </w:rPr>
            </w:pPr>
            <w:r w:rsidRPr="00B326A1">
              <w:rPr>
                <w:rFonts w:eastAsia="Times New Roman" w:cs="Times New Roman"/>
                <w:color w:val="000000"/>
                <w:sz w:val="24"/>
                <w:szCs w:val="24"/>
              </w:rPr>
              <w:t>30 ± 16</w:t>
            </w:r>
          </w:p>
        </w:tc>
        <w:tc>
          <w:tcPr>
            <w:tcW w:w="604" w:type="dxa"/>
            <w:tcBorders>
              <w:top w:val="single" w:sz="4" w:space="0" w:color="00000A"/>
              <w:bottom w:val="single" w:sz="4" w:space="0" w:color="00000A"/>
            </w:tcBorders>
            <w:shd w:val="clear" w:color="auto" w:fill="auto"/>
          </w:tcPr>
          <w:p w:rsidR="00EA2062" w:rsidRPr="00B326A1" w:rsidRDefault="00150B93">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b</w:t>
            </w:r>
          </w:p>
        </w:tc>
      </w:tr>
      <w:tr w:rsidR="00EA2062" w:rsidRPr="00B326A1">
        <w:trPr>
          <w:trHeight w:val="195"/>
          <w:jc w:val="center"/>
        </w:trPr>
        <w:tc>
          <w:tcPr>
            <w:tcW w:w="1414" w:type="dxa"/>
            <w:tcBorders>
              <w:top w:val="single" w:sz="4" w:space="0" w:color="00000A"/>
              <w:bottom w:val="single" w:sz="4" w:space="0" w:color="00000A"/>
            </w:tcBorders>
            <w:shd w:val="clear" w:color="auto" w:fill="auto"/>
            <w:vAlign w:val="bottom"/>
          </w:tcPr>
          <w:p w:rsidR="00EA2062" w:rsidRPr="00B326A1" w:rsidRDefault="00EA2062">
            <w:pPr>
              <w:spacing w:after="0" w:line="240" w:lineRule="auto"/>
              <w:rPr>
                <w:rFonts w:eastAsia="Times New Roman" w:cs="Times New Roman"/>
                <w:color w:val="000000"/>
                <w:sz w:val="24"/>
                <w:szCs w:val="24"/>
              </w:rPr>
            </w:pPr>
          </w:p>
        </w:tc>
        <w:tc>
          <w:tcPr>
            <w:tcW w:w="1413"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P</w:t>
            </w:r>
          </w:p>
        </w:tc>
        <w:tc>
          <w:tcPr>
            <w:tcW w:w="818"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color w:val="000000"/>
                <w:sz w:val="24"/>
                <w:szCs w:val="24"/>
              </w:rPr>
            </w:pPr>
            <w:r w:rsidRPr="00B326A1">
              <w:rPr>
                <w:rFonts w:eastAsia="Times New Roman" w:cs="Times New Roman"/>
                <w:color w:val="000000"/>
                <w:sz w:val="24"/>
                <w:szCs w:val="24"/>
              </w:rPr>
              <w:t>80 ±1</w:t>
            </w:r>
          </w:p>
        </w:tc>
        <w:tc>
          <w:tcPr>
            <w:tcW w:w="367" w:type="dxa"/>
            <w:tcBorders>
              <w:top w:val="single" w:sz="4" w:space="0" w:color="00000A"/>
              <w:bottom w:val="single" w:sz="4" w:space="0" w:color="00000A"/>
            </w:tcBorders>
            <w:shd w:val="clear" w:color="auto" w:fill="auto"/>
          </w:tcPr>
          <w:p w:rsidR="00EA2062" w:rsidRPr="00B326A1" w:rsidRDefault="00150B93">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a</w:t>
            </w:r>
          </w:p>
        </w:tc>
        <w:tc>
          <w:tcPr>
            <w:tcW w:w="1101"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color w:val="000000"/>
                <w:sz w:val="24"/>
                <w:szCs w:val="24"/>
              </w:rPr>
            </w:pPr>
            <w:r w:rsidRPr="00B326A1">
              <w:rPr>
                <w:rFonts w:eastAsia="Times New Roman" w:cs="Times New Roman"/>
                <w:color w:val="000000"/>
                <w:sz w:val="24"/>
                <w:szCs w:val="24"/>
              </w:rPr>
              <w:t>181 ±31</w:t>
            </w:r>
          </w:p>
        </w:tc>
        <w:tc>
          <w:tcPr>
            <w:tcW w:w="543" w:type="dxa"/>
            <w:gridSpan w:val="2"/>
            <w:tcBorders>
              <w:top w:val="single" w:sz="4" w:space="0" w:color="00000A"/>
              <w:bottom w:val="single" w:sz="4" w:space="0" w:color="00000A"/>
            </w:tcBorders>
            <w:shd w:val="clear" w:color="auto" w:fill="auto"/>
          </w:tcPr>
          <w:p w:rsidR="00EA2062" w:rsidRPr="00B326A1" w:rsidRDefault="00EA2062">
            <w:pPr>
              <w:spacing w:after="0" w:line="240" w:lineRule="auto"/>
              <w:rPr>
                <w:rFonts w:eastAsia="Times New Roman" w:cs="Times New Roman"/>
                <w:color w:val="000000"/>
                <w:sz w:val="24"/>
                <w:szCs w:val="24"/>
              </w:rPr>
            </w:pPr>
          </w:p>
        </w:tc>
        <w:tc>
          <w:tcPr>
            <w:tcW w:w="1050"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color w:val="000000"/>
                <w:sz w:val="24"/>
                <w:szCs w:val="24"/>
              </w:rPr>
            </w:pPr>
            <w:r w:rsidRPr="00B326A1">
              <w:rPr>
                <w:rFonts w:eastAsia="Times New Roman" w:cs="Times New Roman"/>
                <w:color w:val="000000"/>
                <w:sz w:val="24"/>
                <w:szCs w:val="24"/>
              </w:rPr>
              <w:t>44 ±8</w:t>
            </w:r>
          </w:p>
        </w:tc>
        <w:tc>
          <w:tcPr>
            <w:tcW w:w="448" w:type="dxa"/>
            <w:gridSpan w:val="2"/>
            <w:tcBorders>
              <w:top w:val="single" w:sz="4" w:space="0" w:color="00000A"/>
              <w:bottom w:val="single" w:sz="4" w:space="0" w:color="00000A"/>
            </w:tcBorders>
            <w:shd w:val="clear" w:color="auto" w:fill="auto"/>
          </w:tcPr>
          <w:p w:rsidR="00EA2062" w:rsidRPr="00B326A1" w:rsidRDefault="00150B93">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b</w:t>
            </w:r>
          </w:p>
        </w:tc>
        <w:tc>
          <w:tcPr>
            <w:tcW w:w="1335"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color w:val="000000"/>
                <w:sz w:val="24"/>
                <w:szCs w:val="24"/>
              </w:rPr>
            </w:pPr>
            <w:r w:rsidRPr="00B326A1">
              <w:rPr>
                <w:rFonts w:eastAsia="Times New Roman" w:cs="Times New Roman"/>
                <w:color w:val="000000"/>
                <w:sz w:val="24"/>
                <w:szCs w:val="24"/>
              </w:rPr>
              <w:t>102 ±18</w:t>
            </w:r>
          </w:p>
        </w:tc>
        <w:tc>
          <w:tcPr>
            <w:tcW w:w="604" w:type="dxa"/>
            <w:tcBorders>
              <w:top w:val="single" w:sz="4" w:space="0" w:color="00000A"/>
              <w:bottom w:val="single" w:sz="4" w:space="0" w:color="00000A"/>
            </w:tcBorders>
            <w:shd w:val="clear" w:color="auto" w:fill="auto"/>
          </w:tcPr>
          <w:p w:rsidR="00EA2062" w:rsidRPr="00B326A1" w:rsidRDefault="00150B93">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a</w:t>
            </w:r>
          </w:p>
        </w:tc>
      </w:tr>
      <w:tr w:rsidR="00EA2062" w:rsidRPr="00B326A1">
        <w:trPr>
          <w:trHeight w:val="195"/>
          <w:jc w:val="center"/>
        </w:trPr>
        <w:tc>
          <w:tcPr>
            <w:tcW w:w="1414" w:type="dxa"/>
            <w:tcBorders>
              <w:top w:val="single" w:sz="4" w:space="0" w:color="00000A"/>
              <w:bottom w:val="single" w:sz="4" w:space="0" w:color="00000A"/>
            </w:tcBorders>
            <w:shd w:val="clear" w:color="auto" w:fill="auto"/>
            <w:vAlign w:val="bottom"/>
          </w:tcPr>
          <w:p w:rsidR="00EA2062" w:rsidRPr="00B326A1" w:rsidRDefault="00EA2062">
            <w:pPr>
              <w:spacing w:after="0" w:line="240" w:lineRule="auto"/>
              <w:rPr>
                <w:rFonts w:eastAsia="Times New Roman" w:cs="Times New Roman"/>
                <w:color w:val="000000"/>
                <w:sz w:val="24"/>
                <w:szCs w:val="24"/>
              </w:rPr>
            </w:pPr>
          </w:p>
        </w:tc>
        <w:tc>
          <w:tcPr>
            <w:tcW w:w="1413"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eastAsia="Times New Roman" w:cs="Times New Roman"/>
                <w:i/>
                <w:iCs/>
                <w:color w:val="000000"/>
                <w:sz w:val="24"/>
                <w:szCs w:val="24"/>
              </w:rPr>
            </w:pPr>
            <w:r w:rsidRPr="00B326A1">
              <w:rPr>
                <w:rFonts w:eastAsia="Times New Roman" w:cs="Times New Roman"/>
                <w:i/>
                <w:iCs/>
                <w:color w:val="000000"/>
                <w:sz w:val="24"/>
                <w:szCs w:val="24"/>
              </w:rPr>
              <w:t>Significance</w:t>
            </w:r>
          </w:p>
        </w:tc>
        <w:tc>
          <w:tcPr>
            <w:tcW w:w="818"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color w:val="000000"/>
                <w:sz w:val="24"/>
                <w:szCs w:val="24"/>
              </w:rPr>
            </w:pPr>
            <w:r w:rsidRPr="00B326A1">
              <w:rPr>
                <w:rFonts w:eastAsia="Times New Roman" w:cs="Times New Roman"/>
                <w:color w:val="000000"/>
                <w:sz w:val="24"/>
                <w:szCs w:val="24"/>
              </w:rPr>
              <w:t>*</w:t>
            </w:r>
          </w:p>
        </w:tc>
        <w:tc>
          <w:tcPr>
            <w:tcW w:w="367" w:type="dxa"/>
            <w:tcBorders>
              <w:top w:val="single" w:sz="4" w:space="0" w:color="00000A"/>
              <w:bottom w:val="single" w:sz="4" w:space="0" w:color="00000A"/>
            </w:tcBorders>
            <w:shd w:val="clear" w:color="auto" w:fill="auto"/>
          </w:tcPr>
          <w:p w:rsidR="00EA2062" w:rsidRPr="00B326A1" w:rsidRDefault="00EA2062">
            <w:pPr>
              <w:spacing w:after="0" w:line="240" w:lineRule="auto"/>
              <w:rPr>
                <w:rFonts w:eastAsia="Times New Roman" w:cs="Times New Roman"/>
                <w:i/>
                <w:iCs/>
                <w:color w:val="000000"/>
                <w:sz w:val="24"/>
                <w:szCs w:val="24"/>
              </w:rPr>
            </w:pPr>
          </w:p>
        </w:tc>
        <w:tc>
          <w:tcPr>
            <w:tcW w:w="1101"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i/>
                <w:iCs/>
                <w:color w:val="000000"/>
                <w:sz w:val="24"/>
                <w:szCs w:val="24"/>
              </w:rPr>
            </w:pPr>
            <w:proofErr w:type="spellStart"/>
            <w:r w:rsidRPr="00B326A1">
              <w:rPr>
                <w:rFonts w:eastAsia="Times New Roman" w:cs="Times New Roman"/>
                <w:i/>
                <w:iCs/>
                <w:color w:val="000000"/>
                <w:sz w:val="24"/>
                <w:szCs w:val="24"/>
              </w:rPr>
              <w:t>n.s</w:t>
            </w:r>
            <w:proofErr w:type="spellEnd"/>
            <w:r w:rsidRPr="00B326A1">
              <w:rPr>
                <w:rFonts w:eastAsia="Times New Roman" w:cs="Times New Roman"/>
                <w:i/>
                <w:iCs/>
                <w:color w:val="000000"/>
                <w:sz w:val="24"/>
                <w:szCs w:val="24"/>
              </w:rPr>
              <w:t>.</w:t>
            </w:r>
          </w:p>
        </w:tc>
        <w:tc>
          <w:tcPr>
            <w:tcW w:w="543" w:type="dxa"/>
            <w:gridSpan w:val="2"/>
            <w:tcBorders>
              <w:top w:val="single" w:sz="4" w:space="0" w:color="00000A"/>
              <w:bottom w:val="single" w:sz="4" w:space="0" w:color="00000A"/>
            </w:tcBorders>
            <w:shd w:val="clear" w:color="auto" w:fill="auto"/>
          </w:tcPr>
          <w:p w:rsidR="00EA2062" w:rsidRPr="00B326A1" w:rsidRDefault="00EA2062">
            <w:pPr>
              <w:spacing w:after="0" w:line="240" w:lineRule="auto"/>
              <w:rPr>
                <w:rFonts w:eastAsia="Times New Roman" w:cs="Times New Roman"/>
                <w:iCs/>
                <w:color w:val="000000"/>
                <w:sz w:val="24"/>
                <w:szCs w:val="24"/>
              </w:rPr>
            </w:pPr>
          </w:p>
        </w:tc>
        <w:tc>
          <w:tcPr>
            <w:tcW w:w="1050"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iCs/>
                <w:color w:val="000000"/>
                <w:sz w:val="24"/>
                <w:szCs w:val="24"/>
              </w:rPr>
            </w:pPr>
            <w:r w:rsidRPr="00B326A1">
              <w:rPr>
                <w:rFonts w:eastAsia="Times New Roman" w:cs="Times New Roman"/>
                <w:iCs/>
                <w:color w:val="000000"/>
                <w:sz w:val="24"/>
                <w:szCs w:val="24"/>
              </w:rPr>
              <w:t>**</w:t>
            </w:r>
          </w:p>
        </w:tc>
        <w:tc>
          <w:tcPr>
            <w:tcW w:w="448" w:type="dxa"/>
            <w:gridSpan w:val="2"/>
            <w:tcBorders>
              <w:top w:val="single" w:sz="4" w:space="0" w:color="00000A"/>
              <w:bottom w:val="single" w:sz="4" w:space="0" w:color="00000A"/>
            </w:tcBorders>
            <w:shd w:val="clear" w:color="auto" w:fill="auto"/>
          </w:tcPr>
          <w:p w:rsidR="00EA2062" w:rsidRPr="00B326A1" w:rsidRDefault="00EA2062">
            <w:pPr>
              <w:spacing w:after="0" w:line="240" w:lineRule="auto"/>
              <w:rPr>
                <w:rFonts w:eastAsia="Times New Roman" w:cs="Times New Roman"/>
                <w:color w:val="000000"/>
                <w:sz w:val="24"/>
                <w:szCs w:val="24"/>
              </w:rPr>
            </w:pPr>
          </w:p>
        </w:tc>
        <w:tc>
          <w:tcPr>
            <w:tcW w:w="1335"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iCs/>
                <w:color w:val="000000"/>
                <w:sz w:val="24"/>
                <w:szCs w:val="24"/>
              </w:rPr>
            </w:pPr>
            <w:r w:rsidRPr="00B326A1">
              <w:rPr>
                <w:rFonts w:eastAsia="Times New Roman" w:cs="Times New Roman"/>
                <w:color w:val="000000"/>
                <w:sz w:val="24"/>
                <w:szCs w:val="24"/>
              </w:rPr>
              <w:t>*</w:t>
            </w:r>
          </w:p>
        </w:tc>
        <w:tc>
          <w:tcPr>
            <w:tcW w:w="604" w:type="dxa"/>
            <w:tcBorders>
              <w:top w:val="single" w:sz="4" w:space="0" w:color="00000A"/>
              <w:bottom w:val="single" w:sz="4" w:space="0" w:color="00000A"/>
            </w:tcBorders>
            <w:shd w:val="clear" w:color="auto" w:fill="auto"/>
          </w:tcPr>
          <w:p w:rsidR="00EA2062" w:rsidRPr="00B326A1" w:rsidRDefault="00EA2062">
            <w:pPr>
              <w:spacing w:after="0" w:line="240" w:lineRule="auto"/>
              <w:rPr>
                <w:rFonts w:eastAsia="Times New Roman" w:cs="Times New Roman"/>
                <w:color w:val="000000"/>
                <w:sz w:val="24"/>
                <w:szCs w:val="24"/>
              </w:rPr>
            </w:pPr>
          </w:p>
        </w:tc>
      </w:tr>
      <w:tr w:rsidR="00EA2062" w:rsidRPr="00B326A1">
        <w:trPr>
          <w:trHeight w:val="195"/>
          <w:jc w:val="center"/>
        </w:trPr>
        <w:tc>
          <w:tcPr>
            <w:tcW w:w="1414"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eastAsia="Times New Roman" w:cs="Times New Roman"/>
                <w:i/>
                <w:iCs/>
                <w:color w:val="000000"/>
                <w:sz w:val="24"/>
                <w:szCs w:val="24"/>
              </w:rPr>
            </w:pPr>
            <w:r w:rsidRPr="00B326A1">
              <w:rPr>
                <w:rFonts w:eastAsia="Times New Roman" w:cs="Times New Roman"/>
                <w:i/>
                <w:iCs/>
                <w:color w:val="000000"/>
                <w:sz w:val="24"/>
                <w:szCs w:val="24"/>
              </w:rPr>
              <w:t>Significance</w:t>
            </w:r>
          </w:p>
        </w:tc>
        <w:tc>
          <w:tcPr>
            <w:tcW w:w="1413"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rPr>
                <w:rFonts w:eastAsia="Times New Roman" w:cs="Times New Roman"/>
                <w:color w:val="000000"/>
                <w:sz w:val="24"/>
                <w:szCs w:val="24"/>
              </w:rPr>
            </w:pPr>
            <w:r w:rsidRPr="00B326A1">
              <w:rPr>
                <w:rFonts w:eastAsia="Times New Roman" w:cs="Times New Roman"/>
                <w:color w:val="000000"/>
                <w:sz w:val="24"/>
                <w:szCs w:val="24"/>
              </w:rPr>
              <w:t> </w:t>
            </w:r>
          </w:p>
        </w:tc>
        <w:tc>
          <w:tcPr>
            <w:tcW w:w="818"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color w:val="000000"/>
                <w:sz w:val="24"/>
                <w:szCs w:val="24"/>
              </w:rPr>
            </w:pPr>
            <w:r w:rsidRPr="00B326A1">
              <w:rPr>
                <w:rFonts w:eastAsia="Times New Roman" w:cs="Times New Roman"/>
                <w:color w:val="000000"/>
                <w:sz w:val="24"/>
                <w:szCs w:val="24"/>
              </w:rPr>
              <w:t>**</w:t>
            </w:r>
          </w:p>
        </w:tc>
        <w:tc>
          <w:tcPr>
            <w:tcW w:w="367" w:type="dxa"/>
            <w:tcBorders>
              <w:top w:val="single" w:sz="4" w:space="0" w:color="00000A"/>
              <w:bottom w:val="single" w:sz="4" w:space="0" w:color="00000A"/>
            </w:tcBorders>
            <w:shd w:val="clear" w:color="auto" w:fill="auto"/>
          </w:tcPr>
          <w:p w:rsidR="00EA2062" w:rsidRPr="00B326A1" w:rsidRDefault="00EA2062">
            <w:pPr>
              <w:spacing w:after="0" w:line="240" w:lineRule="auto"/>
              <w:rPr>
                <w:rFonts w:eastAsia="Times New Roman" w:cs="Times New Roman"/>
                <w:color w:val="000000"/>
                <w:sz w:val="24"/>
                <w:szCs w:val="24"/>
              </w:rPr>
            </w:pPr>
          </w:p>
        </w:tc>
        <w:tc>
          <w:tcPr>
            <w:tcW w:w="1101"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color w:val="000000"/>
                <w:sz w:val="24"/>
                <w:szCs w:val="24"/>
              </w:rPr>
            </w:pPr>
            <w:r w:rsidRPr="00B326A1">
              <w:rPr>
                <w:rFonts w:eastAsia="Times New Roman" w:cs="Times New Roman"/>
                <w:color w:val="000000"/>
                <w:sz w:val="24"/>
                <w:szCs w:val="24"/>
              </w:rPr>
              <w:t>**</w:t>
            </w:r>
          </w:p>
        </w:tc>
        <w:tc>
          <w:tcPr>
            <w:tcW w:w="543" w:type="dxa"/>
            <w:gridSpan w:val="2"/>
            <w:tcBorders>
              <w:top w:val="single" w:sz="4" w:space="0" w:color="00000A"/>
              <w:bottom w:val="single" w:sz="4" w:space="0" w:color="00000A"/>
            </w:tcBorders>
            <w:shd w:val="clear" w:color="auto" w:fill="auto"/>
          </w:tcPr>
          <w:p w:rsidR="00EA2062" w:rsidRPr="00B326A1" w:rsidRDefault="00EA2062">
            <w:pPr>
              <w:spacing w:after="0" w:line="240" w:lineRule="auto"/>
              <w:rPr>
                <w:rFonts w:eastAsia="Times New Roman" w:cs="Times New Roman"/>
                <w:i/>
                <w:iCs/>
                <w:color w:val="000000"/>
                <w:sz w:val="24"/>
                <w:szCs w:val="24"/>
              </w:rPr>
            </w:pPr>
          </w:p>
        </w:tc>
        <w:tc>
          <w:tcPr>
            <w:tcW w:w="1050"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i/>
                <w:iCs/>
                <w:color w:val="000000"/>
                <w:sz w:val="24"/>
                <w:szCs w:val="24"/>
              </w:rPr>
            </w:pPr>
            <w:proofErr w:type="spellStart"/>
            <w:r w:rsidRPr="00B326A1">
              <w:rPr>
                <w:rFonts w:eastAsia="Times New Roman" w:cs="Times New Roman"/>
                <w:i/>
                <w:iCs/>
                <w:color w:val="000000"/>
                <w:sz w:val="24"/>
                <w:szCs w:val="24"/>
              </w:rPr>
              <w:t>n.s</w:t>
            </w:r>
            <w:proofErr w:type="spellEnd"/>
            <w:r w:rsidRPr="00B326A1">
              <w:rPr>
                <w:rFonts w:eastAsia="Times New Roman" w:cs="Times New Roman"/>
                <w:i/>
                <w:iCs/>
                <w:color w:val="000000"/>
                <w:sz w:val="24"/>
                <w:szCs w:val="24"/>
              </w:rPr>
              <w:t>.</w:t>
            </w:r>
          </w:p>
        </w:tc>
        <w:tc>
          <w:tcPr>
            <w:tcW w:w="448" w:type="dxa"/>
            <w:gridSpan w:val="2"/>
            <w:tcBorders>
              <w:top w:val="single" w:sz="4" w:space="0" w:color="00000A"/>
              <w:bottom w:val="single" w:sz="4" w:space="0" w:color="00000A"/>
            </w:tcBorders>
            <w:shd w:val="clear" w:color="auto" w:fill="auto"/>
          </w:tcPr>
          <w:p w:rsidR="00EA2062" w:rsidRPr="00B326A1" w:rsidRDefault="00EA2062">
            <w:pPr>
              <w:spacing w:after="0" w:line="240" w:lineRule="auto"/>
              <w:rPr>
                <w:rFonts w:eastAsia="Times New Roman" w:cs="Times New Roman"/>
                <w:color w:val="000000"/>
                <w:sz w:val="24"/>
                <w:szCs w:val="24"/>
              </w:rPr>
            </w:pPr>
          </w:p>
        </w:tc>
        <w:tc>
          <w:tcPr>
            <w:tcW w:w="1335" w:type="dxa"/>
            <w:tcBorders>
              <w:top w:val="single" w:sz="4" w:space="0" w:color="00000A"/>
              <w:bottom w:val="single" w:sz="4" w:space="0" w:color="00000A"/>
            </w:tcBorders>
            <w:shd w:val="clear" w:color="auto" w:fill="auto"/>
            <w:vAlign w:val="bottom"/>
          </w:tcPr>
          <w:p w:rsidR="00EA2062" w:rsidRPr="00B326A1" w:rsidRDefault="00150B93">
            <w:pPr>
              <w:spacing w:after="0" w:line="240" w:lineRule="auto"/>
              <w:jc w:val="right"/>
              <w:rPr>
                <w:rFonts w:eastAsia="Times New Roman" w:cs="Times New Roman"/>
                <w:i/>
                <w:iCs/>
                <w:color w:val="000000"/>
                <w:sz w:val="24"/>
                <w:szCs w:val="24"/>
              </w:rPr>
            </w:pPr>
            <w:r w:rsidRPr="00B326A1">
              <w:rPr>
                <w:rFonts w:eastAsia="Times New Roman" w:cs="Times New Roman"/>
                <w:color w:val="000000"/>
                <w:sz w:val="24"/>
                <w:szCs w:val="24"/>
              </w:rPr>
              <w:t>*</w:t>
            </w:r>
          </w:p>
        </w:tc>
        <w:tc>
          <w:tcPr>
            <w:tcW w:w="604" w:type="dxa"/>
            <w:tcBorders>
              <w:top w:val="single" w:sz="4" w:space="0" w:color="00000A"/>
              <w:bottom w:val="single" w:sz="4" w:space="0" w:color="00000A"/>
            </w:tcBorders>
            <w:shd w:val="clear" w:color="auto" w:fill="auto"/>
          </w:tcPr>
          <w:p w:rsidR="00EA2062" w:rsidRPr="00B326A1" w:rsidRDefault="00EA2062">
            <w:pPr>
              <w:spacing w:after="0" w:line="240" w:lineRule="auto"/>
              <w:rPr>
                <w:rFonts w:eastAsia="Times New Roman" w:cs="Times New Roman"/>
                <w:color w:val="000000"/>
                <w:sz w:val="24"/>
                <w:szCs w:val="24"/>
              </w:rPr>
            </w:pPr>
          </w:p>
        </w:tc>
      </w:tr>
    </w:tbl>
    <w:p w:rsidR="00EA2062" w:rsidRPr="00B326A1" w:rsidRDefault="00EA2062"/>
    <w:p w:rsidR="00EA2062" w:rsidRPr="00B326A1" w:rsidRDefault="00150B93">
      <w:r w:rsidRPr="00B326A1">
        <w:br w:type="page"/>
      </w:r>
    </w:p>
    <w:p w:rsidR="00EA2062" w:rsidRPr="00B326A1" w:rsidRDefault="00150B93">
      <w:pPr>
        <w:spacing w:after="0" w:line="480" w:lineRule="auto"/>
        <w:jc w:val="both"/>
      </w:pPr>
      <w:r w:rsidRPr="00B326A1">
        <w:rPr>
          <w:sz w:val="24"/>
          <w:szCs w:val="24"/>
        </w:rPr>
        <w:lastRenderedPageBreak/>
        <w:t>Table 4. Mean daily N</w:t>
      </w:r>
      <w:r w:rsidRPr="00B326A1">
        <w:rPr>
          <w:sz w:val="24"/>
          <w:szCs w:val="24"/>
          <w:vertAlign w:val="subscript"/>
        </w:rPr>
        <w:t>2</w:t>
      </w:r>
      <w:r w:rsidRPr="00B326A1">
        <w:rPr>
          <w:sz w:val="24"/>
          <w:szCs w:val="24"/>
        </w:rPr>
        <w:t>O flux (g N</w:t>
      </w:r>
      <w:r w:rsidRPr="00B326A1">
        <w:rPr>
          <w:sz w:val="24"/>
          <w:szCs w:val="24"/>
          <w:vertAlign w:val="subscript"/>
        </w:rPr>
        <w:t>2</w:t>
      </w:r>
      <w:r w:rsidRPr="00B326A1">
        <w:rPr>
          <w:sz w:val="24"/>
          <w:szCs w:val="24"/>
        </w:rPr>
        <w:t>O-</w:t>
      </w:r>
      <w:r w:rsidRPr="00B326A1">
        <w:rPr>
          <w:rFonts w:eastAsia="Times New Roman" w:cs="Times New Roman"/>
          <w:color w:val="000000"/>
          <w:sz w:val="24"/>
          <w:szCs w:val="24"/>
        </w:rPr>
        <w:t>N</w:t>
      </w:r>
      <w:r w:rsidRPr="00B326A1">
        <w:rPr>
          <w:sz w:val="24"/>
          <w:szCs w:val="24"/>
        </w:rPr>
        <w:t xml:space="preserve"> ha</w:t>
      </w:r>
      <w:r w:rsidRPr="00B326A1">
        <w:rPr>
          <w:sz w:val="24"/>
          <w:szCs w:val="24"/>
          <w:vertAlign w:val="superscript"/>
        </w:rPr>
        <w:t>-1</w:t>
      </w:r>
      <w:r w:rsidRPr="00B326A1">
        <w:rPr>
          <w:sz w:val="24"/>
          <w:szCs w:val="24"/>
        </w:rPr>
        <w:t>) and cumulative N</w:t>
      </w:r>
      <w:r w:rsidRPr="00B326A1">
        <w:rPr>
          <w:sz w:val="24"/>
          <w:szCs w:val="24"/>
          <w:vertAlign w:val="subscript"/>
        </w:rPr>
        <w:t>2</w:t>
      </w:r>
      <w:r w:rsidRPr="00B326A1">
        <w:rPr>
          <w:sz w:val="24"/>
          <w:szCs w:val="24"/>
        </w:rPr>
        <w:t>O emissions (</w:t>
      </w:r>
      <w:r w:rsidRPr="00B326A1">
        <w:rPr>
          <w:rFonts w:eastAsia="Times New Roman" w:cs="Times New Roman"/>
          <w:color w:val="000000"/>
          <w:sz w:val="24"/>
          <w:szCs w:val="24"/>
        </w:rPr>
        <w:t xml:space="preserve">g </w:t>
      </w:r>
      <w:r w:rsidRPr="00B326A1">
        <w:rPr>
          <w:sz w:val="24"/>
          <w:szCs w:val="24"/>
        </w:rPr>
        <w:t>N</w:t>
      </w:r>
      <w:r w:rsidRPr="00B326A1">
        <w:rPr>
          <w:sz w:val="24"/>
          <w:szCs w:val="24"/>
          <w:vertAlign w:val="subscript"/>
        </w:rPr>
        <w:t>2</w:t>
      </w:r>
      <w:r w:rsidRPr="00B326A1">
        <w:rPr>
          <w:sz w:val="24"/>
          <w:szCs w:val="24"/>
        </w:rPr>
        <w:t>O-</w:t>
      </w:r>
      <w:r w:rsidRPr="00B326A1">
        <w:rPr>
          <w:rFonts w:eastAsia="Times New Roman" w:cs="Times New Roman"/>
          <w:color w:val="000000"/>
          <w:sz w:val="24"/>
          <w:szCs w:val="24"/>
        </w:rPr>
        <w:t>N ha</w:t>
      </w:r>
      <w:r w:rsidRPr="00B326A1">
        <w:rPr>
          <w:rFonts w:eastAsia="Times New Roman" w:cs="Times New Roman"/>
          <w:color w:val="000000"/>
          <w:sz w:val="24"/>
          <w:szCs w:val="24"/>
          <w:vertAlign w:val="superscript"/>
        </w:rPr>
        <w:t>-1</w:t>
      </w:r>
      <w:r w:rsidRPr="00B326A1">
        <w:rPr>
          <w:sz w:val="24"/>
          <w:szCs w:val="24"/>
        </w:rPr>
        <w:t xml:space="preserve">) in the two tillage systems (MT: minimum tillage, P: ploughing) </w:t>
      </w:r>
      <w:r w:rsidRPr="00B326A1">
        <w:rPr>
          <w:sz w:val="24"/>
          <w:szCs w:val="24"/>
          <w:lang w:val="es-ES"/>
        </w:rPr>
        <w:t>over</w:t>
      </w:r>
      <w:r w:rsidRPr="00B326A1">
        <w:rPr>
          <w:sz w:val="24"/>
          <w:szCs w:val="24"/>
        </w:rPr>
        <w:t xml:space="preserve"> the two years. Different letters represent significant differences between treatments within each year, resulting from the post-hoc test, n=4 </w:t>
      </w:r>
      <w:proofErr w:type="spellStart"/>
      <w:r w:rsidRPr="00B326A1">
        <w:rPr>
          <w:sz w:val="24"/>
          <w:szCs w:val="24"/>
        </w:rPr>
        <w:t>mean±SE</w:t>
      </w:r>
      <w:proofErr w:type="spellEnd"/>
      <w:r w:rsidRPr="00B326A1">
        <w:rPr>
          <w:sz w:val="24"/>
          <w:szCs w:val="24"/>
        </w:rPr>
        <w:t xml:space="preserve">. Significance was as follows: </w:t>
      </w:r>
      <w:proofErr w:type="spellStart"/>
      <w:r w:rsidRPr="00B326A1">
        <w:rPr>
          <w:i/>
          <w:sz w:val="24"/>
          <w:szCs w:val="24"/>
        </w:rPr>
        <w:t>n.s</w:t>
      </w:r>
      <w:proofErr w:type="spellEnd"/>
      <w:r w:rsidRPr="00B326A1">
        <w:rPr>
          <w:i/>
          <w:sz w:val="24"/>
          <w:szCs w:val="24"/>
        </w:rPr>
        <w:t>.</w:t>
      </w:r>
      <w:r w:rsidRPr="00B326A1">
        <w:rPr>
          <w:sz w:val="24"/>
          <w:szCs w:val="24"/>
        </w:rPr>
        <w:t xml:space="preserve"> is not significant; * is significant at the p≤0.05 level; ** is significant at p≤0.01 level; *** is significant at p≤0.001 level.</w:t>
      </w:r>
    </w:p>
    <w:tbl>
      <w:tblPr>
        <w:tblW w:w="7570" w:type="dxa"/>
        <w:jc w:val="center"/>
        <w:tblBorders>
          <w:top w:val="single" w:sz="8" w:space="0" w:color="00000A"/>
        </w:tblBorders>
        <w:tblLook w:val="04A0" w:firstRow="1" w:lastRow="0" w:firstColumn="1" w:lastColumn="0" w:noHBand="0" w:noVBand="1"/>
      </w:tblPr>
      <w:tblGrid>
        <w:gridCol w:w="1522"/>
        <w:gridCol w:w="1710"/>
        <w:gridCol w:w="1272"/>
        <w:gridCol w:w="1625"/>
        <w:gridCol w:w="1441"/>
      </w:tblGrid>
      <w:tr w:rsidR="00EA2062" w:rsidRPr="00B326A1">
        <w:trPr>
          <w:trHeight w:val="431"/>
          <w:jc w:val="center"/>
        </w:trPr>
        <w:tc>
          <w:tcPr>
            <w:tcW w:w="1522" w:type="dxa"/>
            <w:tcBorders>
              <w:top w:val="single" w:sz="8" w:space="0" w:color="00000A"/>
            </w:tcBorders>
            <w:shd w:val="clear" w:color="auto" w:fill="auto"/>
            <w:vAlign w:val="bottom"/>
          </w:tcPr>
          <w:p w:rsidR="00EA2062" w:rsidRPr="00B326A1" w:rsidRDefault="00150B93">
            <w:pPr>
              <w:spacing w:after="0" w:line="240" w:lineRule="auto"/>
              <w:rPr>
                <w:rFonts w:ascii="Calibri" w:eastAsia="Times New Roman" w:hAnsi="Calibri" w:cs="Times New Roman"/>
                <w:color w:val="000000"/>
                <w:sz w:val="24"/>
                <w:szCs w:val="24"/>
              </w:rPr>
            </w:pPr>
            <w:r w:rsidRPr="00B326A1">
              <w:rPr>
                <w:rFonts w:eastAsia="Times New Roman" w:cs="Times New Roman"/>
                <w:color w:val="000000"/>
                <w:sz w:val="24"/>
                <w:szCs w:val="24"/>
              </w:rPr>
              <w:t xml:space="preserve">Tillage </w:t>
            </w:r>
          </w:p>
        </w:tc>
        <w:tc>
          <w:tcPr>
            <w:tcW w:w="2982" w:type="dxa"/>
            <w:gridSpan w:val="2"/>
            <w:tcBorders>
              <w:top w:val="single" w:sz="8" w:space="0" w:color="00000A"/>
            </w:tcBorders>
            <w:shd w:val="clear" w:color="auto" w:fill="auto"/>
            <w:vAlign w:val="center"/>
          </w:tcPr>
          <w:p w:rsidR="00EA2062" w:rsidRPr="00B326A1" w:rsidRDefault="00150B93">
            <w:pPr>
              <w:spacing w:after="0" w:line="240" w:lineRule="auto"/>
              <w:jc w:val="center"/>
            </w:pPr>
            <w:r w:rsidRPr="00B326A1">
              <w:rPr>
                <w:rFonts w:eastAsia="Times New Roman" w:cs="Times New Roman"/>
                <w:color w:val="000000"/>
                <w:sz w:val="24"/>
                <w:szCs w:val="24"/>
              </w:rPr>
              <w:t>Mean daily N</w:t>
            </w:r>
            <w:r w:rsidRPr="00B326A1">
              <w:rPr>
                <w:rFonts w:eastAsia="Times New Roman" w:cs="Times New Roman"/>
                <w:color w:val="000000"/>
                <w:sz w:val="24"/>
                <w:szCs w:val="24"/>
                <w:vertAlign w:val="subscript"/>
              </w:rPr>
              <w:t>2</w:t>
            </w:r>
            <w:r w:rsidRPr="00B326A1">
              <w:rPr>
                <w:rFonts w:eastAsia="Times New Roman" w:cs="Times New Roman"/>
                <w:color w:val="000000"/>
                <w:sz w:val="24"/>
                <w:szCs w:val="24"/>
              </w:rPr>
              <w:t xml:space="preserve">O flux </w:t>
            </w:r>
          </w:p>
          <w:p w:rsidR="00EA2062" w:rsidRPr="00B326A1" w:rsidRDefault="00150B93">
            <w:pPr>
              <w:spacing w:after="0" w:line="240" w:lineRule="auto"/>
              <w:jc w:val="center"/>
              <w:rPr>
                <w:rFonts w:ascii="Calibri" w:eastAsia="Times New Roman" w:hAnsi="Calibri" w:cs="Times New Roman"/>
                <w:color w:val="000000"/>
                <w:sz w:val="24"/>
                <w:szCs w:val="24"/>
              </w:rPr>
            </w:pPr>
            <w:r w:rsidRPr="00B326A1">
              <w:rPr>
                <w:rFonts w:eastAsia="Times New Roman" w:cs="Times New Roman"/>
                <w:color w:val="000000"/>
                <w:sz w:val="24"/>
                <w:szCs w:val="24"/>
              </w:rPr>
              <w:t>(g N</w:t>
            </w:r>
            <w:r w:rsidRPr="00B326A1">
              <w:rPr>
                <w:rFonts w:eastAsia="Times New Roman" w:cs="Times New Roman"/>
                <w:color w:val="000000"/>
                <w:sz w:val="24"/>
                <w:szCs w:val="24"/>
                <w:vertAlign w:val="subscript"/>
              </w:rPr>
              <w:t>2</w:t>
            </w:r>
            <w:r w:rsidRPr="00B326A1">
              <w:rPr>
                <w:rFonts w:eastAsia="Times New Roman" w:cs="Times New Roman"/>
                <w:color w:val="000000"/>
                <w:sz w:val="24"/>
                <w:szCs w:val="24"/>
              </w:rPr>
              <w:t>O-N ha</w:t>
            </w:r>
            <w:r w:rsidRPr="00B326A1">
              <w:rPr>
                <w:rFonts w:eastAsia="Times New Roman" w:cs="Times New Roman"/>
                <w:color w:val="000000"/>
                <w:sz w:val="24"/>
                <w:szCs w:val="24"/>
                <w:vertAlign w:val="superscript"/>
              </w:rPr>
              <w:t>-1</w:t>
            </w:r>
            <w:r w:rsidRPr="00B326A1">
              <w:rPr>
                <w:rFonts w:eastAsia="Times New Roman" w:cs="Times New Roman"/>
                <w:color w:val="000000"/>
                <w:sz w:val="24"/>
                <w:szCs w:val="24"/>
              </w:rPr>
              <w:t xml:space="preserve"> </w:t>
            </w:r>
            <w:r w:rsidRPr="00B326A1">
              <w:rPr>
                <w:sz w:val="24"/>
                <w:szCs w:val="24"/>
              </w:rPr>
              <w:t>day</w:t>
            </w:r>
            <w:r w:rsidRPr="00B326A1">
              <w:rPr>
                <w:sz w:val="24"/>
                <w:szCs w:val="24"/>
                <w:vertAlign w:val="superscript"/>
              </w:rPr>
              <w:t>-1</w:t>
            </w:r>
            <w:r w:rsidRPr="00B326A1">
              <w:rPr>
                <w:rFonts w:eastAsia="Times New Roman" w:cs="Times New Roman"/>
                <w:color w:val="000000"/>
                <w:sz w:val="24"/>
                <w:szCs w:val="24"/>
              </w:rPr>
              <w:t>)</w:t>
            </w:r>
          </w:p>
        </w:tc>
        <w:tc>
          <w:tcPr>
            <w:tcW w:w="3066" w:type="dxa"/>
            <w:gridSpan w:val="2"/>
            <w:tcBorders>
              <w:top w:val="single" w:sz="8" w:space="0" w:color="00000A"/>
            </w:tcBorders>
            <w:shd w:val="clear" w:color="auto" w:fill="auto"/>
            <w:vAlign w:val="center"/>
          </w:tcPr>
          <w:p w:rsidR="00EA2062" w:rsidRPr="00B326A1" w:rsidRDefault="00150B93">
            <w:pPr>
              <w:spacing w:after="0" w:line="240" w:lineRule="auto"/>
              <w:jc w:val="center"/>
              <w:rPr>
                <w:rFonts w:ascii="Calibri" w:eastAsia="Times New Roman" w:hAnsi="Calibri" w:cs="Times New Roman"/>
                <w:color w:val="000000"/>
                <w:sz w:val="24"/>
                <w:szCs w:val="24"/>
                <w:lang w:val="it-IT"/>
              </w:rPr>
            </w:pPr>
            <w:r w:rsidRPr="00B326A1">
              <w:rPr>
                <w:rFonts w:eastAsia="Times New Roman" w:cs="Times New Roman"/>
                <w:color w:val="000000"/>
                <w:sz w:val="24"/>
                <w:szCs w:val="24"/>
                <w:lang w:val="it-IT"/>
              </w:rPr>
              <w:t>Cumulative N</w:t>
            </w:r>
            <w:r w:rsidRPr="00B326A1">
              <w:rPr>
                <w:rFonts w:eastAsia="Times New Roman" w:cs="Times New Roman"/>
                <w:color w:val="000000"/>
                <w:sz w:val="24"/>
                <w:szCs w:val="24"/>
                <w:vertAlign w:val="subscript"/>
                <w:lang w:val="it-IT"/>
              </w:rPr>
              <w:t>2</w:t>
            </w:r>
            <w:r w:rsidRPr="00B326A1">
              <w:rPr>
                <w:rFonts w:eastAsia="Times New Roman" w:cs="Times New Roman"/>
                <w:color w:val="000000"/>
                <w:sz w:val="24"/>
                <w:szCs w:val="24"/>
                <w:lang w:val="it-IT"/>
              </w:rPr>
              <w:t xml:space="preserve">O </w:t>
            </w:r>
            <w:proofErr w:type="spellStart"/>
            <w:r w:rsidRPr="00B326A1">
              <w:rPr>
                <w:rFonts w:eastAsia="Times New Roman" w:cs="Times New Roman"/>
                <w:color w:val="000000"/>
                <w:sz w:val="24"/>
                <w:szCs w:val="24"/>
                <w:lang w:val="it-IT"/>
              </w:rPr>
              <w:t>emissions</w:t>
            </w:r>
            <w:proofErr w:type="spellEnd"/>
            <w:r w:rsidRPr="00B326A1">
              <w:rPr>
                <w:rFonts w:eastAsia="Times New Roman" w:cs="Times New Roman"/>
                <w:color w:val="000000"/>
                <w:sz w:val="24"/>
                <w:szCs w:val="24"/>
                <w:lang w:val="it-IT"/>
              </w:rPr>
              <w:t xml:space="preserve"> </w:t>
            </w:r>
          </w:p>
          <w:p w:rsidR="00EA2062" w:rsidRPr="00B326A1" w:rsidRDefault="00150B93">
            <w:pPr>
              <w:spacing w:after="0" w:line="240" w:lineRule="auto"/>
              <w:jc w:val="center"/>
              <w:rPr>
                <w:rFonts w:ascii="Calibri" w:eastAsia="Times New Roman" w:hAnsi="Calibri" w:cs="Times New Roman"/>
                <w:color w:val="000000"/>
                <w:sz w:val="24"/>
                <w:szCs w:val="24"/>
                <w:lang w:val="it-IT"/>
              </w:rPr>
            </w:pPr>
            <w:r w:rsidRPr="00B326A1">
              <w:rPr>
                <w:rFonts w:eastAsia="Times New Roman" w:cs="Times New Roman"/>
                <w:color w:val="000000"/>
                <w:sz w:val="24"/>
                <w:szCs w:val="24"/>
                <w:lang w:val="it-IT"/>
              </w:rPr>
              <w:t>(g N</w:t>
            </w:r>
            <w:r w:rsidRPr="00B326A1">
              <w:rPr>
                <w:rFonts w:eastAsia="Times New Roman" w:cs="Times New Roman"/>
                <w:color w:val="000000"/>
                <w:sz w:val="24"/>
                <w:szCs w:val="24"/>
                <w:vertAlign w:val="subscript"/>
                <w:lang w:val="it-IT"/>
              </w:rPr>
              <w:t>2</w:t>
            </w:r>
            <w:r w:rsidRPr="00B326A1">
              <w:rPr>
                <w:rFonts w:eastAsia="Times New Roman" w:cs="Times New Roman"/>
                <w:color w:val="000000"/>
                <w:sz w:val="24"/>
                <w:szCs w:val="24"/>
                <w:lang w:val="it-IT"/>
              </w:rPr>
              <w:t>O-N ha</w:t>
            </w:r>
            <w:r w:rsidRPr="00B326A1">
              <w:rPr>
                <w:rFonts w:eastAsia="Times New Roman" w:cs="Times New Roman"/>
                <w:color w:val="000000"/>
                <w:sz w:val="24"/>
                <w:szCs w:val="24"/>
                <w:vertAlign w:val="superscript"/>
                <w:lang w:val="it-IT"/>
              </w:rPr>
              <w:t>-1</w:t>
            </w:r>
            <w:r w:rsidRPr="00B326A1">
              <w:rPr>
                <w:rFonts w:eastAsia="Times New Roman" w:cs="Times New Roman"/>
                <w:color w:val="000000"/>
                <w:sz w:val="24"/>
                <w:szCs w:val="24"/>
                <w:lang w:val="it-IT"/>
              </w:rPr>
              <w:t>)</w:t>
            </w:r>
          </w:p>
        </w:tc>
      </w:tr>
      <w:tr w:rsidR="00EA2062" w:rsidRPr="00B326A1">
        <w:trPr>
          <w:trHeight w:val="431"/>
          <w:jc w:val="center"/>
        </w:trPr>
        <w:tc>
          <w:tcPr>
            <w:tcW w:w="1522" w:type="dxa"/>
            <w:tcBorders>
              <w:top w:val="single" w:sz="8" w:space="0" w:color="00000A"/>
              <w:bottom w:val="single" w:sz="8" w:space="0" w:color="00000A"/>
            </w:tcBorders>
            <w:shd w:val="clear" w:color="auto" w:fill="auto"/>
            <w:vAlign w:val="bottom"/>
          </w:tcPr>
          <w:p w:rsidR="00EA2062" w:rsidRPr="00B326A1" w:rsidRDefault="00150B93">
            <w:pPr>
              <w:spacing w:after="0" w:line="240" w:lineRule="auto"/>
              <w:rPr>
                <w:rFonts w:ascii="Calibri" w:eastAsia="Times New Roman" w:hAnsi="Calibri" w:cs="Times New Roman"/>
                <w:color w:val="000000"/>
                <w:sz w:val="24"/>
                <w:szCs w:val="24"/>
                <w:lang w:val="it-IT"/>
              </w:rPr>
            </w:pPr>
            <w:r w:rsidRPr="00B326A1">
              <w:rPr>
                <w:rFonts w:eastAsia="Times New Roman" w:cs="Times New Roman"/>
                <w:color w:val="000000"/>
                <w:sz w:val="24"/>
                <w:szCs w:val="24"/>
                <w:lang w:val="it-IT"/>
              </w:rPr>
              <w:t> </w:t>
            </w:r>
          </w:p>
        </w:tc>
        <w:tc>
          <w:tcPr>
            <w:tcW w:w="1710" w:type="dxa"/>
            <w:tcBorders>
              <w:top w:val="single" w:sz="8" w:space="0" w:color="00000A"/>
              <w:bottom w:val="single" w:sz="8" w:space="0" w:color="00000A"/>
            </w:tcBorders>
            <w:shd w:val="clear" w:color="auto" w:fill="auto"/>
            <w:vAlign w:val="center"/>
          </w:tcPr>
          <w:p w:rsidR="00EA2062" w:rsidRPr="00B326A1" w:rsidRDefault="00150B93">
            <w:pPr>
              <w:spacing w:after="0" w:line="240" w:lineRule="auto"/>
              <w:jc w:val="center"/>
              <w:rPr>
                <w:rFonts w:ascii="Calibri" w:eastAsia="Times New Roman" w:hAnsi="Calibri" w:cs="Times New Roman"/>
                <w:color w:val="000000"/>
                <w:sz w:val="24"/>
                <w:szCs w:val="24"/>
              </w:rPr>
            </w:pPr>
            <w:r w:rsidRPr="00B326A1">
              <w:rPr>
                <w:rFonts w:eastAsia="Times New Roman" w:cs="Times New Roman"/>
                <w:color w:val="000000"/>
                <w:sz w:val="24"/>
                <w:szCs w:val="24"/>
              </w:rPr>
              <w:t>1</w:t>
            </w:r>
            <w:r w:rsidRPr="00B326A1">
              <w:rPr>
                <w:rFonts w:eastAsia="Times New Roman" w:cs="Times New Roman"/>
                <w:color w:val="000000"/>
                <w:sz w:val="24"/>
                <w:szCs w:val="24"/>
                <w:vertAlign w:val="superscript"/>
              </w:rPr>
              <w:t>st</w:t>
            </w:r>
            <w:r w:rsidRPr="00B326A1">
              <w:rPr>
                <w:rFonts w:eastAsia="Times New Roman" w:cs="Times New Roman"/>
                <w:color w:val="000000"/>
                <w:sz w:val="24"/>
                <w:szCs w:val="24"/>
              </w:rPr>
              <w:t xml:space="preserve"> year</w:t>
            </w:r>
          </w:p>
        </w:tc>
        <w:tc>
          <w:tcPr>
            <w:tcW w:w="1272" w:type="dxa"/>
            <w:tcBorders>
              <w:top w:val="single" w:sz="8" w:space="0" w:color="00000A"/>
              <w:bottom w:val="single" w:sz="8" w:space="0" w:color="00000A"/>
            </w:tcBorders>
            <w:shd w:val="clear" w:color="auto" w:fill="auto"/>
            <w:vAlign w:val="center"/>
          </w:tcPr>
          <w:p w:rsidR="00EA2062" w:rsidRPr="00B326A1" w:rsidRDefault="00150B93">
            <w:pPr>
              <w:spacing w:after="0" w:line="240" w:lineRule="auto"/>
              <w:jc w:val="center"/>
              <w:rPr>
                <w:rFonts w:ascii="Calibri" w:eastAsia="Times New Roman" w:hAnsi="Calibri" w:cs="Times New Roman"/>
                <w:color w:val="000000"/>
                <w:sz w:val="24"/>
                <w:szCs w:val="24"/>
              </w:rPr>
            </w:pPr>
            <w:r w:rsidRPr="00B326A1">
              <w:rPr>
                <w:rFonts w:eastAsia="Times New Roman" w:cs="Times New Roman"/>
                <w:color w:val="000000"/>
                <w:sz w:val="24"/>
                <w:szCs w:val="24"/>
              </w:rPr>
              <w:t>2</w:t>
            </w:r>
            <w:r w:rsidRPr="00B326A1">
              <w:rPr>
                <w:rFonts w:eastAsia="Times New Roman" w:cs="Times New Roman"/>
                <w:color w:val="000000"/>
                <w:sz w:val="24"/>
                <w:szCs w:val="24"/>
                <w:vertAlign w:val="superscript"/>
              </w:rPr>
              <w:t>nd</w:t>
            </w:r>
            <w:r w:rsidRPr="00B326A1">
              <w:rPr>
                <w:rFonts w:eastAsia="Times New Roman" w:cs="Times New Roman"/>
                <w:color w:val="000000"/>
                <w:sz w:val="24"/>
                <w:szCs w:val="24"/>
              </w:rPr>
              <w:t xml:space="preserve"> year</w:t>
            </w:r>
          </w:p>
        </w:tc>
        <w:tc>
          <w:tcPr>
            <w:tcW w:w="1625" w:type="dxa"/>
            <w:tcBorders>
              <w:top w:val="single" w:sz="8" w:space="0" w:color="00000A"/>
              <w:bottom w:val="single" w:sz="8" w:space="0" w:color="00000A"/>
            </w:tcBorders>
            <w:shd w:val="clear" w:color="auto" w:fill="auto"/>
            <w:vAlign w:val="center"/>
          </w:tcPr>
          <w:p w:rsidR="00EA2062" w:rsidRPr="00B326A1" w:rsidRDefault="00150B93">
            <w:pPr>
              <w:spacing w:after="0" w:line="240" w:lineRule="auto"/>
              <w:jc w:val="center"/>
              <w:rPr>
                <w:rFonts w:ascii="Calibri" w:eastAsia="Times New Roman" w:hAnsi="Calibri" w:cs="Times New Roman"/>
                <w:color w:val="000000"/>
                <w:sz w:val="24"/>
                <w:szCs w:val="24"/>
              </w:rPr>
            </w:pPr>
            <w:r w:rsidRPr="00B326A1">
              <w:rPr>
                <w:rFonts w:eastAsia="Times New Roman" w:cs="Times New Roman"/>
                <w:color w:val="000000"/>
                <w:sz w:val="24"/>
                <w:szCs w:val="24"/>
              </w:rPr>
              <w:t>1</w:t>
            </w:r>
            <w:r w:rsidRPr="00B326A1">
              <w:rPr>
                <w:rFonts w:eastAsia="Times New Roman" w:cs="Times New Roman"/>
                <w:color w:val="000000"/>
                <w:sz w:val="24"/>
                <w:szCs w:val="24"/>
                <w:vertAlign w:val="superscript"/>
              </w:rPr>
              <w:t>st</w:t>
            </w:r>
            <w:r w:rsidRPr="00B326A1">
              <w:rPr>
                <w:rFonts w:eastAsia="Times New Roman" w:cs="Times New Roman"/>
                <w:color w:val="000000"/>
                <w:sz w:val="24"/>
                <w:szCs w:val="24"/>
              </w:rPr>
              <w:t xml:space="preserve"> year</w:t>
            </w:r>
          </w:p>
        </w:tc>
        <w:tc>
          <w:tcPr>
            <w:tcW w:w="1441" w:type="dxa"/>
            <w:tcBorders>
              <w:top w:val="single" w:sz="8" w:space="0" w:color="00000A"/>
              <w:bottom w:val="single" w:sz="8" w:space="0" w:color="00000A"/>
            </w:tcBorders>
            <w:shd w:val="clear" w:color="auto" w:fill="auto"/>
            <w:vAlign w:val="center"/>
          </w:tcPr>
          <w:p w:rsidR="00EA2062" w:rsidRPr="00B326A1" w:rsidRDefault="00150B93">
            <w:pPr>
              <w:spacing w:after="0" w:line="240" w:lineRule="auto"/>
              <w:jc w:val="center"/>
              <w:rPr>
                <w:rFonts w:ascii="Calibri" w:eastAsia="Times New Roman" w:hAnsi="Calibri" w:cs="Times New Roman"/>
                <w:color w:val="000000"/>
                <w:sz w:val="24"/>
                <w:szCs w:val="24"/>
              </w:rPr>
            </w:pPr>
            <w:r w:rsidRPr="00B326A1">
              <w:rPr>
                <w:rFonts w:eastAsia="Times New Roman" w:cs="Times New Roman"/>
                <w:color w:val="000000"/>
                <w:sz w:val="24"/>
                <w:szCs w:val="24"/>
              </w:rPr>
              <w:t>2</w:t>
            </w:r>
            <w:r w:rsidRPr="00B326A1">
              <w:rPr>
                <w:rFonts w:eastAsia="Times New Roman" w:cs="Times New Roman"/>
                <w:color w:val="000000"/>
                <w:sz w:val="24"/>
                <w:szCs w:val="24"/>
                <w:vertAlign w:val="superscript"/>
              </w:rPr>
              <w:t>nd</w:t>
            </w:r>
            <w:r w:rsidRPr="00B326A1">
              <w:rPr>
                <w:rFonts w:eastAsia="Times New Roman" w:cs="Times New Roman"/>
                <w:color w:val="000000"/>
                <w:sz w:val="24"/>
                <w:szCs w:val="24"/>
              </w:rPr>
              <w:t xml:space="preserve"> year</w:t>
            </w:r>
          </w:p>
        </w:tc>
      </w:tr>
      <w:tr w:rsidR="00EA2062" w:rsidRPr="00B326A1">
        <w:trPr>
          <w:trHeight w:val="363"/>
          <w:jc w:val="center"/>
        </w:trPr>
        <w:tc>
          <w:tcPr>
            <w:tcW w:w="1522" w:type="dxa"/>
            <w:shd w:val="clear" w:color="auto" w:fill="auto"/>
            <w:vAlign w:val="center"/>
          </w:tcPr>
          <w:p w:rsidR="00EA2062" w:rsidRPr="00B326A1" w:rsidRDefault="00150B93">
            <w:pPr>
              <w:spacing w:after="0" w:line="240" w:lineRule="auto"/>
              <w:rPr>
                <w:rFonts w:ascii="Calibri" w:eastAsia="Times New Roman" w:hAnsi="Calibri" w:cs="Times New Roman"/>
                <w:color w:val="000000"/>
                <w:sz w:val="24"/>
                <w:szCs w:val="24"/>
              </w:rPr>
            </w:pPr>
            <w:r w:rsidRPr="00B326A1">
              <w:rPr>
                <w:rFonts w:eastAsia="Times New Roman" w:cs="Times New Roman"/>
                <w:color w:val="000000"/>
                <w:sz w:val="24"/>
                <w:szCs w:val="24"/>
              </w:rPr>
              <w:t>MT</w:t>
            </w:r>
          </w:p>
        </w:tc>
        <w:tc>
          <w:tcPr>
            <w:tcW w:w="1710" w:type="dxa"/>
            <w:shd w:val="clear" w:color="auto" w:fill="auto"/>
            <w:vAlign w:val="center"/>
          </w:tcPr>
          <w:p w:rsidR="00EA2062" w:rsidRPr="00B326A1" w:rsidRDefault="00150B93">
            <w:pPr>
              <w:spacing w:after="0" w:line="240" w:lineRule="auto"/>
              <w:jc w:val="right"/>
              <w:rPr>
                <w:rFonts w:ascii="Calibri" w:eastAsia="Times New Roman" w:hAnsi="Calibri" w:cs="Times New Roman"/>
                <w:color w:val="000000"/>
                <w:sz w:val="24"/>
                <w:szCs w:val="24"/>
              </w:rPr>
            </w:pPr>
            <w:r w:rsidRPr="00B326A1">
              <w:rPr>
                <w:rFonts w:eastAsia="Times New Roman" w:cs="Times New Roman"/>
                <w:color w:val="000000"/>
                <w:sz w:val="24"/>
                <w:szCs w:val="24"/>
              </w:rPr>
              <w:t>3.0 ±0.3 b</w:t>
            </w:r>
          </w:p>
        </w:tc>
        <w:tc>
          <w:tcPr>
            <w:tcW w:w="1272" w:type="dxa"/>
            <w:shd w:val="clear" w:color="auto" w:fill="auto"/>
            <w:vAlign w:val="center"/>
          </w:tcPr>
          <w:p w:rsidR="00EA2062" w:rsidRPr="00B326A1" w:rsidRDefault="00150B93">
            <w:pPr>
              <w:spacing w:after="0" w:line="240" w:lineRule="auto"/>
              <w:jc w:val="right"/>
              <w:rPr>
                <w:rFonts w:ascii="Calibri" w:eastAsia="Times New Roman" w:hAnsi="Calibri" w:cs="Times New Roman"/>
                <w:color w:val="000000"/>
                <w:sz w:val="24"/>
                <w:szCs w:val="24"/>
              </w:rPr>
            </w:pPr>
            <w:r w:rsidRPr="00B326A1">
              <w:rPr>
                <w:rFonts w:eastAsia="Times New Roman" w:cs="Times New Roman"/>
                <w:color w:val="000000"/>
                <w:sz w:val="24"/>
                <w:szCs w:val="24"/>
              </w:rPr>
              <w:t>1.2 ±0.1 b</w:t>
            </w:r>
          </w:p>
        </w:tc>
        <w:tc>
          <w:tcPr>
            <w:tcW w:w="1625" w:type="dxa"/>
            <w:shd w:val="clear" w:color="auto" w:fill="auto"/>
            <w:vAlign w:val="center"/>
          </w:tcPr>
          <w:p w:rsidR="00EA2062" w:rsidRPr="00B326A1" w:rsidRDefault="00150B93">
            <w:pPr>
              <w:spacing w:after="0" w:line="240" w:lineRule="auto"/>
              <w:jc w:val="right"/>
              <w:rPr>
                <w:rFonts w:ascii="Calibri" w:eastAsia="Times New Roman" w:hAnsi="Calibri" w:cs="Times New Roman"/>
                <w:color w:val="000000"/>
                <w:sz w:val="24"/>
                <w:szCs w:val="24"/>
              </w:rPr>
            </w:pPr>
            <w:r w:rsidRPr="00B326A1">
              <w:rPr>
                <w:rFonts w:eastAsia="Times New Roman" w:cs="Times New Roman"/>
                <w:color w:val="000000"/>
                <w:sz w:val="24"/>
                <w:szCs w:val="24"/>
              </w:rPr>
              <w:t>691 ±62 b</w:t>
            </w:r>
          </w:p>
        </w:tc>
        <w:tc>
          <w:tcPr>
            <w:tcW w:w="1441" w:type="dxa"/>
            <w:shd w:val="clear" w:color="auto" w:fill="auto"/>
            <w:vAlign w:val="center"/>
          </w:tcPr>
          <w:p w:rsidR="00EA2062" w:rsidRPr="00B326A1" w:rsidRDefault="00150B93">
            <w:pPr>
              <w:spacing w:after="0" w:line="240" w:lineRule="auto"/>
              <w:jc w:val="right"/>
              <w:rPr>
                <w:rFonts w:ascii="Calibri" w:eastAsia="Times New Roman" w:hAnsi="Calibri" w:cs="Times New Roman"/>
                <w:color w:val="000000"/>
                <w:sz w:val="24"/>
                <w:szCs w:val="24"/>
              </w:rPr>
            </w:pPr>
            <w:r w:rsidRPr="00B326A1">
              <w:rPr>
                <w:rFonts w:eastAsia="Times New Roman" w:cs="Times New Roman"/>
                <w:color w:val="000000"/>
                <w:sz w:val="24"/>
                <w:szCs w:val="24"/>
              </w:rPr>
              <w:t>340 ±20 b</w:t>
            </w:r>
          </w:p>
        </w:tc>
      </w:tr>
      <w:tr w:rsidR="00EA2062" w:rsidRPr="00B326A1">
        <w:trPr>
          <w:trHeight w:val="363"/>
          <w:jc w:val="center"/>
        </w:trPr>
        <w:tc>
          <w:tcPr>
            <w:tcW w:w="1522" w:type="dxa"/>
            <w:shd w:val="clear" w:color="auto" w:fill="auto"/>
            <w:vAlign w:val="center"/>
          </w:tcPr>
          <w:p w:rsidR="00EA2062" w:rsidRPr="00B326A1" w:rsidRDefault="00150B93">
            <w:pPr>
              <w:spacing w:after="0" w:line="240" w:lineRule="auto"/>
              <w:rPr>
                <w:rFonts w:ascii="Calibri" w:eastAsia="Times New Roman" w:hAnsi="Calibri" w:cs="Times New Roman"/>
                <w:color w:val="000000"/>
                <w:sz w:val="24"/>
                <w:szCs w:val="24"/>
              </w:rPr>
            </w:pPr>
            <w:r w:rsidRPr="00B326A1">
              <w:rPr>
                <w:rFonts w:eastAsia="Times New Roman" w:cs="Times New Roman"/>
                <w:color w:val="000000"/>
                <w:sz w:val="24"/>
                <w:szCs w:val="24"/>
              </w:rPr>
              <w:t>P</w:t>
            </w:r>
          </w:p>
        </w:tc>
        <w:tc>
          <w:tcPr>
            <w:tcW w:w="1710" w:type="dxa"/>
            <w:shd w:val="clear" w:color="auto" w:fill="auto"/>
            <w:vAlign w:val="center"/>
          </w:tcPr>
          <w:p w:rsidR="00EA2062" w:rsidRPr="00B326A1" w:rsidRDefault="00150B93">
            <w:pPr>
              <w:spacing w:after="0" w:line="240" w:lineRule="auto"/>
              <w:jc w:val="right"/>
              <w:rPr>
                <w:rFonts w:ascii="Calibri" w:eastAsia="Times New Roman" w:hAnsi="Calibri" w:cs="Times New Roman"/>
                <w:color w:val="000000"/>
                <w:sz w:val="24"/>
                <w:szCs w:val="24"/>
              </w:rPr>
            </w:pPr>
            <w:r w:rsidRPr="00B326A1">
              <w:rPr>
                <w:rFonts w:eastAsia="Times New Roman" w:cs="Times New Roman"/>
                <w:color w:val="000000"/>
                <w:sz w:val="24"/>
                <w:szCs w:val="24"/>
              </w:rPr>
              <w:t>14.0 ±2.0 a</w:t>
            </w:r>
          </w:p>
        </w:tc>
        <w:tc>
          <w:tcPr>
            <w:tcW w:w="1272" w:type="dxa"/>
            <w:shd w:val="clear" w:color="auto" w:fill="auto"/>
            <w:vAlign w:val="center"/>
          </w:tcPr>
          <w:p w:rsidR="00EA2062" w:rsidRPr="00B326A1" w:rsidRDefault="00150B93">
            <w:pPr>
              <w:spacing w:after="0" w:line="240" w:lineRule="auto"/>
              <w:jc w:val="right"/>
              <w:rPr>
                <w:rFonts w:ascii="Calibri" w:eastAsia="Times New Roman" w:hAnsi="Calibri" w:cs="Times New Roman"/>
                <w:color w:val="000000"/>
                <w:sz w:val="24"/>
                <w:szCs w:val="24"/>
              </w:rPr>
            </w:pPr>
            <w:r w:rsidRPr="00B326A1">
              <w:rPr>
                <w:rFonts w:eastAsia="Times New Roman" w:cs="Times New Roman"/>
                <w:color w:val="000000"/>
                <w:sz w:val="24"/>
                <w:szCs w:val="24"/>
              </w:rPr>
              <w:t>3.0 ±0.6 a</w:t>
            </w:r>
          </w:p>
        </w:tc>
        <w:tc>
          <w:tcPr>
            <w:tcW w:w="1625" w:type="dxa"/>
            <w:shd w:val="clear" w:color="auto" w:fill="auto"/>
            <w:vAlign w:val="center"/>
          </w:tcPr>
          <w:p w:rsidR="00EA2062" w:rsidRPr="00B326A1" w:rsidRDefault="00150B93">
            <w:pPr>
              <w:spacing w:after="0" w:line="240" w:lineRule="auto"/>
              <w:jc w:val="right"/>
              <w:rPr>
                <w:rFonts w:ascii="Calibri" w:eastAsia="Times New Roman" w:hAnsi="Calibri" w:cs="Times New Roman"/>
                <w:color w:val="000000"/>
                <w:sz w:val="24"/>
                <w:szCs w:val="24"/>
              </w:rPr>
            </w:pPr>
            <w:r w:rsidRPr="00B326A1">
              <w:rPr>
                <w:rFonts w:eastAsia="Times New Roman" w:cs="Times New Roman"/>
                <w:color w:val="000000"/>
                <w:sz w:val="24"/>
                <w:szCs w:val="24"/>
              </w:rPr>
              <w:t>3198 ±452 a</w:t>
            </w:r>
          </w:p>
        </w:tc>
        <w:tc>
          <w:tcPr>
            <w:tcW w:w="1441" w:type="dxa"/>
            <w:shd w:val="clear" w:color="auto" w:fill="auto"/>
            <w:vAlign w:val="center"/>
          </w:tcPr>
          <w:p w:rsidR="00EA2062" w:rsidRPr="00B326A1" w:rsidRDefault="00150B93">
            <w:pPr>
              <w:spacing w:after="0" w:line="240" w:lineRule="auto"/>
              <w:jc w:val="right"/>
              <w:rPr>
                <w:rFonts w:ascii="Calibri" w:eastAsia="Times New Roman" w:hAnsi="Calibri" w:cs="Times New Roman"/>
                <w:color w:val="000000"/>
                <w:sz w:val="24"/>
                <w:szCs w:val="24"/>
              </w:rPr>
            </w:pPr>
            <w:r w:rsidRPr="00B326A1">
              <w:rPr>
                <w:rFonts w:eastAsia="Times New Roman" w:cs="Times New Roman"/>
                <w:color w:val="000000"/>
                <w:sz w:val="24"/>
                <w:szCs w:val="24"/>
              </w:rPr>
              <w:t>863 ±165 a</w:t>
            </w:r>
          </w:p>
        </w:tc>
      </w:tr>
      <w:tr w:rsidR="00EA2062" w:rsidRPr="00B326A1">
        <w:trPr>
          <w:trHeight w:val="379"/>
          <w:jc w:val="center"/>
        </w:trPr>
        <w:tc>
          <w:tcPr>
            <w:tcW w:w="1522" w:type="dxa"/>
            <w:tcBorders>
              <w:top w:val="single" w:sz="8" w:space="0" w:color="00000A"/>
              <w:bottom w:val="single" w:sz="8" w:space="0" w:color="00000A"/>
            </w:tcBorders>
            <w:shd w:val="clear" w:color="auto" w:fill="auto"/>
            <w:vAlign w:val="center"/>
          </w:tcPr>
          <w:p w:rsidR="00EA2062" w:rsidRPr="00B326A1" w:rsidRDefault="00150B93">
            <w:pPr>
              <w:spacing w:after="0" w:line="240" w:lineRule="auto"/>
              <w:rPr>
                <w:rFonts w:ascii="Calibri" w:eastAsia="Times New Roman" w:hAnsi="Calibri" w:cs="Times New Roman"/>
                <w:i/>
                <w:iCs/>
                <w:color w:val="000000"/>
                <w:sz w:val="24"/>
                <w:szCs w:val="24"/>
              </w:rPr>
            </w:pPr>
            <w:r w:rsidRPr="00B326A1">
              <w:rPr>
                <w:rFonts w:eastAsia="Times New Roman" w:cs="Times New Roman"/>
                <w:i/>
                <w:iCs/>
                <w:color w:val="000000"/>
                <w:sz w:val="24"/>
                <w:szCs w:val="24"/>
              </w:rPr>
              <w:t>Significance</w:t>
            </w:r>
          </w:p>
        </w:tc>
        <w:tc>
          <w:tcPr>
            <w:tcW w:w="1710" w:type="dxa"/>
            <w:tcBorders>
              <w:top w:val="single" w:sz="8" w:space="0" w:color="00000A"/>
              <w:bottom w:val="single" w:sz="8" w:space="0" w:color="00000A"/>
            </w:tcBorders>
            <w:shd w:val="clear" w:color="auto" w:fill="auto"/>
            <w:vAlign w:val="center"/>
          </w:tcPr>
          <w:p w:rsidR="00EA2062" w:rsidRPr="00B326A1" w:rsidRDefault="00150B93">
            <w:pPr>
              <w:spacing w:after="0" w:line="240" w:lineRule="auto"/>
              <w:jc w:val="right"/>
              <w:rPr>
                <w:rFonts w:ascii="Calibri" w:eastAsia="Times New Roman" w:hAnsi="Calibri" w:cs="Times New Roman"/>
                <w:color w:val="000000"/>
                <w:sz w:val="24"/>
                <w:szCs w:val="24"/>
              </w:rPr>
            </w:pPr>
            <w:r w:rsidRPr="00B326A1">
              <w:rPr>
                <w:rFonts w:eastAsia="Times New Roman" w:cs="Times New Roman"/>
                <w:color w:val="000000"/>
                <w:sz w:val="24"/>
                <w:szCs w:val="24"/>
              </w:rPr>
              <w:t>***</w:t>
            </w:r>
          </w:p>
        </w:tc>
        <w:tc>
          <w:tcPr>
            <w:tcW w:w="1272" w:type="dxa"/>
            <w:tcBorders>
              <w:top w:val="single" w:sz="8" w:space="0" w:color="00000A"/>
              <w:bottom w:val="single" w:sz="8" w:space="0" w:color="00000A"/>
            </w:tcBorders>
            <w:shd w:val="clear" w:color="auto" w:fill="auto"/>
            <w:vAlign w:val="center"/>
          </w:tcPr>
          <w:p w:rsidR="00EA2062" w:rsidRPr="00B326A1" w:rsidRDefault="00150B93">
            <w:pPr>
              <w:spacing w:after="0" w:line="240" w:lineRule="auto"/>
              <w:jc w:val="right"/>
              <w:rPr>
                <w:rFonts w:ascii="Calibri" w:eastAsia="Times New Roman" w:hAnsi="Calibri" w:cs="Times New Roman"/>
                <w:color w:val="000000"/>
                <w:sz w:val="24"/>
                <w:szCs w:val="24"/>
              </w:rPr>
            </w:pPr>
            <w:r w:rsidRPr="00B326A1">
              <w:rPr>
                <w:rFonts w:eastAsia="Times New Roman" w:cs="Times New Roman"/>
                <w:color w:val="000000"/>
                <w:sz w:val="24"/>
                <w:szCs w:val="24"/>
              </w:rPr>
              <w:t>***</w:t>
            </w:r>
          </w:p>
        </w:tc>
        <w:tc>
          <w:tcPr>
            <w:tcW w:w="1625" w:type="dxa"/>
            <w:tcBorders>
              <w:top w:val="single" w:sz="8" w:space="0" w:color="00000A"/>
              <w:bottom w:val="single" w:sz="8" w:space="0" w:color="00000A"/>
            </w:tcBorders>
            <w:shd w:val="clear" w:color="auto" w:fill="auto"/>
            <w:vAlign w:val="center"/>
          </w:tcPr>
          <w:p w:rsidR="00EA2062" w:rsidRPr="00B326A1" w:rsidRDefault="00150B93">
            <w:pPr>
              <w:spacing w:after="0" w:line="240" w:lineRule="auto"/>
              <w:jc w:val="right"/>
              <w:rPr>
                <w:rFonts w:ascii="Calibri" w:eastAsia="Times New Roman" w:hAnsi="Calibri" w:cs="Times New Roman"/>
                <w:color w:val="000000"/>
                <w:sz w:val="24"/>
                <w:szCs w:val="24"/>
              </w:rPr>
            </w:pPr>
            <w:r w:rsidRPr="00B326A1">
              <w:rPr>
                <w:rFonts w:eastAsia="Times New Roman" w:cs="Times New Roman"/>
                <w:color w:val="000000"/>
                <w:sz w:val="24"/>
                <w:szCs w:val="24"/>
              </w:rPr>
              <w:t>***</w:t>
            </w:r>
          </w:p>
        </w:tc>
        <w:tc>
          <w:tcPr>
            <w:tcW w:w="1441" w:type="dxa"/>
            <w:tcBorders>
              <w:top w:val="single" w:sz="8" w:space="0" w:color="00000A"/>
              <w:bottom w:val="single" w:sz="8" w:space="0" w:color="00000A"/>
            </w:tcBorders>
            <w:shd w:val="clear" w:color="auto" w:fill="auto"/>
            <w:vAlign w:val="center"/>
          </w:tcPr>
          <w:p w:rsidR="00EA2062" w:rsidRPr="00B326A1" w:rsidRDefault="00150B93">
            <w:pPr>
              <w:spacing w:after="0" w:line="240" w:lineRule="auto"/>
              <w:jc w:val="right"/>
              <w:rPr>
                <w:rFonts w:ascii="Calibri" w:eastAsia="Times New Roman" w:hAnsi="Calibri" w:cs="Times New Roman"/>
                <w:i/>
                <w:iCs/>
                <w:color w:val="000000"/>
                <w:sz w:val="24"/>
                <w:szCs w:val="24"/>
              </w:rPr>
            </w:pPr>
            <w:r w:rsidRPr="00B326A1">
              <w:rPr>
                <w:rFonts w:eastAsia="Times New Roman" w:cs="Times New Roman"/>
                <w:i/>
                <w:iCs/>
                <w:color w:val="000000"/>
                <w:sz w:val="24"/>
                <w:szCs w:val="24"/>
              </w:rPr>
              <w:t>*</w:t>
            </w:r>
          </w:p>
        </w:tc>
      </w:tr>
    </w:tbl>
    <w:p w:rsidR="00EA2062" w:rsidRPr="00B326A1" w:rsidRDefault="00150B93">
      <w:r w:rsidRPr="00B326A1">
        <w:br w:type="page"/>
      </w:r>
    </w:p>
    <w:p w:rsidR="00EA2062" w:rsidRPr="00B326A1" w:rsidRDefault="00150B93">
      <w:pPr>
        <w:pStyle w:val="Titolo1"/>
        <w:spacing w:before="0" w:after="200" w:line="480" w:lineRule="auto"/>
        <w:rPr>
          <w:rFonts w:asciiTheme="minorHAnsi" w:hAnsiTheme="minorHAnsi"/>
          <w:color w:val="00000A"/>
          <w:sz w:val="24"/>
          <w:szCs w:val="24"/>
        </w:rPr>
      </w:pPr>
      <w:r w:rsidRPr="00B326A1">
        <w:rPr>
          <w:rFonts w:asciiTheme="minorHAnsi" w:hAnsiTheme="minorHAnsi"/>
          <w:color w:val="00000A"/>
          <w:sz w:val="24"/>
          <w:szCs w:val="24"/>
        </w:rPr>
        <w:lastRenderedPageBreak/>
        <w:t>Figure captions</w:t>
      </w:r>
    </w:p>
    <w:p w:rsidR="00EA2062" w:rsidRPr="00B326A1" w:rsidRDefault="00EA2062"/>
    <w:p w:rsidR="00EA2062" w:rsidRPr="00B326A1" w:rsidRDefault="00150B93">
      <w:pPr>
        <w:spacing w:after="0" w:line="480" w:lineRule="auto"/>
        <w:jc w:val="both"/>
      </w:pPr>
      <w:r w:rsidRPr="00B326A1">
        <w:rPr>
          <w:sz w:val="24"/>
          <w:szCs w:val="24"/>
        </w:rPr>
        <w:t xml:space="preserve">Figure 1. Monthly cumulative rainfall (mm), monthly mean air temperature (°C) and </w:t>
      </w:r>
      <w:proofErr w:type="spellStart"/>
      <w:r w:rsidRPr="00B326A1">
        <w:rPr>
          <w:sz w:val="24"/>
          <w:szCs w:val="24"/>
        </w:rPr>
        <w:t>phenological</w:t>
      </w:r>
      <w:proofErr w:type="spellEnd"/>
      <w:r w:rsidRPr="00B326A1">
        <w:rPr>
          <w:sz w:val="24"/>
          <w:szCs w:val="24"/>
        </w:rPr>
        <w:t xml:space="preserve"> stages of </w:t>
      </w:r>
      <w:r w:rsidRPr="00B326A1">
        <w:rPr>
          <w:sz w:val="24"/>
          <w:szCs w:val="24"/>
          <w:lang w:val="es-ES"/>
        </w:rPr>
        <w:t xml:space="preserve">the </w:t>
      </w:r>
      <w:proofErr w:type="spellStart"/>
      <w:r w:rsidRPr="00B326A1">
        <w:rPr>
          <w:sz w:val="24"/>
          <w:szCs w:val="24"/>
        </w:rPr>
        <w:t>faba</w:t>
      </w:r>
      <w:proofErr w:type="spellEnd"/>
      <w:r w:rsidRPr="00B326A1">
        <w:rPr>
          <w:sz w:val="24"/>
          <w:szCs w:val="24"/>
        </w:rPr>
        <w:t xml:space="preserve"> bean</w:t>
      </w:r>
      <w:r w:rsidRPr="00B326A1">
        <w:rPr>
          <w:sz w:val="24"/>
          <w:szCs w:val="24"/>
          <w:lang w:val="es-ES"/>
        </w:rPr>
        <w:t>s</w:t>
      </w:r>
      <w:r w:rsidRPr="00B326A1">
        <w:rPr>
          <w:sz w:val="24"/>
          <w:szCs w:val="24"/>
        </w:rPr>
        <w:t xml:space="preserve"> from sowing to the end of N</w:t>
      </w:r>
      <w:r w:rsidRPr="00B326A1">
        <w:rPr>
          <w:sz w:val="24"/>
          <w:szCs w:val="24"/>
          <w:vertAlign w:val="subscript"/>
        </w:rPr>
        <w:t>2</w:t>
      </w:r>
      <w:r w:rsidRPr="00B326A1">
        <w:rPr>
          <w:sz w:val="24"/>
          <w:szCs w:val="24"/>
        </w:rPr>
        <w:t>O monitoring in a) the first-year field campaign (from December to October) and b) in the second-</w:t>
      </w:r>
      <w:r w:rsidRPr="00B326A1">
        <w:rPr>
          <w:sz w:val="24"/>
          <w:szCs w:val="24"/>
          <w:lang w:val="es-ES"/>
        </w:rPr>
        <w:t>y</w:t>
      </w:r>
      <w:r w:rsidRPr="00B326A1">
        <w:rPr>
          <w:sz w:val="24"/>
          <w:szCs w:val="24"/>
        </w:rPr>
        <w:t xml:space="preserve">ear </w:t>
      </w:r>
      <w:r w:rsidRPr="00B326A1">
        <w:rPr>
          <w:sz w:val="24"/>
          <w:szCs w:val="24"/>
          <w:lang w:val="es-ES"/>
        </w:rPr>
        <w:t xml:space="preserve">year field campaign </w:t>
      </w:r>
      <w:r w:rsidRPr="00B326A1">
        <w:rPr>
          <w:sz w:val="24"/>
          <w:szCs w:val="24"/>
        </w:rPr>
        <w:t>(from November to September).</w:t>
      </w:r>
    </w:p>
    <w:p w:rsidR="00EA2062" w:rsidRPr="00B326A1" w:rsidRDefault="00EA2062">
      <w:pPr>
        <w:spacing w:after="0" w:line="480" w:lineRule="auto"/>
        <w:jc w:val="both"/>
        <w:rPr>
          <w:sz w:val="24"/>
          <w:szCs w:val="24"/>
        </w:rPr>
      </w:pPr>
    </w:p>
    <w:p w:rsidR="00EA2062" w:rsidRPr="00B326A1" w:rsidRDefault="00150B93">
      <w:pPr>
        <w:spacing w:after="0" w:line="480" w:lineRule="auto"/>
        <w:jc w:val="both"/>
      </w:pPr>
      <w:r w:rsidRPr="00B326A1">
        <w:rPr>
          <w:sz w:val="24"/>
          <w:szCs w:val="24"/>
        </w:rPr>
        <w:t xml:space="preserve">Figure 2. Effect of </w:t>
      </w:r>
      <w:r w:rsidRPr="00B326A1">
        <w:rPr>
          <w:sz w:val="24"/>
          <w:szCs w:val="24"/>
          <w:lang w:val="es-ES"/>
        </w:rPr>
        <w:t xml:space="preserve">the </w:t>
      </w:r>
      <w:r w:rsidRPr="00B326A1">
        <w:rPr>
          <w:sz w:val="24"/>
          <w:szCs w:val="24"/>
        </w:rPr>
        <w:t xml:space="preserve">tillage system (MT: minimum tillage, P: ploughing) on </w:t>
      </w:r>
      <w:r w:rsidRPr="00B326A1">
        <w:rPr>
          <w:sz w:val="24"/>
          <w:szCs w:val="24"/>
          <w:lang w:val="es-ES"/>
        </w:rPr>
        <w:t xml:space="preserve">the </w:t>
      </w:r>
      <w:r w:rsidRPr="00B326A1">
        <w:rPr>
          <w:sz w:val="24"/>
          <w:szCs w:val="24"/>
        </w:rPr>
        <w:t xml:space="preserve">dry weight of all  </w:t>
      </w:r>
      <w:proofErr w:type="spellStart"/>
      <w:r w:rsidRPr="00B326A1">
        <w:rPr>
          <w:sz w:val="24"/>
          <w:szCs w:val="24"/>
        </w:rPr>
        <w:t>faba</w:t>
      </w:r>
      <w:proofErr w:type="spellEnd"/>
      <w:r w:rsidRPr="00B326A1">
        <w:rPr>
          <w:sz w:val="24"/>
          <w:szCs w:val="24"/>
        </w:rPr>
        <w:t xml:space="preserve"> bean above-ground components at harvest in the first </w:t>
      </w:r>
      <w:r w:rsidRPr="00B326A1">
        <w:rPr>
          <w:sz w:val="24"/>
          <w:szCs w:val="24"/>
          <w:lang w:val="es-ES"/>
        </w:rPr>
        <w:t>(a)</w:t>
      </w:r>
      <w:r w:rsidRPr="00B326A1">
        <w:rPr>
          <w:sz w:val="24"/>
          <w:szCs w:val="24"/>
        </w:rPr>
        <w:t xml:space="preserve"> </w:t>
      </w:r>
      <w:r w:rsidRPr="00B326A1">
        <w:rPr>
          <w:sz w:val="24"/>
          <w:szCs w:val="24"/>
          <w:lang w:val="es-ES"/>
        </w:rPr>
        <w:t xml:space="preserve">and second (b) </w:t>
      </w:r>
      <w:r w:rsidRPr="00B326A1">
        <w:rPr>
          <w:sz w:val="24"/>
          <w:szCs w:val="24"/>
        </w:rPr>
        <w:t>year</w:t>
      </w:r>
      <w:r w:rsidRPr="00B326A1">
        <w:rPr>
          <w:sz w:val="24"/>
          <w:szCs w:val="24"/>
          <w:lang w:val="es-ES"/>
        </w:rPr>
        <w:t>s</w:t>
      </w:r>
      <w:r w:rsidRPr="00B326A1">
        <w:rPr>
          <w:sz w:val="24"/>
          <w:szCs w:val="24"/>
        </w:rPr>
        <w:t xml:space="preserve">. Letters refer to significant differences in total biomass among the two tillage systems within each year. Significance was as follows: </w:t>
      </w:r>
      <w:proofErr w:type="spellStart"/>
      <w:r w:rsidRPr="00B326A1">
        <w:rPr>
          <w:i/>
          <w:sz w:val="24"/>
          <w:szCs w:val="24"/>
        </w:rPr>
        <w:t>n.s</w:t>
      </w:r>
      <w:proofErr w:type="spellEnd"/>
      <w:r w:rsidRPr="00B326A1">
        <w:rPr>
          <w:i/>
          <w:sz w:val="24"/>
          <w:szCs w:val="24"/>
        </w:rPr>
        <w:t>.</w:t>
      </w:r>
      <w:r w:rsidRPr="00B326A1">
        <w:rPr>
          <w:sz w:val="24"/>
          <w:szCs w:val="24"/>
        </w:rPr>
        <w:t xml:space="preserve"> is not significant; * is significant at the p≤0.05 level; ** is significant at p≤0.01 level; *** is significant at p≤0.001 level.</w:t>
      </w:r>
    </w:p>
    <w:p w:rsidR="00EA2062" w:rsidRPr="00B326A1" w:rsidRDefault="00EA2062">
      <w:pPr>
        <w:spacing w:after="0" w:line="480" w:lineRule="auto"/>
        <w:jc w:val="both"/>
        <w:rPr>
          <w:sz w:val="24"/>
          <w:szCs w:val="24"/>
        </w:rPr>
      </w:pPr>
    </w:p>
    <w:p w:rsidR="00EA2062" w:rsidRPr="00B326A1" w:rsidRDefault="00150B93">
      <w:pPr>
        <w:spacing w:after="0" w:line="480" w:lineRule="auto"/>
        <w:jc w:val="both"/>
      </w:pPr>
      <w:r w:rsidRPr="00B326A1">
        <w:rPr>
          <w:sz w:val="24"/>
          <w:szCs w:val="24"/>
        </w:rPr>
        <w:t xml:space="preserve">Figure 3. Effect of </w:t>
      </w:r>
      <w:r w:rsidRPr="00B326A1">
        <w:rPr>
          <w:sz w:val="24"/>
          <w:szCs w:val="24"/>
          <w:lang w:val="es-ES"/>
        </w:rPr>
        <w:t>the</w:t>
      </w:r>
      <w:r w:rsidRPr="00B326A1">
        <w:rPr>
          <w:sz w:val="24"/>
          <w:szCs w:val="24"/>
        </w:rPr>
        <w:t xml:space="preserve"> tillage system (MT: minimum tillage, P: ploughing) on the amount of N assimilated in all </w:t>
      </w:r>
      <w:proofErr w:type="spellStart"/>
      <w:r w:rsidRPr="00B326A1">
        <w:rPr>
          <w:sz w:val="24"/>
          <w:szCs w:val="24"/>
        </w:rPr>
        <w:t>faba</w:t>
      </w:r>
      <w:proofErr w:type="spellEnd"/>
      <w:r w:rsidRPr="00B326A1">
        <w:rPr>
          <w:sz w:val="24"/>
          <w:szCs w:val="24"/>
        </w:rPr>
        <w:t xml:space="preserve"> bean above-ground components at harvest in </w:t>
      </w:r>
      <w:r w:rsidRPr="00B326A1">
        <w:rPr>
          <w:sz w:val="24"/>
          <w:szCs w:val="24"/>
          <w:lang w:val="es-ES"/>
        </w:rPr>
        <w:t>the first (a) and second (b) years</w:t>
      </w:r>
      <w:r w:rsidRPr="00B326A1">
        <w:rPr>
          <w:sz w:val="24"/>
          <w:szCs w:val="24"/>
        </w:rPr>
        <w:t xml:space="preserve">. Letters refer to significant differences in total N assimilated among the two tillage systems within each year. Significance was as follows: </w:t>
      </w:r>
      <w:proofErr w:type="spellStart"/>
      <w:r w:rsidRPr="00B326A1">
        <w:rPr>
          <w:i/>
          <w:sz w:val="24"/>
          <w:szCs w:val="24"/>
        </w:rPr>
        <w:t>n.s</w:t>
      </w:r>
      <w:proofErr w:type="spellEnd"/>
      <w:r w:rsidRPr="00B326A1">
        <w:rPr>
          <w:i/>
          <w:sz w:val="24"/>
          <w:szCs w:val="24"/>
        </w:rPr>
        <w:t>.</w:t>
      </w:r>
      <w:r w:rsidRPr="00B326A1">
        <w:rPr>
          <w:sz w:val="24"/>
          <w:szCs w:val="24"/>
        </w:rPr>
        <w:t xml:space="preserve"> is not significant; * is significant at the p≤0.05 level; ** is significant at p≤0.01 level; *** is significant at p≤0.001 level.</w:t>
      </w:r>
    </w:p>
    <w:p w:rsidR="00EA2062" w:rsidRPr="00B326A1" w:rsidRDefault="00150B93">
      <w:pPr>
        <w:rPr>
          <w:sz w:val="24"/>
          <w:szCs w:val="24"/>
        </w:rPr>
      </w:pPr>
      <w:r w:rsidRPr="00B326A1">
        <w:br w:type="page"/>
      </w:r>
    </w:p>
    <w:p w:rsidR="00EA2062" w:rsidRPr="00B326A1" w:rsidRDefault="00150B93">
      <w:pPr>
        <w:spacing w:after="0" w:line="480" w:lineRule="auto"/>
        <w:jc w:val="both"/>
      </w:pPr>
      <w:r w:rsidRPr="00B326A1">
        <w:rPr>
          <w:sz w:val="24"/>
          <w:szCs w:val="24"/>
        </w:rPr>
        <w:lastRenderedPageBreak/>
        <w:t>Figure 4. Pattern of a) soil water filled pore space (WFPS, %) and soil temperature (°C), b) nitrate (NO</w:t>
      </w:r>
      <w:r w:rsidRPr="00B326A1">
        <w:rPr>
          <w:sz w:val="24"/>
          <w:szCs w:val="24"/>
          <w:vertAlign w:val="subscript"/>
        </w:rPr>
        <w:t>3</w:t>
      </w:r>
      <w:r w:rsidRPr="00B326A1">
        <w:rPr>
          <w:sz w:val="24"/>
          <w:szCs w:val="24"/>
        </w:rPr>
        <w:t>-N) and ammonium (NH</w:t>
      </w:r>
      <w:r w:rsidRPr="00B326A1">
        <w:rPr>
          <w:sz w:val="24"/>
          <w:szCs w:val="24"/>
          <w:vertAlign w:val="subscript"/>
        </w:rPr>
        <w:t>4</w:t>
      </w:r>
      <w:r w:rsidRPr="00B326A1">
        <w:rPr>
          <w:sz w:val="24"/>
          <w:szCs w:val="24"/>
        </w:rPr>
        <w:t>-N) concentration in soil (mg N kg</w:t>
      </w:r>
      <w:r w:rsidRPr="00B326A1">
        <w:rPr>
          <w:sz w:val="24"/>
          <w:szCs w:val="24"/>
          <w:vertAlign w:val="superscript"/>
        </w:rPr>
        <w:t>-1</w:t>
      </w:r>
      <w:r w:rsidRPr="00B326A1">
        <w:rPr>
          <w:sz w:val="24"/>
          <w:szCs w:val="24"/>
        </w:rPr>
        <w:t>) and N</w:t>
      </w:r>
      <w:r w:rsidRPr="00B326A1">
        <w:rPr>
          <w:sz w:val="24"/>
          <w:szCs w:val="24"/>
          <w:vertAlign w:val="subscript"/>
        </w:rPr>
        <w:t>2</w:t>
      </w:r>
      <w:r w:rsidRPr="00B326A1">
        <w:rPr>
          <w:sz w:val="24"/>
          <w:szCs w:val="24"/>
        </w:rPr>
        <w:t>O daily flux (g N</w:t>
      </w:r>
      <w:r w:rsidRPr="00B326A1">
        <w:rPr>
          <w:sz w:val="24"/>
          <w:szCs w:val="24"/>
          <w:vertAlign w:val="subscript"/>
        </w:rPr>
        <w:t>2</w:t>
      </w:r>
      <w:r w:rsidRPr="00B326A1">
        <w:rPr>
          <w:sz w:val="24"/>
          <w:szCs w:val="24"/>
        </w:rPr>
        <w:t>O-</w:t>
      </w:r>
      <w:r w:rsidRPr="00B326A1">
        <w:rPr>
          <w:rFonts w:eastAsia="Times New Roman" w:cs="Times New Roman"/>
          <w:color w:val="000000"/>
          <w:sz w:val="24"/>
          <w:szCs w:val="24"/>
        </w:rPr>
        <w:t>N</w:t>
      </w:r>
      <w:r w:rsidRPr="00B326A1">
        <w:rPr>
          <w:sz w:val="24"/>
          <w:szCs w:val="24"/>
        </w:rPr>
        <w:t xml:space="preserve"> ha</w:t>
      </w:r>
      <w:r w:rsidRPr="00B326A1">
        <w:rPr>
          <w:sz w:val="24"/>
          <w:szCs w:val="24"/>
          <w:vertAlign w:val="superscript"/>
        </w:rPr>
        <w:t>-1</w:t>
      </w:r>
      <w:r w:rsidRPr="00B326A1">
        <w:rPr>
          <w:sz w:val="24"/>
          <w:szCs w:val="24"/>
        </w:rPr>
        <w:t xml:space="preserve">) in the two tillage systems (MT: minimum tillage, P: ploughing) in the first (18 Feb 2014 - 08 Oct 2014) and second </w:t>
      </w:r>
      <w:r w:rsidRPr="00B326A1">
        <w:rPr>
          <w:sz w:val="24"/>
          <w:szCs w:val="24"/>
          <w:lang w:val="es-ES"/>
        </w:rPr>
        <w:t>years</w:t>
      </w:r>
      <w:r w:rsidRPr="00B326A1">
        <w:rPr>
          <w:sz w:val="24"/>
          <w:szCs w:val="24"/>
        </w:rPr>
        <w:t xml:space="preserve"> (05 Dec 2014 - 21 Sep 2015). In 4d) </w:t>
      </w:r>
      <w:r w:rsidRPr="00B326A1">
        <w:rPr>
          <w:sz w:val="24"/>
          <w:szCs w:val="24"/>
          <w:lang w:val="es-ES"/>
        </w:rPr>
        <w:t>s</w:t>
      </w:r>
      <w:proofErr w:type="spellStart"/>
      <w:r w:rsidRPr="00B326A1">
        <w:rPr>
          <w:sz w:val="24"/>
          <w:szCs w:val="24"/>
        </w:rPr>
        <w:t>olid</w:t>
      </w:r>
      <w:proofErr w:type="spellEnd"/>
      <w:r w:rsidRPr="00B326A1">
        <w:rPr>
          <w:sz w:val="24"/>
          <w:szCs w:val="24"/>
        </w:rPr>
        <w:t xml:space="preserve"> arrows denote </w:t>
      </w:r>
      <w:proofErr w:type="spellStart"/>
      <w:r w:rsidRPr="00B326A1">
        <w:rPr>
          <w:sz w:val="24"/>
          <w:szCs w:val="24"/>
        </w:rPr>
        <w:t>faba</w:t>
      </w:r>
      <w:proofErr w:type="spellEnd"/>
      <w:r w:rsidRPr="00B326A1">
        <w:rPr>
          <w:sz w:val="24"/>
          <w:szCs w:val="24"/>
        </w:rPr>
        <w:t xml:space="preserve"> bean harvest, while dashed arrows denote the tillage for the following crop. Significant difference</w:t>
      </w:r>
      <w:r w:rsidRPr="00B326A1">
        <w:rPr>
          <w:sz w:val="24"/>
          <w:szCs w:val="24"/>
          <w:lang w:val="es-ES"/>
        </w:rPr>
        <w:t>s</w:t>
      </w:r>
      <w:r w:rsidRPr="00B326A1">
        <w:rPr>
          <w:sz w:val="24"/>
          <w:szCs w:val="24"/>
        </w:rPr>
        <w:t xml:space="preserve"> in </w:t>
      </w:r>
      <w:r w:rsidRPr="00B326A1">
        <w:rPr>
          <w:sz w:val="24"/>
          <w:szCs w:val="24"/>
          <w:lang w:val="es-ES"/>
        </w:rPr>
        <w:t xml:space="preserve">daily </w:t>
      </w:r>
      <w:r w:rsidRPr="00B326A1">
        <w:rPr>
          <w:sz w:val="24"/>
          <w:szCs w:val="24"/>
        </w:rPr>
        <w:t>N</w:t>
      </w:r>
      <w:r w:rsidRPr="00B326A1">
        <w:rPr>
          <w:sz w:val="24"/>
          <w:szCs w:val="24"/>
          <w:vertAlign w:val="subscript"/>
        </w:rPr>
        <w:t>2</w:t>
      </w:r>
      <w:r w:rsidRPr="00B326A1">
        <w:rPr>
          <w:sz w:val="24"/>
          <w:szCs w:val="24"/>
        </w:rPr>
        <w:t xml:space="preserve">O flux between P and MT were as follows: * is significant at the p≤0.05 level; ** is significant at p≤0.01 level; *** is significant at p≤0.001 level. </w:t>
      </w:r>
    </w:p>
    <w:p w:rsidR="00EA2062" w:rsidRPr="00B326A1" w:rsidRDefault="00EA2062">
      <w:pPr>
        <w:spacing w:after="0" w:line="480" w:lineRule="auto"/>
        <w:jc w:val="both"/>
        <w:rPr>
          <w:sz w:val="24"/>
          <w:szCs w:val="24"/>
        </w:rPr>
      </w:pPr>
    </w:p>
    <w:p w:rsidR="00EA2062" w:rsidRPr="00B326A1" w:rsidRDefault="00150B93" w:rsidP="00406CFC">
      <w:pPr>
        <w:spacing w:after="0" w:line="480" w:lineRule="auto"/>
        <w:jc w:val="both"/>
      </w:pPr>
      <w:r w:rsidRPr="00B326A1">
        <w:rPr>
          <w:sz w:val="24"/>
          <w:szCs w:val="24"/>
        </w:rPr>
        <w:t xml:space="preserve">Figure 5. </w:t>
      </w:r>
      <w:proofErr w:type="spellStart"/>
      <w:r w:rsidRPr="00B326A1">
        <w:rPr>
          <w:sz w:val="24"/>
          <w:szCs w:val="24"/>
        </w:rPr>
        <w:t>Biplot</w:t>
      </w:r>
      <w:proofErr w:type="spellEnd"/>
      <w:r w:rsidRPr="00B326A1">
        <w:rPr>
          <w:sz w:val="24"/>
          <w:szCs w:val="24"/>
        </w:rPr>
        <w:t xml:space="preserve"> of redundancy analysis (RDA). Response variables were: mean </w:t>
      </w:r>
      <w:r w:rsidRPr="00B326A1">
        <w:rPr>
          <w:sz w:val="24"/>
          <w:szCs w:val="24"/>
          <w:lang w:val="es-ES"/>
        </w:rPr>
        <w:t>daily</w:t>
      </w:r>
      <w:r w:rsidRPr="00B326A1">
        <w:rPr>
          <w:sz w:val="24"/>
          <w:szCs w:val="24"/>
        </w:rPr>
        <w:t xml:space="preserve"> N</w:t>
      </w:r>
      <w:r w:rsidRPr="00B326A1">
        <w:rPr>
          <w:sz w:val="24"/>
          <w:szCs w:val="24"/>
          <w:vertAlign w:val="subscript"/>
        </w:rPr>
        <w:t>2</w:t>
      </w:r>
      <w:r w:rsidRPr="00B326A1">
        <w:rPr>
          <w:sz w:val="24"/>
          <w:szCs w:val="24"/>
        </w:rPr>
        <w:t xml:space="preserve">O flux in </w:t>
      </w:r>
      <w:r w:rsidRPr="00B326A1">
        <w:rPr>
          <w:sz w:val="24"/>
          <w:szCs w:val="24"/>
          <w:lang w:val="es-ES"/>
        </w:rPr>
        <w:t xml:space="preserve">the </w:t>
      </w:r>
      <w:r w:rsidRPr="00B326A1">
        <w:rPr>
          <w:sz w:val="24"/>
          <w:szCs w:val="24"/>
        </w:rPr>
        <w:t>crop growing period (Crop_N</w:t>
      </w:r>
      <w:r w:rsidRPr="00B326A1">
        <w:rPr>
          <w:sz w:val="24"/>
          <w:szCs w:val="24"/>
          <w:vertAlign w:val="subscript"/>
        </w:rPr>
        <w:t>2</w:t>
      </w:r>
      <w:r w:rsidRPr="00B326A1">
        <w:rPr>
          <w:sz w:val="24"/>
          <w:szCs w:val="24"/>
        </w:rPr>
        <w:t xml:space="preserve">O flux), mean </w:t>
      </w:r>
      <w:r w:rsidRPr="00B326A1">
        <w:rPr>
          <w:sz w:val="24"/>
          <w:szCs w:val="24"/>
          <w:lang w:val="es-ES"/>
        </w:rPr>
        <w:t xml:space="preserve">daily </w:t>
      </w:r>
      <w:r w:rsidRPr="00B326A1">
        <w:rPr>
          <w:sz w:val="24"/>
          <w:szCs w:val="24"/>
        </w:rPr>
        <w:t>N</w:t>
      </w:r>
      <w:r w:rsidRPr="00B326A1">
        <w:rPr>
          <w:sz w:val="24"/>
          <w:szCs w:val="24"/>
          <w:vertAlign w:val="subscript"/>
        </w:rPr>
        <w:t>2</w:t>
      </w:r>
      <w:r w:rsidRPr="00B326A1">
        <w:rPr>
          <w:sz w:val="24"/>
          <w:szCs w:val="24"/>
        </w:rPr>
        <w:t xml:space="preserve">O flux in </w:t>
      </w:r>
      <w:r w:rsidRPr="00B326A1">
        <w:rPr>
          <w:sz w:val="24"/>
          <w:szCs w:val="24"/>
          <w:lang w:val="es-ES"/>
        </w:rPr>
        <w:t xml:space="preserve">the </w:t>
      </w:r>
      <w:r w:rsidRPr="00B326A1">
        <w:rPr>
          <w:sz w:val="24"/>
          <w:szCs w:val="24"/>
        </w:rPr>
        <w:t xml:space="preserve">fallow </w:t>
      </w:r>
      <w:r w:rsidRPr="00B326A1">
        <w:rPr>
          <w:sz w:val="24"/>
          <w:szCs w:val="24"/>
          <w:lang w:val="es-ES"/>
        </w:rPr>
        <w:t xml:space="preserve">period </w:t>
      </w:r>
      <w:r w:rsidRPr="00B326A1">
        <w:rPr>
          <w:sz w:val="24"/>
          <w:szCs w:val="24"/>
        </w:rPr>
        <w:t>(Fallow_N</w:t>
      </w:r>
      <w:r w:rsidRPr="00B326A1">
        <w:rPr>
          <w:sz w:val="24"/>
          <w:szCs w:val="24"/>
          <w:vertAlign w:val="subscript"/>
        </w:rPr>
        <w:t>2</w:t>
      </w:r>
      <w:r w:rsidRPr="00B326A1">
        <w:rPr>
          <w:sz w:val="24"/>
          <w:szCs w:val="24"/>
        </w:rPr>
        <w:t>O flux) (g N</w:t>
      </w:r>
      <w:r w:rsidRPr="00B326A1">
        <w:rPr>
          <w:sz w:val="24"/>
          <w:szCs w:val="24"/>
          <w:vertAlign w:val="subscript"/>
        </w:rPr>
        <w:t>2</w:t>
      </w:r>
      <w:r w:rsidRPr="00B326A1">
        <w:rPr>
          <w:sz w:val="24"/>
          <w:szCs w:val="24"/>
        </w:rPr>
        <w:t>O-</w:t>
      </w:r>
      <w:r w:rsidRPr="00B326A1">
        <w:rPr>
          <w:rFonts w:eastAsia="Times New Roman" w:cs="Times New Roman"/>
          <w:color w:val="000000"/>
          <w:sz w:val="24"/>
          <w:szCs w:val="24"/>
        </w:rPr>
        <w:t>N</w:t>
      </w:r>
      <w:r w:rsidRPr="00B326A1">
        <w:rPr>
          <w:sz w:val="24"/>
          <w:szCs w:val="24"/>
        </w:rPr>
        <w:t xml:space="preserve"> ha</w:t>
      </w:r>
      <w:r w:rsidRPr="00B326A1">
        <w:rPr>
          <w:sz w:val="24"/>
          <w:szCs w:val="24"/>
          <w:vertAlign w:val="superscript"/>
        </w:rPr>
        <w:t>-1</w:t>
      </w:r>
      <w:r w:rsidRPr="00B326A1">
        <w:rPr>
          <w:sz w:val="24"/>
          <w:szCs w:val="24"/>
        </w:rPr>
        <w:t xml:space="preserve"> day</w:t>
      </w:r>
      <w:r w:rsidRPr="00B326A1">
        <w:rPr>
          <w:sz w:val="24"/>
          <w:szCs w:val="24"/>
          <w:vertAlign w:val="superscript"/>
        </w:rPr>
        <w:t>-1</w:t>
      </w:r>
      <w:r w:rsidRPr="00B326A1">
        <w:rPr>
          <w:sz w:val="24"/>
          <w:szCs w:val="24"/>
        </w:rPr>
        <w:t>), cumulative N</w:t>
      </w:r>
      <w:r w:rsidRPr="00B326A1">
        <w:rPr>
          <w:sz w:val="24"/>
          <w:szCs w:val="24"/>
          <w:vertAlign w:val="subscript"/>
        </w:rPr>
        <w:t>2</w:t>
      </w:r>
      <w:r w:rsidRPr="00B326A1">
        <w:rPr>
          <w:sz w:val="24"/>
          <w:szCs w:val="24"/>
        </w:rPr>
        <w:t xml:space="preserve">O emissions </w:t>
      </w:r>
      <w:r w:rsidRPr="00B326A1">
        <w:rPr>
          <w:sz w:val="24"/>
          <w:szCs w:val="24"/>
          <w:lang w:val="es-ES"/>
        </w:rPr>
        <w:t>over</w:t>
      </w:r>
      <w:r w:rsidRPr="00B326A1">
        <w:rPr>
          <w:sz w:val="24"/>
          <w:szCs w:val="24"/>
        </w:rPr>
        <w:t xml:space="preserve"> the whole monitoring period (Cumulative_N</w:t>
      </w:r>
      <w:r w:rsidRPr="00B326A1">
        <w:rPr>
          <w:sz w:val="24"/>
          <w:szCs w:val="24"/>
          <w:vertAlign w:val="subscript"/>
        </w:rPr>
        <w:t>2</w:t>
      </w:r>
      <w:r w:rsidRPr="00B326A1">
        <w:rPr>
          <w:sz w:val="24"/>
          <w:szCs w:val="24"/>
        </w:rPr>
        <w:t>O) (g N</w:t>
      </w:r>
      <w:r w:rsidRPr="00B326A1">
        <w:rPr>
          <w:sz w:val="24"/>
          <w:szCs w:val="24"/>
          <w:vertAlign w:val="subscript"/>
        </w:rPr>
        <w:t>2</w:t>
      </w:r>
      <w:r w:rsidRPr="00B326A1">
        <w:rPr>
          <w:sz w:val="24"/>
          <w:szCs w:val="24"/>
        </w:rPr>
        <w:t>O-</w:t>
      </w:r>
      <w:r w:rsidRPr="00B326A1">
        <w:rPr>
          <w:rFonts w:eastAsia="Times New Roman" w:cs="Times New Roman"/>
          <w:color w:val="000000"/>
          <w:sz w:val="24"/>
          <w:szCs w:val="24"/>
        </w:rPr>
        <w:t>N</w:t>
      </w:r>
      <w:r w:rsidRPr="00B326A1">
        <w:rPr>
          <w:sz w:val="24"/>
          <w:szCs w:val="24"/>
        </w:rPr>
        <w:t xml:space="preserve"> ha</w:t>
      </w:r>
      <w:r w:rsidRPr="00B326A1">
        <w:rPr>
          <w:sz w:val="24"/>
          <w:szCs w:val="24"/>
          <w:vertAlign w:val="superscript"/>
        </w:rPr>
        <w:t>-1</w:t>
      </w:r>
      <w:r w:rsidRPr="00B326A1">
        <w:rPr>
          <w:sz w:val="24"/>
          <w:szCs w:val="24"/>
        </w:rPr>
        <w:t>), percentage of N derived from N</w:t>
      </w:r>
      <w:r w:rsidRPr="00B326A1">
        <w:rPr>
          <w:sz w:val="24"/>
          <w:szCs w:val="24"/>
          <w:vertAlign w:val="subscript"/>
        </w:rPr>
        <w:t>2</w:t>
      </w:r>
      <w:r w:rsidRPr="00B326A1">
        <w:rPr>
          <w:sz w:val="24"/>
          <w:szCs w:val="24"/>
        </w:rPr>
        <w:t xml:space="preserve"> fixation (</w:t>
      </w:r>
      <w:proofErr w:type="spellStart"/>
      <w:r w:rsidRPr="00B326A1">
        <w:rPr>
          <w:sz w:val="24"/>
          <w:szCs w:val="24"/>
        </w:rPr>
        <w:t>Ndfa_percent</w:t>
      </w:r>
      <w:proofErr w:type="spellEnd"/>
      <w:r w:rsidRPr="00B326A1">
        <w:rPr>
          <w:sz w:val="24"/>
          <w:szCs w:val="24"/>
        </w:rPr>
        <w:t>), amount of N from N</w:t>
      </w:r>
      <w:r w:rsidRPr="00B326A1">
        <w:rPr>
          <w:sz w:val="24"/>
          <w:szCs w:val="24"/>
          <w:vertAlign w:val="subscript"/>
        </w:rPr>
        <w:t>2</w:t>
      </w:r>
      <w:r w:rsidRPr="00B326A1">
        <w:rPr>
          <w:sz w:val="24"/>
          <w:szCs w:val="24"/>
        </w:rPr>
        <w:t xml:space="preserve"> fixation (</w:t>
      </w:r>
      <w:proofErr w:type="spellStart"/>
      <w:r w:rsidRPr="00B326A1">
        <w:rPr>
          <w:sz w:val="24"/>
          <w:szCs w:val="24"/>
        </w:rPr>
        <w:t>Ndfa_N</w:t>
      </w:r>
      <w:proofErr w:type="spellEnd"/>
      <w:r w:rsidRPr="00B326A1">
        <w:rPr>
          <w:sz w:val="24"/>
          <w:szCs w:val="24"/>
        </w:rPr>
        <w:t>) (kg N ha</w:t>
      </w:r>
      <w:r w:rsidRPr="00B326A1">
        <w:rPr>
          <w:sz w:val="24"/>
          <w:szCs w:val="24"/>
          <w:vertAlign w:val="superscript"/>
        </w:rPr>
        <w:t>-1</w:t>
      </w:r>
      <w:r w:rsidRPr="00B326A1">
        <w:rPr>
          <w:sz w:val="24"/>
          <w:szCs w:val="24"/>
        </w:rPr>
        <w:t>), dry grain yield (</w:t>
      </w:r>
      <w:proofErr w:type="spellStart"/>
      <w:r w:rsidRPr="00B326A1">
        <w:rPr>
          <w:sz w:val="24"/>
          <w:szCs w:val="24"/>
        </w:rPr>
        <w:t>dry_grain</w:t>
      </w:r>
      <w:proofErr w:type="spellEnd"/>
      <w:r w:rsidRPr="00B326A1">
        <w:rPr>
          <w:sz w:val="24"/>
          <w:szCs w:val="24"/>
        </w:rPr>
        <w:t>) (t ha</w:t>
      </w:r>
      <w:r w:rsidRPr="00B326A1">
        <w:rPr>
          <w:sz w:val="24"/>
          <w:szCs w:val="24"/>
          <w:vertAlign w:val="superscript"/>
        </w:rPr>
        <w:t>-1</w:t>
      </w:r>
      <w:r w:rsidRPr="00B326A1">
        <w:rPr>
          <w:sz w:val="24"/>
          <w:szCs w:val="24"/>
        </w:rPr>
        <w:t>), dry biomass of plant residues after harvest (t ha</w:t>
      </w:r>
      <w:r w:rsidRPr="00B326A1">
        <w:rPr>
          <w:sz w:val="24"/>
          <w:szCs w:val="24"/>
          <w:vertAlign w:val="superscript"/>
        </w:rPr>
        <w:t>-1</w:t>
      </w:r>
      <w:r w:rsidRPr="00B326A1">
        <w:rPr>
          <w:sz w:val="24"/>
          <w:szCs w:val="24"/>
        </w:rPr>
        <w:t>) (</w:t>
      </w:r>
      <w:proofErr w:type="spellStart"/>
      <w:r w:rsidRPr="00B326A1">
        <w:rPr>
          <w:sz w:val="24"/>
          <w:szCs w:val="24"/>
        </w:rPr>
        <w:t>dry_residues</w:t>
      </w:r>
      <w:proofErr w:type="spellEnd"/>
      <w:r w:rsidRPr="00B326A1">
        <w:rPr>
          <w:sz w:val="24"/>
          <w:szCs w:val="24"/>
        </w:rPr>
        <w:t>), N amount in plant residues (</w:t>
      </w:r>
      <w:proofErr w:type="spellStart"/>
      <w:r w:rsidRPr="00B326A1">
        <w:rPr>
          <w:sz w:val="24"/>
          <w:szCs w:val="24"/>
        </w:rPr>
        <w:t>N_residues</w:t>
      </w:r>
      <w:proofErr w:type="spellEnd"/>
      <w:r w:rsidRPr="00B326A1">
        <w:rPr>
          <w:sz w:val="24"/>
          <w:szCs w:val="24"/>
        </w:rPr>
        <w:t>) (kg N ha</w:t>
      </w:r>
      <w:r w:rsidRPr="00B326A1">
        <w:rPr>
          <w:sz w:val="24"/>
          <w:szCs w:val="24"/>
          <w:vertAlign w:val="superscript"/>
        </w:rPr>
        <w:t>-1</w:t>
      </w:r>
      <w:r w:rsidRPr="00B326A1">
        <w:rPr>
          <w:sz w:val="24"/>
          <w:szCs w:val="24"/>
        </w:rPr>
        <w:t>), contribution of N</w:t>
      </w:r>
      <w:r w:rsidRPr="00B326A1">
        <w:rPr>
          <w:sz w:val="24"/>
          <w:szCs w:val="24"/>
          <w:vertAlign w:val="subscript"/>
        </w:rPr>
        <w:t>2</w:t>
      </w:r>
      <w:r w:rsidRPr="00B326A1">
        <w:rPr>
          <w:sz w:val="24"/>
          <w:szCs w:val="24"/>
        </w:rPr>
        <w:t xml:space="preserve"> fixation to </w:t>
      </w:r>
      <w:r w:rsidRPr="00B326A1">
        <w:rPr>
          <w:sz w:val="24"/>
          <w:szCs w:val="24"/>
          <w:lang w:val="es-ES"/>
        </w:rPr>
        <w:t>the</w:t>
      </w:r>
      <w:r w:rsidRPr="00B326A1">
        <w:rPr>
          <w:sz w:val="24"/>
          <w:szCs w:val="24"/>
        </w:rPr>
        <w:t xml:space="preserve"> N pool (</w:t>
      </w:r>
      <w:proofErr w:type="spellStart"/>
      <w:r w:rsidRPr="00B326A1">
        <w:rPr>
          <w:sz w:val="24"/>
          <w:szCs w:val="24"/>
        </w:rPr>
        <w:t>N_balance</w:t>
      </w:r>
      <w:proofErr w:type="spellEnd"/>
      <w:r w:rsidRPr="00B326A1">
        <w:rPr>
          <w:sz w:val="24"/>
          <w:szCs w:val="24"/>
        </w:rPr>
        <w:t>) (kg N ha</w:t>
      </w:r>
      <w:r w:rsidRPr="00B326A1">
        <w:rPr>
          <w:sz w:val="24"/>
          <w:szCs w:val="24"/>
          <w:vertAlign w:val="superscript"/>
        </w:rPr>
        <w:t>-1</w:t>
      </w:r>
      <w:r w:rsidRPr="00B326A1">
        <w:rPr>
          <w:sz w:val="24"/>
          <w:szCs w:val="24"/>
        </w:rPr>
        <w:t>), and N derived from soil (</w:t>
      </w:r>
      <w:proofErr w:type="spellStart"/>
      <w:r w:rsidRPr="00B326A1">
        <w:rPr>
          <w:sz w:val="24"/>
          <w:szCs w:val="24"/>
        </w:rPr>
        <w:t>N_from_soil</w:t>
      </w:r>
      <w:proofErr w:type="spellEnd"/>
      <w:r w:rsidRPr="00B326A1">
        <w:rPr>
          <w:sz w:val="24"/>
          <w:szCs w:val="24"/>
        </w:rPr>
        <w:t>) (kg N ha</w:t>
      </w:r>
      <w:r w:rsidRPr="00B326A1">
        <w:rPr>
          <w:sz w:val="24"/>
          <w:szCs w:val="24"/>
          <w:vertAlign w:val="superscript"/>
        </w:rPr>
        <w:t>-1</w:t>
      </w:r>
      <w:r w:rsidRPr="00B326A1">
        <w:rPr>
          <w:sz w:val="24"/>
          <w:szCs w:val="24"/>
        </w:rPr>
        <w:t>). Environmental variables were tillage levels: ploughing (TILL_P) and minimum tillage (TILL_MT).</w:t>
      </w:r>
    </w:p>
    <w:p w:rsidR="00EA2062" w:rsidRPr="00B326A1" w:rsidRDefault="00EA2062">
      <w:pPr>
        <w:spacing w:after="0" w:line="480" w:lineRule="auto"/>
        <w:ind w:firstLine="284"/>
        <w:jc w:val="both"/>
      </w:pPr>
    </w:p>
    <w:p w:rsidR="00EA2062" w:rsidRPr="00B326A1" w:rsidRDefault="00EA2062">
      <w:pPr>
        <w:spacing w:after="0" w:line="480" w:lineRule="auto"/>
        <w:ind w:firstLine="284"/>
        <w:jc w:val="both"/>
      </w:pPr>
    </w:p>
    <w:p w:rsidR="00EA2062" w:rsidRPr="00B326A1" w:rsidRDefault="00EA2062">
      <w:pPr>
        <w:spacing w:after="0" w:line="480" w:lineRule="auto"/>
        <w:ind w:firstLine="284"/>
        <w:jc w:val="both"/>
      </w:pPr>
    </w:p>
    <w:p w:rsidR="00EA2062" w:rsidRPr="00B326A1" w:rsidRDefault="00EA2062">
      <w:pPr>
        <w:spacing w:after="0" w:line="480" w:lineRule="auto"/>
        <w:ind w:firstLine="284"/>
        <w:jc w:val="both"/>
      </w:pPr>
    </w:p>
    <w:p w:rsidR="00EA2062" w:rsidRPr="00B326A1" w:rsidRDefault="00EA2062">
      <w:pPr>
        <w:spacing w:after="0" w:line="480" w:lineRule="auto"/>
        <w:ind w:firstLine="284"/>
        <w:jc w:val="both"/>
      </w:pPr>
    </w:p>
    <w:p w:rsidR="00EA2062" w:rsidRPr="00B326A1" w:rsidRDefault="00EA2062">
      <w:pPr>
        <w:spacing w:after="0" w:line="480" w:lineRule="auto"/>
        <w:ind w:firstLine="284"/>
        <w:jc w:val="both"/>
      </w:pPr>
    </w:p>
    <w:p w:rsidR="00EA2062" w:rsidRPr="00B326A1" w:rsidRDefault="00150B93">
      <w:r w:rsidRPr="00B326A1">
        <w:br w:type="page"/>
      </w:r>
    </w:p>
    <w:p w:rsidR="00EA2062" w:rsidRPr="00B326A1" w:rsidRDefault="00150B93">
      <w:pPr>
        <w:pStyle w:val="Titolo1"/>
        <w:spacing w:before="0" w:after="200" w:line="480" w:lineRule="auto"/>
        <w:rPr>
          <w:rFonts w:asciiTheme="minorHAnsi" w:hAnsiTheme="minorHAnsi"/>
          <w:color w:val="00000A"/>
          <w:sz w:val="24"/>
          <w:szCs w:val="24"/>
        </w:rPr>
      </w:pPr>
      <w:r w:rsidRPr="00B326A1">
        <w:rPr>
          <w:rFonts w:asciiTheme="minorHAnsi" w:hAnsiTheme="minorHAnsi"/>
          <w:color w:val="00000A"/>
          <w:sz w:val="24"/>
          <w:szCs w:val="24"/>
        </w:rPr>
        <w:lastRenderedPageBreak/>
        <w:t>Figures</w:t>
      </w:r>
    </w:p>
    <w:p w:rsidR="00EA2062" w:rsidRPr="00B326A1" w:rsidRDefault="00EA2062"/>
    <w:p w:rsidR="00EA2062" w:rsidRPr="00B326A1" w:rsidRDefault="00EA2062">
      <w:pPr>
        <w:jc w:val="center"/>
      </w:pPr>
    </w:p>
    <w:p w:rsidR="00EA2062" w:rsidRPr="00B326A1" w:rsidRDefault="00150B93">
      <w:pPr>
        <w:spacing w:after="0" w:line="480" w:lineRule="auto"/>
        <w:ind w:firstLine="284"/>
        <w:jc w:val="both"/>
      </w:pPr>
      <w:r w:rsidRPr="00B326A1">
        <w:t>Figure 1.</w:t>
      </w:r>
    </w:p>
    <w:p w:rsidR="00EA2062" w:rsidRPr="00B326A1" w:rsidRDefault="00EA2062">
      <w:pPr>
        <w:spacing w:after="0" w:line="480" w:lineRule="auto"/>
        <w:ind w:firstLine="284"/>
        <w:jc w:val="both"/>
      </w:pPr>
    </w:p>
    <w:p w:rsidR="00EA2062" w:rsidRPr="00B326A1" w:rsidRDefault="00150B93">
      <w:pPr>
        <w:spacing w:after="0" w:line="480" w:lineRule="auto"/>
        <w:ind w:firstLine="284"/>
        <w:jc w:val="both"/>
      </w:pPr>
      <w:r w:rsidRPr="00B326A1">
        <w:rPr>
          <w:noProof/>
        </w:rPr>
        <w:drawing>
          <wp:inline distT="0" distB="0" distL="0" distR="0" wp14:anchorId="5A72F502" wp14:editId="072E3DAC">
            <wp:extent cx="5949315" cy="4629785"/>
            <wp:effectExtent l="0" t="0" r="0" b="0"/>
            <wp:docPr id="1" name="Immagin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43"/>
                    <pic:cNvPicPr>
                      <a:picLocks noChangeAspect="1" noChangeArrowheads="1"/>
                    </pic:cNvPicPr>
                  </pic:nvPicPr>
                  <pic:blipFill>
                    <a:blip r:embed="rId13"/>
                    <a:stretch>
                      <a:fillRect/>
                    </a:stretch>
                  </pic:blipFill>
                  <pic:spPr bwMode="auto">
                    <a:xfrm>
                      <a:off x="0" y="0"/>
                      <a:ext cx="5949315" cy="4629785"/>
                    </a:xfrm>
                    <a:prstGeom prst="rect">
                      <a:avLst/>
                    </a:prstGeom>
                  </pic:spPr>
                </pic:pic>
              </a:graphicData>
            </a:graphic>
          </wp:inline>
        </w:drawing>
      </w:r>
    </w:p>
    <w:p w:rsidR="00EA2062" w:rsidRPr="00B326A1" w:rsidRDefault="00EA2062">
      <w:pPr>
        <w:spacing w:after="0" w:line="480" w:lineRule="auto"/>
        <w:ind w:firstLine="284"/>
        <w:jc w:val="both"/>
      </w:pPr>
    </w:p>
    <w:p w:rsidR="00EA2062" w:rsidRPr="00B326A1" w:rsidRDefault="00EA2062">
      <w:pPr>
        <w:spacing w:after="0" w:line="480" w:lineRule="auto"/>
        <w:ind w:firstLine="284"/>
        <w:jc w:val="both"/>
      </w:pPr>
    </w:p>
    <w:p w:rsidR="00EA2062" w:rsidRPr="00B326A1" w:rsidRDefault="00EA2062">
      <w:pPr>
        <w:spacing w:after="0" w:line="480" w:lineRule="auto"/>
        <w:ind w:firstLine="284"/>
        <w:jc w:val="both"/>
      </w:pPr>
    </w:p>
    <w:p w:rsidR="00EA2062" w:rsidRPr="00B326A1" w:rsidRDefault="00EA2062">
      <w:pPr>
        <w:spacing w:after="0" w:line="480" w:lineRule="auto"/>
        <w:ind w:firstLine="284"/>
        <w:jc w:val="both"/>
      </w:pPr>
    </w:p>
    <w:p w:rsidR="00EA2062" w:rsidRPr="00B326A1" w:rsidRDefault="00EA2062">
      <w:pPr>
        <w:spacing w:after="0" w:line="480" w:lineRule="auto"/>
        <w:ind w:firstLine="284"/>
        <w:jc w:val="both"/>
      </w:pPr>
    </w:p>
    <w:p w:rsidR="00EA2062" w:rsidRPr="00B326A1" w:rsidRDefault="00150B93">
      <w:pPr>
        <w:spacing w:after="0" w:line="480" w:lineRule="auto"/>
        <w:ind w:firstLine="284"/>
        <w:jc w:val="both"/>
      </w:pPr>
      <w:r w:rsidRPr="00B326A1">
        <w:lastRenderedPageBreak/>
        <w:t>Figure 2.</w:t>
      </w:r>
    </w:p>
    <w:p w:rsidR="00EA2062" w:rsidRPr="00B326A1" w:rsidRDefault="00EA2062">
      <w:pPr>
        <w:spacing w:after="0" w:line="480" w:lineRule="auto"/>
        <w:ind w:firstLine="284"/>
        <w:jc w:val="center"/>
      </w:pPr>
    </w:p>
    <w:p w:rsidR="00EA2062" w:rsidRPr="00B326A1" w:rsidRDefault="00EA2062">
      <w:pPr>
        <w:spacing w:after="0" w:line="480" w:lineRule="auto"/>
        <w:ind w:firstLine="284"/>
        <w:jc w:val="center"/>
      </w:pPr>
    </w:p>
    <w:p w:rsidR="00EA2062" w:rsidRPr="00B326A1" w:rsidRDefault="00150B93">
      <w:r w:rsidRPr="00B326A1">
        <w:rPr>
          <w:noProof/>
        </w:rPr>
        <w:drawing>
          <wp:inline distT="0" distB="0" distL="0" distR="0" wp14:anchorId="1400B133" wp14:editId="799AB077">
            <wp:extent cx="5534025" cy="2665730"/>
            <wp:effectExtent l="0" t="0" r="0" b="0"/>
            <wp:docPr id="2" name="Immagin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42"/>
                    <pic:cNvPicPr>
                      <a:picLocks noChangeAspect="1" noChangeArrowheads="1"/>
                    </pic:cNvPicPr>
                  </pic:nvPicPr>
                  <pic:blipFill>
                    <a:blip r:embed="rId14"/>
                    <a:stretch>
                      <a:fillRect/>
                    </a:stretch>
                  </pic:blipFill>
                  <pic:spPr bwMode="auto">
                    <a:xfrm>
                      <a:off x="0" y="0"/>
                      <a:ext cx="5534025" cy="2665730"/>
                    </a:xfrm>
                    <a:prstGeom prst="rect">
                      <a:avLst/>
                    </a:prstGeom>
                  </pic:spPr>
                </pic:pic>
              </a:graphicData>
            </a:graphic>
          </wp:inline>
        </w:drawing>
      </w:r>
      <w:r w:rsidRPr="00B326A1">
        <w:br w:type="page"/>
      </w:r>
    </w:p>
    <w:p w:rsidR="00EA2062" w:rsidRPr="00B326A1" w:rsidRDefault="00EA2062">
      <w:pPr>
        <w:spacing w:after="0" w:line="480" w:lineRule="auto"/>
        <w:ind w:firstLine="284"/>
        <w:jc w:val="center"/>
      </w:pPr>
    </w:p>
    <w:p w:rsidR="00EA2062" w:rsidRPr="00B326A1" w:rsidRDefault="00150B93">
      <w:pPr>
        <w:spacing w:after="0" w:line="480" w:lineRule="auto"/>
        <w:ind w:firstLine="284"/>
      </w:pPr>
      <w:r w:rsidRPr="00B326A1">
        <w:t>Figure 3.</w:t>
      </w:r>
    </w:p>
    <w:p w:rsidR="00EA2062" w:rsidRPr="00B326A1" w:rsidRDefault="00EA2062">
      <w:pPr>
        <w:spacing w:after="0" w:line="480" w:lineRule="auto"/>
        <w:ind w:firstLine="284"/>
      </w:pPr>
    </w:p>
    <w:p w:rsidR="00EA2062" w:rsidRPr="00B326A1" w:rsidRDefault="00EA2062">
      <w:pPr>
        <w:spacing w:after="0" w:line="480" w:lineRule="auto"/>
        <w:ind w:firstLine="284"/>
      </w:pPr>
    </w:p>
    <w:p w:rsidR="00EA2062" w:rsidRPr="00B326A1" w:rsidRDefault="00150B93">
      <w:pPr>
        <w:spacing w:after="0" w:line="480" w:lineRule="auto"/>
        <w:ind w:firstLine="284"/>
      </w:pPr>
      <w:r w:rsidRPr="00B326A1">
        <w:rPr>
          <w:noProof/>
        </w:rPr>
        <w:drawing>
          <wp:inline distT="0" distB="0" distL="0" distR="0" wp14:anchorId="3E70B540" wp14:editId="04E62102">
            <wp:extent cx="5367655" cy="2576830"/>
            <wp:effectExtent l="0" t="0" r="0" b="0"/>
            <wp:docPr id="3" name="Immagin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38"/>
                    <pic:cNvPicPr>
                      <a:picLocks noChangeAspect="1" noChangeArrowheads="1"/>
                    </pic:cNvPicPr>
                  </pic:nvPicPr>
                  <pic:blipFill>
                    <a:blip r:embed="rId15"/>
                    <a:stretch>
                      <a:fillRect/>
                    </a:stretch>
                  </pic:blipFill>
                  <pic:spPr bwMode="auto">
                    <a:xfrm>
                      <a:off x="0" y="0"/>
                      <a:ext cx="5367655" cy="2576830"/>
                    </a:xfrm>
                    <a:prstGeom prst="rect">
                      <a:avLst/>
                    </a:prstGeom>
                  </pic:spPr>
                </pic:pic>
              </a:graphicData>
            </a:graphic>
          </wp:inline>
        </w:drawing>
      </w:r>
    </w:p>
    <w:p w:rsidR="00EA2062" w:rsidRPr="00B326A1" w:rsidRDefault="00150B93">
      <w:r w:rsidRPr="00B326A1">
        <w:br w:type="page"/>
      </w:r>
    </w:p>
    <w:p w:rsidR="00EA2062" w:rsidRPr="00B326A1" w:rsidRDefault="00EA2062"/>
    <w:p w:rsidR="00EA2062" w:rsidRPr="00B326A1" w:rsidRDefault="00150B93">
      <w:r w:rsidRPr="00B326A1">
        <w:t>Figure 4.</w:t>
      </w:r>
    </w:p>
    <w:p w:rsidR="00EA2062" w:rsidRPr="00B326A1" w:rsidRDefault="00EA2062"/>
    <w:p w:rsidR="00EA2062" w:rsidRPr="00B326A1" w:rsidRDefault="00150B93">
      <w:pPr>
        <w:jc w:val="center"/>
      </w:pPr>
      <w:r w:rsidRPr="00B326A1">
        <w:rPr>
          <w:noProof/>
        </w:rPr>
        <w:drawing>
          <wp:inline distT="0" distB="0" distL="0" distR="0" wp14:anchorId="0B8D0B84" wp14:editId="3CFF8CDD">
            <wp:extent cx="6147435" cy="6680835"/>
            <wp:effectExtent l="0" t="0" r="0" b="0"/>
            <wp:docPr id="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1"/>
                    <pic:cNvPicPr>
                      <a:picLocks noChangeAspect="1" noChangeArrowheads="1"/>
                    </pic:cNvPicPr>
                  </pic:nvPicPr>
                  <pic:blipFill>
                    <a:blip r:embed="rId16"/>
                    <a:stretch>
                      <a:fillRect/>
                    </a:stretch>
                  </pic:blipFill>
                  <pic:spPr bwMode="auto">
                    <a:xfrm>
                      <a:off x="0" y="0"/>
                      <a:ext cx="6147435" cy="6680835"/>
                    </a:xfrm>
                    <a:prstGeom prst="rect">
                      <a:avLst/>
                    </a:prstGeom>
                  </pic:spPr>
                </pic:pic>
              </a:graphicData>
            </a:graphic>
          </wp:inline>
        </w:drawing>
      </w:r>
    </w:p>
    <w:p w:rsidR="00EA2062" w:rsidRPr="00B326A1" w:rsidRDefault="00150B93">
      <w:r w:rsidRPr="00B326A1">
        <w:br w:type="page"/>
      </w:r>
    </w:p>
    <w:p w:rsidR="00EA2062" w:rsidRPr="00B326A1" w:rsidRDefault="00EA2062">
      <w:pPr>
        <w:jc w:val="center"/>
      </w:pPr>
    </w:p>
    <w:p w:rsidR="00EA2062" w:rsidRPr="00B326A1" w:rsidRDefault="00150B93">
      <w:pPr>
        <w:rPr>
          <w:sz w:val="24"/>
          <w:szCs w:val="24"/>
        </w:rPr>
      </w:pPr>
      <w:r w:rsidRPr="00B326A1">
        <w:t>Figure 5.</w:t>
      </w:r>
      <w:r w:rsidRPr="00B326A1">
        <w:rPr>
          <w:sz w:val="24"/>
          <w:szCs w:val="24"/>
        </w:rPr>
        <w:t xml:space="preserve"> </w:t>
      </w:r>
    </w:p>
    <w:p w:rsidR="00BF41A0" w:rsidRPr="00B326A1" w:rsidRDefault="00BF41A0">
      <w:pPr>
        <w:rPr>
          <w:sz w:val="24"/>
          <w:szCs w:val="24"/>
        </w:rPr>
      </w:pPr>
    </w:p>
    <w:p w:rsidR="00BF41A0" w:rsidRDefault="00BF41A0">
      <w:pPr>
        <w:rPr>
          <w:sz w:val="24"/>
          <w:szCs w:val="24"/>
        </w:rPr>
      </w:pPr>
      <w:r w:rsidRPr="00B326A1">
        <w:rPr>
          <w:noProof/>
        </w:rPr>
        <w:drawing>
          <wp:inline distT="0" distB="0" distL="0" distR="0" wp14:anchorId="32CBBFD2" wp14:editId="4D8AA458">
            <wp:extent cx="4975860" cy="4495165"/>
            <wp:effectExtent l="0" t="0" r="0" b="0"/>
            <wp:docPr id="5" name="Immagin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41"/>
                    <pic:cNvPicPr>
                      <a:picLocks noChangeAspect="1" noChangeArrowheads="1"/>
                    </pic:cNvPicPr>
                  </pic:nvPicPr>
                  <pic:blipFill>
                    <a:blip r:embed="rId17"/>
                    <a:stretch>
                      <a:fillRect/>
                    </a:stretch>
                  </pic:blipFill>
                  <pic:spPr bwMode="auto">
                    <a:xfrm>
                      <a:off x="0" y="0"/>
                      <a:ext cx="4975860" cy="4495165"/>
                    </a:xfrm>
                    <a:prstGeom prst="rect">
                      <a:avLst/>
                    </a:prstGeom>
                  </pic:spPr>
                </pic:pic>
              </a:graphicData>
            </a:graphic>
          </wp:inline>
        </w:drawing>
      </w:r>
    </w:p>
    <w:p w:rsidR="00BF41A0" w:rsidRDefault="00BF41A0">
      <w:pPr>
        <w:rPr>
          <w:sz w:val="24"/>
          <w:szCs w:val="24"/>
        </w:rPr>
      </w:pPr>
    </w:p>
    <w:p w:rsidR="00BF41A0" w:rsidRDefault="00BF41A0">
      <w:pPr>
        <w:rPr>
          <w:sz w:val="24"/>
          <w:szCs w:val="24"/>
        </w:rPr>
      </w:pPr>
    </w:p>
    <w:p w:rsidR="00BF41A0" w:rsidRDefault="00BF41A0">
      <w:pPr>
        <w:rPr>
          <w:sz w:val="24"/>
          <w:szCs w:val="24"/>
        </w:rPr>
      </w:pPr>
    </w:p>
    <w:p w:rsidR="00BF41A0" w:rsidRDefault="00BF41A0">
      <w:pPr>
        <w:rPr>
          <w:sz w:val="24"/>
          <w:szCs w:val="24"/>
        </w:rPr>
      </w:pPr>
    </w:p>
    <w:p w:rsidR="00BF41A0" w:rsidRDefault="00BF41A0">
      <w:pPr>
        <w:rPr>
          <w:sz w:val="24"/>
          <w:szCs w:val="24"/>
        </w:rPr>
      </w:pPr>
    </w:p>
    <w:p w:rsidR="00BF41A0" w:rsidRDefault="00BF41A0">
      <w:pPr>
        <w:rPr>
          <w:sz w:val="24"/>
          <w:szCs w:val="24"/>
        </w:rPr>
      </w:pPr>
    </w:p>
    <w:p w:rsidR="00BF41A0" w:rsidRDefault="00BF41A0">
      <w:pPr>
        <w:rPr>
          <w:sz w:val="24"/>
          <w:szCs w:val="24"/>
        </w:rPr>
      </w:pPr>
    </w:p>
    <w:p w:rsidR="00BF41A0" w:rsidRDefault="00BF41A0" w:rsidP="00D53C70">
      <w:pPr>
        <w:keepNext/>
        <w:keepLines/>
        <w:spacing w:line="480" w:lineRule="auto"/>
        <w:outlineLvl w:val="0"/>
      </w:pPr>
    </w:p>
    <w:sectPr w:rsidR="00BF41A0">
      <w:footerReference w:type="default" r:id="rId18"/>
      <w:pgSz w:w="12240" w:h="15840"/>
      <w:pgMar w:top="1417" w:right="1134" w:bottom="1134" w:left="1134" w:header="0" w:footer="708" w:gutter="0"/>
      <w:lnNumType w:countBy="1" w:restart="continuous"/>
      <w:cols w:space="720"/>
      <w:formProt w:val="0"/>
      <w:docGrid w:linePitch="360" w:charSpace="-20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5837" w:rsidRDefault="00275837">
      <w:pPr>
        <w:spacing w:after="0" w:line="240" w:lineRule="auto"/>
      </w:pPr>
      <w:r>
        <w:separator/>
      </w:r>
    </w:p>
  </w:endnote>
  <w:endnote w:type="continuationSeparator" w:id="0">
    <w:p w:rsidR="00275837" w:rsidRDefault="002758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roman"/>
    <w:pitch w:val="variable"/>
  </w:font>
  <w:font w:name="Microsoft YaHei">
    <w:panose1 w:val="020B0503020204020204"/>
    <w:charset w:val="86"/>
    <w:family w:val="swiss"/>
    <w:pitch w:val="variable"/>
    <w:sig w:usb0="80000287" w:usb1="280F3C52" w:usb2="00000016" w:usb3="00000000" w:csb0="0004001F" w:csb1="00000000"/>
  </w:font>
  <w:font w:name="Arial">
    <w:panose1 w:val="020B0604020202020204"/>
    <w:charset w:val="00"/>
    <w:family w:val="swiss"/>
    <w:pitch w:val="variable"/>
    <w:sig w:usb0="20002A87" w:usb1="00000000" w:usb2="00000000"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7381530"/>
      <w:docPartObj>
        <w:docPartGallery w:val="Page Numbers (Bottom of Page)"/>
        <w:docPartUnique/>
      </w:docPartObj>
    </w:sdtPr>
    <w:sdtEndPr/>
    <w:sdtContent>
      <w:p w:rsidR="00D53C70" w:rsidRDefault="00D53C70">
        <w:pPr>
          <w:pStyle w:val="Pidipagina"/>
          <w:jc w:val="right"/>
        </w:pPr>
        <w:r>
          <w:fldChar w:fldCharType="begin"/>
        </w:r>
        <w:r>
          <w:instrText>PAGE</w:instrText>
        </w:r>
        <w:r>
          <w:fldChar w:fldCharType="separate"/>
        </w:r>
        <w:r w:rsidR="000A4119">
          <w:rPr>
            <w:noProof/>
          </w:rPr>
          <w:t>35</w:t>
        </w:r>
        <w:r>
          <w:fldChar w:fldCharType="end"/>
        </w:r>
      </w:p>
    </w:sdtContent>
  </w:sdt>
  <w:p w:rsidR="00D53C70" w:rsidRDefault="00D53C70">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5837" w:rsidRDefault="00275837">
      <w:pPr>
        <w:spacing w:after="0" w:line="240" w:lineRule="auto"/>
      </w:pPr>
      <w:r>
        <w:separator/>
      </w:r>
    </w:p>
  </w:footnote>
  <w:footnote w:type="continuationSeparator" w:id="0">
    <w:p w:rsidR="00275837" w:rsidRDefault="0027583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631380C"/>
    <w:multiLevelType w:val="hybridMultilevel"/>
    <w:tmpl w:val="F0EE65D0"/>
    <w:lvl w:ilvl="0" w:tplc="6F708F2A">
      <w:start w:val="1"/>
      <w:numFmt w:val="decimal"/>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2062"/>
    <w:rsid w:val="000219C5"/>
    <w:rsid w:val="00027576"/>
    <w:rsid w:val="00032A5D"/>
    <w:rsid w:val="00044FFA"/>
    <w:rsid w:val="00065A3F"/>
    <w:rsid w:val="00074411"/>
    <w:rsid w:val="000A4119"/>
    <w:rsid w:val="000B521C"/>
    <w:rsid w:val="000C01D1"/>
    <w:rsid w:val="000C4F4F"/>
    <w:rsid w:val="00103FCE"/>
    <w:rsid w:val="00134E7E"/>
    <w:rsid w:val="00142387"/>
    <w:rsid w:val="00150B93"/>
    <w:rsid w:val="001523C2"/>
    <w:rsid w:val="00162497"/>
    <w:rsid w:val="001C17B8"/>
    <w:rsid w:val="001F3FFC"/>
    <w:rsid w:val="002235BF"/>
    <w:rsid w:val="00237164"/>
    <w:rsid w:val="00241AFB"/>
    <w:rsid w:val="002751CF"/>
    <w:rsid w:val="00275837"/>
    <w:rsid w:val="002D01C4"/>
    <w:rsid w:val="002F762D"/>
    <w:rsid w:val="00321D81"/>
    <w:rsid w:val="00324238"/>
    <w:rsid w:val="003365AC"/>
    <w:rsid w:val="00354D0F"/>
    <w:rsid w:val="00361BC2"/>
    <w:rsid w:val="00374C42"/>
    <w:rsid w:val="00394132"/>
    <w:rsid w:val="003B030C"/>
    <w:rsid w:val="003C29C4"/>
    <w:rsid w:val="003E43FD"/>
    <w:rsid w:val="00406CFC"/>
    <w:rsid w:val="0041592F"/>
    <w:rsid w:val="00420C79"/>
    <w:rsid w:val="0042528D"/>
    <w:rsid w:val="00484884"/>
    <w:rsid w:val="004B5327"/>
    <w:rsid w:val="004C4D5D"/>
    <w:rsid w:val="004D46F1"/>
    <w:rsid w:val="004E41C5"/>
    <w:rsid w:val="004F69E9"/>
    <w:rsid w:val="0053050F"/>
    <w:rsid w:val="00531296"/>
    <w:rsid w:val="005B3B0E"/>
    <w:rsid w:val="005F64B7"/>
    <w:rsid w:val="006121DB"/>
    <w:rsid w:val="00624FF1"/>
    <w:rsid w:val="006441CB"/>
    <w:rsid w:val="00681631"/>
    <w:rsid w:val="00694001"/>
    <w:rsid w:val="00695CE6"/>
    <w:rsid w:val="00706583"/>
    <w:rsid w:val="007108C6"/>
    <w:rsid w:val="007405B7"/>
    <w:rsid w:val="007547F3"/>
    <w:rsid w:val="00754C24"/>
    <w:rsid w:val="0078442E"/>
    <w:rsid w:val="007B7D11"/>
    <w:rsid w:val="007C4BD9"/>
    <w:rsid w:val="007C6E2C"/>
    <w:rsid w:val="00802435"/>
    <w:rsid w:val="0082567A"/>
    <w:rsid w:val="00830F1F"/>
    <w:rsid w:val="00846CB3"/>
    <w:rsid w:val="008572A5"/>
    <w:rsid w:val="008601FD"/>
    <w:rsid w:val="00871B29"/>
    <w:rsid w:val="008910D1"/>
    <w:rsid w:val="008944C0"/>
    <w:rsid w:val="008A1C99"/>
    <w:rsid w:val="008A1E37"/>
    <w:rsid w:val="008C6C31"/>
    <w:rsid w:val="008D5BC9"/>
    <w:rsid w:val="0091144C"/>
    <w:rsid w:val="00917FE9"/>
    <w:rsid w:val="009232A6"/>
    <w:rsid w:val="009417CF"/>
    <w:rsid w:val="00977528"/>
    <w:rsid w:val="00986DFC"/>
    <w:rsid w:val="009A2F52"/>
    <w:rsid w:val="009A3D35"/>
    <w:rsid w:val="009A5AC5"/>
    <w:rsid w:val="009A5EF1"/>
    <w:rsid w:val="009B70FB"/>
    <w:rsid w:val="009C0239"/>
    <w:rsid w:val="009E182A"/>
    <w:rsid w:val="00A3708B"/>
    <w:rsid w:val="00A4459F"/>
    <w:rsid w:val="00A53843"/>
    <w:rsid w:val="00A728A0"/>
    <w:rsid w:val="00A760FF"/>
    <w:rsid w:val="00A80629"/>
    <w:rsid w:val="00AA09ED"/>
    <w:rsid w:val="00AB1CA5"/>
    <w:rsid w:val="00AE2819"/>
    <w:rsid w:val="00AF49AD"/>
    <w:rsid w:val="00B2468A"/>
    <w:rsid w:val="00B27572"/>
    <w:rsid w:val="00B27E4A"/>
    <w:rsid w:val="00B27EE2"/>
    <w:rsid w:val="00B326A1"/>
    <w:rsid w:val="00B36F05"/>
    <w:rsid w:val="00B52949"/>
    <w:rsid w:val="00B610D5"/>
    <w:rsid w:val="00B74D3E"/>
    <w:rsid w:val="00B75138"/>
    <w:rsid w:val="00B96C05"/>
    <w:rsid w:val="00BA7146"/>
    <w:rsid w:val="00BA7EE5"/>
    <w:rsid w:val="00BB3723"/>
    <w:rsid w:val="00BD5558"/>
    <w:rsid w:val="00BF41A0"/>
    <w:rsid w:val="00C0436B"/>
    <w:rsid w:val="00C2495A"/>
    <w:rsid w:val="00C32FB7"/>
    <w:rsid w:val="00C669B6"/>
    <w:rsid w:val="00C76272"/>
    <w:rsid w:val="00C8292C"/>
    <w:rsid w:val="00C93111"/>
    <w:rsid w:val="00CA64E1"/>
    <w:rsid w:val="00CC1B4A"/>
    <w:rsid w:val="00CF0659"/>
    <w:rsid w:val="00CF47C0"/>
    <w:rsid w:val="00D11970"/>
    <w:rsid w:val="00D53C70"/>
    <w:rsid w:val="00D6505E"/>
    <w:rsid w:val="00D73CE8"/>
    <w:rsid w:val="00D85A91"/>
    <w:rsid w:val="00DA08CD"/>
    <w:rsid w:val="00DD4B4C"/>
    <w:rsid w:val="00DE0C18"/>
    <w:rsid w:val="00DF6F07"/>
    <w:rsid w:val="00E1591C"/>
    <w:rsid w:val="00E40995"/>
    <w:rsid w:val="00E4470F"/>
    <w:rsid w:val="00E452E6"/>
    <w:rsid w:val="00E56EF5"/>
    <w:rsid w:val="00E6044D"/>
    <w:rsid w:val="00E70001"/>
    <w:rsid w:val="00E7452D"/>
    <w:rsid w:val="00E834F5"/>
    <w:rsid w:val="00EA2062"/>
    <w:rsid w:val="00EE1518"/>
    <w:rsid w:val="00EE268F"/>
    <w:rsid w:val="00EE5C7A"/>
    <w:rsid w:val="00F1505D"/>
    <w:rsid w:val="00F2056B"/>
    <w:rsid w:val="00F36D5E"/>
    <w:rsid w:val="00F502BE"/>
    <w:rsid w:val="00F9407D"/>
    <w:rsid w:val="00F97048"/>
    <w:rsid w:val="00FA3CEE"/>
    <w:rsid w:val="00FA57AF"/>
    <w:rsid w:val="00FB0104"/>
    <w:rsid w:val="00FD0810"/>
    <w:rsid w:val="00FF270F"/>
  </w:rsids>
  <m:mathPr>
    <m:mathFont m:val="Cambria Math"/>
    <m:brkBin m:val="before"/>
    <m:brkBinSub m:val="--"/>
    <m:smallFrac m:val="0"/>
    <m:dispDef/>
    <m:lMargin m:val="0"/>
    <m:rMargin m:val="0"/>
    <m:defJc m:val="centerGroup"/>
    <m:wrapIndent m:val="1440"/>
    <m:intLim m:val="subSup"/>
    <m:naryLim m:val="undOvr"/>
  </m:mathPr>
  <w:themeFontLang w:val="it-I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pPr>
      <w:spacing w:after="200" w:line="276" w:lineRule="auto"/>
    </w:pPr>
    <w:rPr>
      <w:color w:val="00000A"/>
      <w:sz w:val="22"/>
    </w:rPr>
  </w:style>
  <w:style w:type="paragraph" w:styleId="Titolo1">
    <w:name w:val="heading 1"/>
    <w:basedOn w:val="Normale"/>
    <w:link w:val="Titolo1Carattere"/>
    <w:uiPriority w:val="9"/>
    <w:qFormat/>
    <w:rsid w:val="00FF25B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link w:val="Titolo2Carattere"/>
    <w:uiPriority w:val="9"/>
    <w:unhideWhenUsed/>
    <w:qFormat/>
    <w:rsid w:val="00D13C4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link w:val="Titolo3Carattere"/>
    <w:uiPriority w:val="9"/>
    <w:semiHidden/>
    <w:unhideWhenUsed/>
    <w:qFormat/>
    <w:rsid w:val="006C28A1"/>
    <w:pPr>
      <w:keepNext/>
      <w:keepLines/>
      <w:spacing w:before="200" w:after="0"/>
      <w:outlineLvl w:val="2"/>
    </w:pPr>
    <w:rPr>
      <w:rFonts w:asciiTheme="majorHAnsi" w:eastAsiaTheme="majorEastAsia" w:hAnsiTheme="majorHAnsi" w:cstheme="majorBidi"/>
      <w:b/>
      <w:bCs/>
      <w:color w:val="4F81BD" w:themeColor="accent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qFormat/>
    <w:rsid w:val="00FF25BF"/>
    <w:rPr>
      <w:rFonts w:asciiTheme="majorHAnsi" w:eastAsiaTheme="majorEastAsia" w:hAnsiTheme="majorHAnsi" w:cstheme="majorBidi"/>
      <w:b/>
      <w:bCs/>
      <w:color w:val="365F91" w:themeColor="accent1" w:themeShade="BF"/>
      <w:sz w:val="28"/>
      <w:szCs w:val="28"/>
    </w:rPr>
  </w:style>
  <w:style w:type="character" w:customStyle="1" w:styleId="Titolo2Carattere">
    <w:name w:val="Titolo 2 Carattere"/>
    <w:basedOn w:val="Carpredefinitoparagrafo"/>
    <w:link w:val="Titolo2"/>
    <w:uiPriority w:val="9"/>
    <w:qFormat/>
    <w:rsid w:val="00D13C40"/>
    <w:rPr>
      <w:rFonts w:asciiTheme="majorHAnsi" w:eastAsiaTheme="majorEastAsia" w:hAnsiTheme="majorHAnsi" w:cstheme="majorBidi"/>
      <w:b/>
      <w:bCs/>
      <w:color w:val="4F81BD" w:themeColor="accent1"/>
      <w:sz w:val="26"/>
      <w:szCs w:val="26"/>
    </w:rPr>
  </w:style>
  <w:style w:type="character" w:customStyle="1" w:styleId="InternetLink">
    <w:name w:val="Internet Link"/>
    <w:basedOn w:val="Carpredefinitoparagrafo"/>
    <w:uiPriority w:val="99"/>
    <w:unhideWhenUsed/>
    <w:rsid w:val="002378CD"/>
    <w:rPr>
      <w:color w:val="0000FF" w:themeColor="hyperlink"/>
      <w:u w:val="single"/>
    </w:rPr>
  </w:style>
  <w:style w:type="character" w:customStyle="1" w:styleId="TestofumettoCarattere">
    <w:name w:val="Testo fumetto Carattere"/>
    <w:basedOn w:val="Carpredefinitoparagrafo"/>
    <w:link w:val="Testofumetto"/>
    <w:uiPriority w:val="99"/>
    <w:semiHidden/>
    <w:qFormat/>
    <w:rsid w:val="00FF5725"/>
    <w:rPr>
      <w:rFonts w:ascii="Tahoma" w:hAnsi="Tahoma" w:cs="Tahoma"/>
      <w:sz w:val="16"/>
      <w:szCs w:val="16"/>
    </w:rPr>
  </w:style>
  <w:style w:type="character" w:styleId="Rimandocommento">
    <w:name w:val="annotation reference"/>
    <w:basedOn w:val="Carpredefinitoparagrafo"/>
    <w:uiPriority w:val="99"/>
    <w:semiHidden/>
    <w:unhideWhenUsed/>
    <w:qFormat/>
    <w:rsid w:val="00A51A16"/>
    <w:rPr>
      <w:sz w:val="16"/>
      <w:szCs w:val="16"/>
    </w:rPr>
  </w:style>
  <w:style w:type="character" w:customStyle="1" w:styleId="TestocommentoCarattere">
    <w:name w:val="Testo commento Carattere"/>
    <w:basedOn w:val="Carpredefinitoparagrafo"/>
    <w:link w:val="Testocommento"/>
    <w:uiPriority w:val="99"/>
    <w:semiHidden/>
    <w:qFormat/>
    <w:rsid w:val="00A51A16"/>
    <w:rPr>
      <w:sz w:val="20"/>
      <w:szCs w:val="20"/>
    </w:rPr>
  </w:style>
  <w:style w:type="character" w:customStyle="1" w:styleId="SoggettocommentoCarattere">
    <w:name w:val="Soggetto commento Carattere"/>
    <w:basedOn w:val="TestocommentoCarattere"/>
    <w:link w:val="Soggettocommento"/>
    <w:uiPriority w:val="99"/>
    <w:semiHidden/>
    <w:qFormat/>
    <w:rsid w:val="00A51A16"/>
    <w:rPr>
      <w:b/>
      <w:bCs/>
      <w:sz w:val="20"/>
      <w:szCs w:val="20"/>
    </w:rPr>
  </w:style>
  <w:style w:type="character" w:styleId="Testosegnaposto">
    <w:name w:val="Placeholder Text"/>
    <w:basedOn w:val="Carpredefinitoparagrafo"/>
    <w:uiPriority w:val="99"/>
    <w:semiHidden/>
    <w:qFormat/>
    <w:rsid w:val="00947627"/>
    <w:rPr>
      <w:color w:val="808080"/>
    </w:rPr>
  </w:style>
  <w:style w:type="character" w:customStyle="1" w:styleId="apple-converted-space">
    <w:name w:val="apple-converted-space"/>
    <w:basedOn w:val="Carpredefinitoparagrafo"/>
    <w:qFormat/>
    <w:rsid w:val="00F170EB"/>
  </w:style>
  <w:style w:type="character" w:customStyle="1" w:styleId="IntestazioneCarattere">
    <w:name w:val="Intestazione Carattere"/>
    <w:basedOn w:val="Carpredefinitoparagrafo"/>
    <w:link w:val="Intestazione"/>
    <w:uiPriority w:val="99"/>
    <w:qFormat/>
    <w:rsid w:val="000A70D2"/>
  </w:style>
  <w:style w:type="character" w:customStyle="1" w:styleId="PidipaginaCarattere">
    <w:name w:val="Piè di pagina Carattere"/>
    <w:basedOn w:val="Carpredefinitoparagrafo"/>
    <w:link w:val="Pidipagina"/>
    <w:uiPriority w:val="99"/>
    <w:qFormat/>
    <w:rsid w:val="000A70D2"/>
  </w:style>
  <w:style w:type="character" w:styleId="Numeroriga">
    <w:name w:val="line number"/>
    <w:basedOn w:val="Carpredefinitoparagrafo"/>
    <w:uiPriority w:val="99"/>
    <w:semiHidden/>
    <w:unhideWhenUsed/>
    <w:qFormat/>
    <w:rsid w:val="00781C68"/>
  </w:style>
  <w:style w:type="character" w:customStyle="1" w:styleId="Titolo3Carattere">
    <w:name w:val="Titolo 3 Carattere"/>
    <w:basedOn w:val="Carpredefinitoparagrafo"/>
    <w:link w:val="Titolo3"/>
    <w:uiPriority w:val="9"/>
    <w:semiHidden/>
    <w:qFormat/>
    <w:rsid w:val="006C28A1"/>
    <w:rPr>
      <w:rFonts w:asciiTheme="majorHAnsi" w:eastAsiaTheme="majorEastAsia" w:hAnsiTheme="majorHAnsi" w:cstheme="majorBidi"/>
      <w:b/>
      <w:bCs/>
      <w:color w:val="4F81BD" w:themeColor="accent1"/>
    </w:rPr>
  </w:style>
  <w:style w:type="character" w:customStyle="1" w:styleId="interref">
    <w:name w:val="interref"/>
    <w:basedOn w:val="Carpredefinitoparagrafo"/>
    <w:qFormat/>
    <w:rsid w:val="00967EEA"/>
  </w:style>
  <w:style w:type="character" w:customStyle="1" w:styleId="LineNumbering">
    <w:name w:val="Line Numbering"/>
  </w:style>
  <w:style w:type="paragraph" w:customStyle="1" w:styleId="Heading">
    <w:name w:val="Heading"/>
    <w:basedOn w:val="Normale"/>
    <w:next w:val="Corpotesto"/>
    <w:qFormat/>
    <w:pPr>
      <w:keepNext/>
      <w:spacing w:before="240" w:after="120"/>
    </w:pPr>
    <w:rPr>
      <w:rFonts w:ascii="Liberation Sans" w:eastAsia="Microsoft YaHei" w:hAnsi="Liberation Sans" w:cs="Arial"/>
      <w:sz w:val="28"/>
      <w:szCs w:val="28"/>
    </w:rPr>
  </w:style>
  <w:style w:type="paragraph" w:styleId="Corpotesto">
    <w:name w:val="Body Text"/>
    <w:basedOn w:val="Normale"/>
    <w:pPr>
      <w:spacing w:after="140" w:line="288" w:lineRule="auto"/>
    </w:pPr>
  </w:style>
  <w:style w:type="paragraph" w:styleId="Elenco">
    <w:name w:val="List"/>
    <w:basedOn w:val="Corpotesto"/>
    <w:rPr>
      <w:rFonts w:cs="Arial"/>
    </w:rPr>
  </w:style>
  <w:style w:type="paragraph" w:styleId="Didascalia">
    <w:name w:val="caption"/>
    <w:basedOn w:val="Normale"/>
    <w:qFormat/>
    <w:pPr>
      <w:suppressLineNumbers/>
      <w:spacing w:before="120" w:after="120"/>
    </w:pPr>
    <w:rPr>
      <w:rFonts w:cs="Arial"/>
      <w:i/>
      <w:iCs/>
      <w:sz w:val="24"/>
      <w:szCs w:val="24"/>
    </w:rPr>
  </w:style>
  <w:style w:type="paragraph" w:customStyle="1" w:styleId="Index">
    <w:name w:val="Index"/>
    <w:basedOn w:val="Normale"/>
    <w:qFormat/>
    <w:pPr>
      <w:suppressLineNumbers/>
    </w:pPr>
    <w:rPr>
      <w:rFonts w:cs="Arial"/>
    </w:rPr>
  </w:style>
  <w:style w:type="paragraph" w:styleId="Testofumetto">
    <w:name w:val="Balloon Text"/>
    <w:basedOn w:val="Normale"/>
    <w:link w:val="TestofumettoCarattere"/>
    <w:uiPriority w:val="99"/>
    <w:semiHidden/>
    <w:unhideWhenUsed/>
    <w:qFormat/>
    <w:rsid w:val="00FF5725"/>
    <w:pPr>
      <w:spacing w:after="0" w:line="240" w:lineRule="auto"/>
    </w:pPr>
    <w:rPr>
      <w:rFonts w:ascii="Tahoma" w:hAnsi="Tahoma" w:cs="Tahoma"/>
      <w:sz w:val="16"/>
      <w:szCs w:val="16"/>
    </w:rPr>
  </w:style>
  <w:style w:type="paragraph" w:styleId="Testocommento">
    <w:name w:val="annotation text"/>
    <w:basedOn w:val="Normale"/>
    <w:link w:val="TestocommentoCarattere"/>
    <w:uiPriority w:val="99"/>
    <w:semiHidden/>
    <w:unhideWhenUsed/>
    <w:qFormat/>
    <w:rsid w:val="00A51A16"/>
    <w:pPr>
      <w:spacing w:line="240" w:lineRule="auto"/>
    </w:pPr>
    <w:rPr>
      <w:sz w:val="20"/>
      <w:szCs w:val="20"/>
    </w:rPr>
  </w:style>
  <w:style w:type="paragraph" w:styleId="Soggettocommento">
    <w:name w:val="annotation subject"/>
    <w:basedOn w:val="Testocommento"/>
    <w:link w:val="SoggettocommentoCarattere"/>
    <w:uiPriority w:val="99"/>
    <w:semiHidden/>
    <w:unhideWhenUsed/>
    <w:qFormat/>
    <w:rsid w:val="00A51A16"/>
    <w:rPr>
      <w:b/>
      <w:bCs/>
    </w:rPr>
  </w:style>
  <w:style w:type="paragraph" w:styleId="Intestazione">
    <w:name w:val="header"/>
    <w:basedOn w:val="Normale"/>
    <w:link w:val="IntestazioneCarattere"/>
    <w:uiPriority w:val="99"/>
    <w:unhideWhenUsed/>
    <w:rsid w:val="000A70D2"/>
    <w:pPr>
      <w:suppressLineNumbers/>
      <w:tabs>
        <w:tab w:val="center" w:pos="4986"/>
        <w:tab w:val="right" w:pos="9972"/>
      </w:tabs>
      <w:spacing w:after="0" w:line="240" w:lineRule="auto"/>
    </w:pPr>
  </w:style>
  <w:style w:type="paragraph" w:styleId="Pidipagina">
    <w:name w:val="footer"/>
    <w:basedOn w:val="Normale"/>
    <w:link w:val="PidipaginaCarattere"/>
    <w:uiPriority w:val="99"/>
    <w:unhideWhenUsed/>
    <w:rsid w:val="000A70D2"/>
    <w:pPr>
      <w:suppressLineNumbers/>
      <w:tabs>
        <w:tab w:val="center" w:pos="4986"/>
        <w:tab w:val="right" w:pos="9972"/>
      </w:tabs>
      <w:spacing w:after="0" w:line="240" w:lineRule="auto"/>
    </w:pPr>
  </w:style>
  <w:style w:type="paragraph" w:styleId="Revisione">
    <w:name w:val="Revision"/>
    <w:uiPriority w:val="99"/>
    <w:semiHidden/>
    <w:qFormat/>
    <w:rsid w:val="00C5615C"/>
    <w:rPr>
      <w:color w:val="00000A"/>
      <w:sz w:val="22"/>
    </w:rPr>
  </w:style>
  <w:style w:type="table" w:styleId="Grigliatabella">
    <w:name w:val="Table Grid"/>
    <w:basedOn w:val="Tabellanormale"/>
    <w:uiPriority w:val="59"/>
    <w:rsid w:val="00BF41A0"/>
    <w:rPr>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pPr>
      <w:spacing w:after="200" w:line="276" w:lineRule="auto"/>
    </w:pPr>
    <w:rPr>
      <w:color w:val="00000A"/>
      <w:sz w:val="22"/>
    </w:rPr>
  </w:style>
  <w:style w:type="paragraph" w:styleId="Titolo1">
    <w:name w:val="heading 1"/>
    <w:basedOn w:val="Normale"/>
    <w:link w:val="Titolo1Carattere"/>
    <w:uiPriority w:val="9"/>
    <w:qFormat/>
    <w:rsid w:val="00FF25B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link w:val="Titolo2Carattere"/>
    <w:uiPriority w:val="9"/>
    <w:unhideWhenUsed/>
    <w:qFormat/>
    <w:rsid w:val="00D13C4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link w:val="Titolo3Carattere"/>
    <w:uiPriority w:val="9"/>
    <w:semiHidden/>
    <w:unhideWhenUsed/>
    <w:qFormat/>
    <w:rsid w:val="006C28A1"/>
    <w:pPr>
      <w:keepNext/>
      <w:keepLines/>
      <w:spacing w:before="200" w:after="0"/>
      <w:outlineLvl w:val="2"/>
    </w:pPr>
    <w:rPr>
      <w:rFonts w:asciiTheme="majorHAnsi" w:eastAsiaTheme="majorEastAsia" w:hAnsiTheme="majorHAnsi" w:cstheme="majorBidi"/>
      <w:b/>
      <w:bCs/>
      <w:color w:val="4F81BD" w:themeColor="accent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qFormat/>
    <w:rsid w:val="00FF25BF"/>
    <w:rPr>
      <w:rFonts w:asciiTheme="majorHAnsi" w:eastAsiaTheme="majorEastAsia" w:hAnsiTheme="majorHAnsi" w:cstheme="majorBidi"/>
      <w:b/>
      <w:bCs/>
      <w:color w:val="365F91" w:themeColor="accent1" w:themeShade="BF"/>
      <w:sz w:val="28"/>
      <w:szCs w:val="28"/>
    </w:rPr>
  </w:style>
  <w:style w:type="character" w:customStyle="1" w:styleId="Titolo2Carattere">
    <w:name w:val="Titolo 2 Carattere"/>
    <w:basedOn w:val="Carpredefinitoparagrafo"/>
    <w:link w:val="Titolo2"/>
    <w:uiPriority w:val="9"/>
    <w:qFormat/>
    <w:rsid w:val="00D13C40"/>
    <w:rPr>
      <w:rFonts w:asciiTheme="majorHAnsi" w:eastAsiaTheme="majorEastAsia" w:hAnsiTheme="majorHAnsi" w:cstheme="majorBidi"/>
      <w:b/>
      <w:bCs/>
      <w:color w:val="4F81BD" w:themeColor="accent1"/>
      <w:sz w:val="26"/>
      <w:szCs w:val="26"/>
    </w:rPr>
  </w:style>
  <w:style w:type="character" w:customStyle="1" w:styleId="InternetLink">
    <w:name w:val="Internet Link"/>
    <w:basedOn w:val="Carpredefinitoparagrafo"/>
    <w:uiPriority w:val="99"/>
    <w:unhideWhenUsed/>
    <w:rsid w:val="002378CD"/>
    <w:rPr>
      <w:color w:val="0000FF" w:themeColor="hyperlink"/>
      <w:u w:val="single"/>
    </w:rPr>
  </w:style>
  <w:style w:type="character" w:customStyle="1" w:styleId="TestofumettoCarattere">
    <w:name w:val="Testo fumetto Carattere"/>
    <w:basedOn w:val="Carpredefinitoparagrafo"/>
    <w:link w:val="Testofumetto"/>
    <w:uiPriority w:val="99"/>
    <w:semiHidden/>
    <w:qFormat/>
    <w:rsid w:val="00FF5725"/>
    <w:rPr>
      <w:rFonts w:ascii="Tahoma" w:hAnsi="Tahoma" w:cs="Tahoma"/>
      <w:sz w:val="16"/>
      <w:szCs w:val="16"/>
    </w:rPr>
  </w:style>
  <w:style w:type="character" w:styleId="Rimandocommento">
    <w:name w:val="annotation reference"/>
    <w:basedOn w:val="Carpredefinitoparagrafo"/>
    <w:uiPriority w:val="99"/>
    <w:semiHidden/>
    <w:unhideWhenUsed/>
    <w:qFormat/>
    <w:rsid w:val="00A51A16"/>
    <w:rPr>
      <w:sz w:val="16"/>
      <w:szCs w:val="16"/>
    </w:rPr>
  </w:style>
  <w:style w:type="character" w:customStyle="1" w:styleId="TestocommentoCarattere">
    <w:name w:val="Testo commento Carattere"/>
    <w:basedOn w:val="Carpredefinitoparagrafo"/>
    <w:link w:val="Testocommento"/>
    <w:uiPriority w:val="99"/>
    <w:semiHidden/>
    <w:qFormat/>
    <w:rsid w:val="00A51A16"/>
    <w:rPr>
      <w:sz w:val="20"/>
      <w:szCs w:val="20"/>
    </w:rPr>
  </w:style>
  <w:style w:type="character" w:customStyle="1" w:styleId="SoggettocommentoCarattere">
    <w:name w:val="Soggetto commento Carattere"/>
    <w:basedOn w:val="TestocommentoCarattere"/>
    <w:link w:val="Soggettocommento"/>
    <w:uiPriority w:val="99"/>
    <w:semiHidden/>
    <w:qFormat/>
    <w:rsid w:val="00A51A16"/>
    <w:rPr>
      <w:b/>
      <w:bCs/>
      <w:sz w:val="20"/>
      <w:szCs w:val="20"/>
    </w:rPr>
  </w:style>
  <w:style w:type="character" w:styleId="Testosegnaposto">
    <w:name w:val="Placeholder Text"/>
    <w:basedOn w:val="Carpredefinitoparagrafo"/>
    <w:uiPriority w:val="99"/>
    <w:semiHidden/>
    <w:qFormat/>
    <w:rsid w:val="00947627"/>
    <w:rPr>
      <w:color w:val="808080"/>
    </w:rPr>
  </w:style>
  <w:style w:type="character" w:customStyle="1" w:styleId="apple-converted-space">
    <w:name w:val="apple-converted-space"/>
    <w:basedOn w:val="Carpredefinitoparagrafo"/>
    <w:qFormat/>
    <w:rsid w:val="00F170EB"/>
  </w:style>
  <w:style w:type="character" w:customStyle="1" w:styleId="IntestazioneCarattere">
    <w:name w:val="Intestazione Carattere"/>
    <w:basedOn w:val="Carpredefinitoparagrafo"/>
    <w:link w:val="Intestazione"/>
    <w:uiPriority w:val="99"/>
    <w:qFormat/>
    <w:rsid w:val="000A70D2"/>
  </w:style>
  <w:style w:type="character" w:customStyle="1" w:styleId="PidipaginaCarattere">
    <w:name w:val="Piè di pagina Carattere"/>
    <w:basedOn w:val="Carpredefinitoparagrafo"/>
    <w:link w:val="Pidipagina"/>
    <w:uiPriority w:val="99"/>
    <w:qFormat/>
    <w:rsid w:val="000A70D2"/>
  </w:style>
  <w:style w:type="character" w:styleId="Numeroriga">
    <w:name w:val="line number"/>
    <w:basedOn w:val="Carpredefinitoparagrafo"/>
    <w:uiPriority w:val="99"/>
    <w:semiHidden/>
    <w:unhideWhenUsed/>
    <w:qFormat/>
    <w:rsid w:val="00781C68"/>
  </w:style>
  <w:style w:type="character" w:customStyle="1" w:styleId="Titolo3Carattere">
    <w:name w:val="Titolo 3 Carattere"/>
    <w:basedOn w:val="Carpredefinitoparagrafo"/>
    <w:link w:val="Titolo3"/>
    <w:uiPriority w:val="9"/>
    <w:semiHidden/>
    <w:qFormat/>
    <w:rsid w:val="006C28A1"/>
    <w:rPr>
      <w:rFonts w:asciiTheme="majorHAnsi" w:eastAsiaTheme="majorEastAsia" w:hAnsiTheme="majorHAnsi" w:cstheme="majorBidi"/>
      <w:b/>
      <w:bCs/>
      <w:color w:val="4F81BD" w:themeColor="accent1"/>
    </w:rPr>
  </w:style>
  <w:style w:type="character" w:customStyle="1" w:styleId="interref">
    <w:name w:val="interref"/>
    <w:basedOn w:val="Carpredefinitoparagrafo"/>
    <w:qFormat/>
    <w:rsid w:val="00967EEA"/>
  </w:style>
  <w:style w:type="character" w:customStyle="1" w:styleId="LineNumbering">
    <w:name w:val="Line Numbering"/>
  </w:style>
  <w:style w:type="paragraph" w:customStyle="1" w:styleId="Heading">
    <w:name w:val="Heading"/>
    <w:basedOn w:val="Normale"/>
    <w:next w:val="Corpotesto"/>
    <w:qFormat/>
    <w:pPr>
      <w:keepNext/>
      <w:spacing w:before="240" w:after="120"/>
    </w:pPr>
    <w:rPr>
      <w:rFonts w:ascii="Liberation Sans" w:eastAsia="Microsoft YaHei" w:hAnsi="Liberation Sans" w:cs="Arial"/>
      <w:sz w:val="28"/>
      <w:szCs w:val="28"/>
    </w:rPr>
  </w:style>
  <w:style w:type="paragraph" w:styleId="Corpotesto">
    <w:name w:val="Body Text"/>
    <w:basedOn w:val="Normale"/>
    <w:pPr>
      <w:spacing w:after="140" w:line="288" w:lineRule="auto"/>
    </w:pPr>
  </w:style>
  <w:style w:type="paragraph" w:styleId="Elenco">
    <w:name w:val="List"/>
    <w:basedOn w:val="Corpotesto"/>
    <w:rPr>
      <w:rFonts w:cs="Arial"/>
    </w:rPr>
  </w:style>
  <w:style w:type="paragraph" w:styleId="Didascalia">
    <w:name w:val="caption"/>
    <w:basedOn w:val="Normale"/>
    <w:qFormat/>
    <w:pPr>
      <w:suppressLineNumbers/>
      <w:spacing w:before="120" w:after="120"/>
    </w:pPr>
    <w:rPr>
      <w:rFonts w:cs="Arial"/>
      <w:i/>
      <w:iCs/>
      <w:sz w:val="24"/>
      <w:szCs w:val="24"/>
    </w:rPr>
  </w:style>
  <w:style w:type="paragraph" w:customStyle="1" w:styleId="Index">
    <w:name w:val="Index"/>
    <w:basedOn w:val="Normale"/>
    <w:qFormat/>
    <w:pPr>
      <w:suppressLineNumbers/>
    </w:pPr>
    <w:rPr>
      <w:rFonts w:cs="Arial"/>
    </w:rPr>
  </w:style>
  <w:style w:type="paragraph" w:styleId="Testofumetto">
    <w:name w:val="Balloon Text"/>
    <w:basedOn w:val="Normale"/>
    <w:link w:val="TestofumettoCarattere"/>
    <w:uiPriority w:val="99"/>
    <w:semiHidden/>
    <w:unhideWhenUsed/>
    <w:qFormat/>
    <w:rsid w:val="00FF5725"/>
    <w:pPr>
      <w:spacing w:after="0" w:line="240" w:lineRule="auto"/>
    </w:pPr>
    <w:rPr>
      <w:rFonts w:ascii="Tahoma" w:hAnsi="Tahoma" w:cs="Tahoma"/>
      <w:sz w:val="16"/>
      <w:szCs w:val="16"/>
    </w:rPr>
  </w:style>
  <w:style w:type="paragraph" w:styleId="Testocommento">
    <w:name w:val="annotation text"/>
    <w:basedOn w:val="Normale"/>
    <w:link w:val="TestocommentoCarattere"/>
    <w:uiPriority w:val="99"/>
    <w:semiHidden/>
    <w:unhideWhenUsed/>
    <w:qFormat/>
    <w:rsid w:val="00A51A16"/>
    <w:pPr>
      <w:spacing w:line="240" w:lineRule="auto"/>
    </w:pPr>
    <w:rPr>
      <w:sz w:val="20"/>
      <w:szCs w:val="20"/>
    </w:rPr>
  </w:style>
  <w:style w:type="paragraph" w:styleId="Soggettocommento">
    <w:name w:val="annotation subject"/>
    <w:basedOn w:val="Testocommento"/>
    <w:link w:val="SoggettocommentoCarattere"/>
    <w:uiPriority w:val="99"/>
    <w:semiHidden/>
    <w:unhideWhenUsed/>
    <w:qFormat/>
    <w:rsid w:val="00A51A16"/>
    <w:rPr>
      <w:b/>
      <w:bCs/>
    </w:rPr>
  </w:style>
  <w:style w:type="paragraph" w:styleId="Intestazione">
    <w:name w:val="header"/>
    <w:basedOn w:val="Normale"/>
    <w:link w:val="IntestazioneCarattere"/>
    <w:uiPriority w:val="99"/>
    <w:unhideWhenUsed/>
    <w:rsid w:val="000A70D2"/>
    <w:pPr>
      <w:suppressLineNumbers/>
      <w:tabs>
        <w:tab w:val="center" w:pos="4986"/>
        <w:tab w:val="right" w:pos="9972"/>
      </w:tabs>
      <w:spacing w:after="0" w:line="240" w:lineRule="auto"/>
    </w:pPr>
  </w:style>
  <w:style w:type="paragraph" w:styleId="Pidipagina">
    <w:name w:val="footer"/>
    <w:basedOn w:val="Normale"/>
    <w:link w:val="PidipaginaCarattere"/>
    <w:uiPriority w:val="99"/>
    <w:unhideWhenUsed/>
    <w:rsid w:val="000A70D2"/>
    <w:pPr>
      <w:suppressLineNumbers/>
      <w:tabs>
        <w:tab w:val="center" w:pos="4986"/>
        <w:tab w:val="right" w:pos="9972"/>
      </w:tabs>
      <w:spacing w:after="0" w:line="240" w:lineRule="auto"/>
    </w:pPr>
  </w:style>
  <w:style w:type="paragraph" w:styleId="Revisione">
    <w:name w:val="Revision"/>
    <w:uiPriority w:val="99"/>
    <w:semiHidden/>
    <w:qFormat/>
    <w:rsid w:val="00C5615C"/>
    <w:rPr>
      <w:color w:val="00000A"/>
      <w:sz w:val="22"/>
    </w:rPr>
  </w:style>
  <w:style w:type="table" w:styleId="Grigliatabella">
    <w:name w:val="Table Grid"/>
    <w:basedOn w:val="Tabellanormale"/>
    <w:uiPriority w:val="59"/>
    <w:rsid w:val="00BF41A0"/>
    <w:rPr>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803264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CRAN.R-project.org/package=LMERConvenienceFunctions" TargetMode="External"/><Relationship Id="rId17"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ipnoa.eu/" TargetMode="External"/><Relationship Id="rId5" Type="http://schemas.openxmlformats.org/officeDocument/2006/relationships/settings" Target="settings.xml"/><Relationship Id="rId15" Type="http://schemas.openxmlformats.org/officeDocument/2006/relationships/image" Target="media/image3.png"/><Relationship Id="rId10" Type="http://schemas.openxmlformats.org/officeDocument/2006/relationships/hyperlink" Target="http://www.ipnoa.eu/"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i.volpi@santannapisa.it" TargetMode="External"/><Relationship Id="rId14"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C2BC0F-78EC-45D5-928A-BEB424291B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894</TotalTime>
  <Pages>46</Pages>
  <Words>10141</Words>
  <Characters>57808</Characters>
  <Application>Microsoft Office Word</Application>
  <DocSecurity>0</DocSecurity>
  <Lines>481</Lines>
  <Paragraphs>135</Paragraphs>
  <ScaleCrop>false</ScaleCrop>
  <HeadingPairs>
    <vt:vector size="2" baseType="variant">
      <vt:variant>
        <vt:lpstr>Titolo</vt:lpstr>
      </vt:variant>
      <vt:variant>
        <vt:i4>1</vt:i4>
      </vt:variant>
    </vt:vector>
  </HeadingPairs>
  <TitlesOfParts>
    <vt:vector size="1" baseType="lpstr">
      <vt:lpstr/>
    </vt:vector>
  </TitlesOfParts>
  <Company>Scuola Superiore Sant'Anna</Company>
  <LinksUpToDate>false</LinksUpToDate>
  <CharactersWithSpaces>67814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Iride</dc:creator>
  <cp:lastModifiedBy>Iride</cp:lastModifiedBy>
  <cp:revision>110</cp:revision>
  <cp:lastPrinted>2016-12-19T09:53:00Z</cp:lastPrinted>
  <dcterms:created xsi:type="dcterms:W3CDTF">2017-06-16T13:37:00Z</dcterms:created>
  <dcterms:modified xsi:type="dcterms:W3CDTF">2017-10-31T10:02:00Z</dcterms:modified>
  <dc:language>en-GB</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Scuola Superiore Sant'Anna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