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5A3F" w:rsidRDefault="00106485">
      <w:pPr>
        <w:rPr>
          <w:b/>
        </w:rPr>
      </w:pPr>
      <w:bookmarkStart w:id="0" w:name="_gjdgxs" w:colFirst="0" w:colLast="0"/>
      <w:bookmarkEnd w:id="0"/>
      <w:r>
        <w:rPr>
          <w:b/>
        </w:rPr>
        <w:t xml:space="preserve">(Long Title) Morphology of the </w:t>
      </w:r>
      <w:r>
        <w:rPr>
          <w:b/>
          <w:i/>
        </w:rPr>
        <w:t>Homo naledi</w:t>
      </w:r>
      <w:r>
        <w:rPr>
          <w:b/>
        </w:rPr>
        <w:t xml:space="preserve"> femora from Lesedi </w:t>
      </w:r>
    </w:p>
    <w:p w:rsidR="004E5A3F" w:rsidRDefault="00106485">
      <w:pPr>
        <w:rPr>
          <w:b/>
        </w:rPr>
      </w:pPr>
      <w:r>
        <w:rPr>
          <w:b/>
        </w:rPr>
        <w:t xml:space="preserve">(Short Title) Femora of </w:t>
      </w:r>
      <w:r>
        <w:rPr>
          <w:b/>
          <w:i/>
        </w:rPr>
        <w:t>Homo naledi</w:t>
      </w:r>
      <w:r>
        <w:rPr>
          <w:b/>
        </w:rPr>
        <w:t xml:space="preserve"> from Lesedi</w:t>
      </w:r>
    </w:p>
    <w:p w:rsidR="004E5A3F" w:rsidRDefault="004E5A3F">
      <w:pPr>
        <w:rPr>
          <w:b/>
        </w:rPr>
      </w:pPr>
    </w:p>
    <w:p w:rsidR="004E5A3F" w:rsidRDefault="00106485">
      <w:r>
        <w:t>Christopher S. Walker,</w:t>
      </w:r>
      <w:r>
        <w:rPr>
          <w:vertAlign w:val="superscript"/>
        </w:rPr>
        <w:t>1,2,3,</w:t>
      </w:r>
      <w:r>
        <w:t>* Zachary D. Cofran,</w:t>
      </w:r>
      <w:r>
        <w:rPr>
          <w:vertAlign w:val="superscript"/>
        </w:rPr>
        <w:t>4,3</w:t>
      </w:r>
      <w:r>
        <w:t xml:space="preserve"> Mark Grabowski,</w:t>
      </w:r>
      <w:r>
        <w:rPr>
          <w:vertAlign w:val="superscript"/>
        </w:rPr>
        <w:t>5</w:t>
      </w:r>
      <w:r>
        <w:t xml:space="preserve"> Damiano Marchi,</w:t>
      </w:r>
      <w:r>
        <w:rPr>
          <w:vertAlign w:val="superscript"/>
        </w:rPr>
        <w:t>6,3</w:t>
      </w:r>
      <w:r>
        <w:t xml:space="preserve"> Rebecca W. Cook,</w:t>
      </w:r>
      <w:r>
        <w:rPr>
          <w:vertAlign w:val="superscript"/>
        </w:rPr>
        <w:t>1,2</w:t>
      </w:r>
      <w:r>
        <w:t>,</w:t>
      </w:r>
      <w:r>
        <w:rPr>
          <w:vertAlign w:val="superscript"/>
        </w:rPr>
        <w:t xml:space="preserve"> </w:t>
      </w:r>
      <w:r>
        <w:t>Steven E. Churchill,</w:t>
      </w:r>
      <w:r>
        <w:rPr>
          <w:vertAlign w:val="superscript"/>
        </w:rPr>
        <w:t>2</w:t>
      </w:r>
      <w:r>
        <w:t xml:space="preserve"> Kimberleigh A. Tommy,</w:t>
      </w:r>
      <w:r>
        <w:rPr>
          <w:vertAlign w:val="superscript"/>
        </w:rPr>
        <w:t>7,3</w:t>
      </w:r>
      <w:r>
        <w:t xml:space="preserve"> Zachary Throckmorton,</w:t>
      </w:r>
      <w:r>
        <w:rPr>
          <w:vertAlign w:val="superscript"/>
        </w:rPr>
        <w:t>8,3</w:t>
      </w:r>
      <w:r>
        <w:t xml:space="preserve"> Ann H. Ross,</w:t>
      </w:r>
      <w:r>
        <w:rPr>
          <w:vertAlign w:val="superscript"/>
        </w:rPr>
        <w:t>9</w:t>
      </w:r>
      <w:r>
        <w:t xml:space="preserve"> John Hawks,</w:t>
      </w:r>
      <w:r>
        <w:rPr>
          <w:vertAlign w:val="superscript"/>
        </w:rPr>
        <w:t>10,3</w:t>
      </w:r>
      <w:r>
        <w:t xml:space="preserve"> Gabriel S. Yapuncich,</w:t>
      </w:r>
      <w:r>
        <w:rPr>
          <w:vertAlign w:val="superscript"/>
        </w:rPr>
        <w:t>1,2</w:t>
      </w:r>
      <w:r>
        <w:t xml:space="preserve"> Adam P. Van Arsdale,</w:t>
      </w:r>
      <w:r>
        <w:rPr>
          <w:vertAlign w:val="superscript"/>
        </w:rPr>
        <w:t>11</w:t>
      </w:r>
      <w:r>
        <w:t xml:space="preserve"> Frederika I. Rentzeperis,</w:t>
      </w:r>
      <w:r>
        <w:rPr>
          <w:vertAlign w:val="superscript"/>
        </w:rPr>
        <w:t>12</w:t>
      </w:r>
      <w:r>
        <w:t xml:space="preserve"> Lee R. Berger,</w:t>
      </w:r>
      <w:r>
        <w:rPr>
          <w:vertAlign w:val="superscript"/>
        </w:rPr>
        <w:t>3</w:t>
      </w:r>
      <w:r>
        <w:t xml:space="preserve"> Jeremy M. DeSilva</w:t>
      </w:r>
      <w:r>
        <w:rPr>
          <w:vertAlign w:val="superscript"/>
        </w:rPr>
        <w:t>12,3</w:t>
      </w:r>
    </w:p>
    <w:p w:rsidR="004E5A3F" w:rsidRDefault="004E5A3F"/>
    <w:p w:rsidR="004E5A3F" w:rsidRDefault="00106485">
      <w:r>
        <w:rPr>
          <w:vertAlign w:val="superscript"/>
        </w:rPr>
        <w:t>1</w:t>
      </w:r>
      <w:r>
        <w:t>Department of Molecular Biomedical Sciences, College of Vet</w:t>
      </w:r>
      <w:r>
        <w:t>erinary Medicine, North Carolina State University, Raleigh, North Carolina, USA.</w:t>
      </w:r>
    </w:p>
    <w:p w:rsidR="004E5A3F" w:rsidRDefault="00106485">
      <w:r>
        <w:rPr>
          <w:vertAlign w:val="superscript"/>
        </w:rPr>
        <w:t>2</w:t>
      </w:r>
      <w:r>
        <w:t>Department of Evolutionary Anthropology, Duke University, Durham, North Carolina, USA.</w:t>
      </w:r>
    </w:p>
    <w:p w:rsidR="004E5A3F" w:rsidRDefault="00106485">
      <w:pPr>
        <w:rPr>
          <w:vertAlign w:val="superscript"/>
        </w:rPr>
      </w:pPr>
      <w:r>
        <w:rPr>
          <w:vertAlign w:val="superscript"/>
        </w:rPr>
        <w:t>3</w:t>
      </w:r>
      <w:r>
        <w:t>Evolutionary Studies Institute, University of the Witwatersrand, Johannesburg, South A</w:t>
      </w:r>
      <w:r>
        <w:t>frica.</w:t>
      </w:r>
      <w:r>
        <w:rPr>
          <w:vertAlign w:val="superscript"/>
        </w:rPr>
        <w:t xml:space="preserve"> </w:t>
      </w:r>
    </w:p>
    <w:p w:rsidR="004E5A3F" w:rsidRDefault="00106485">
      <w:pPr>
        <w:rPr>
          <w:color w:val="333132"/>
          <w:highlight w:val="white"/>
        </w:rPr>
      </w:pPr>
      <w:r>
        <w:rPr>
          <w:vertAlign w:val="superscript"/>
        </w:rPr>
        <w:t>4</w:t>
      </w:r>
      <w:r>
        <w:t>Anthropology Department, Vassar College, Poughkeepsie, New York, USA.</w:t>
      </w:r>
    </w:p>
    <w:p w:rsidR="004E5A3F" w:rsidRDefault="00106485">
      <w:r>
        <w:rPr>
          <w:vertAlign w:val="superscript"/>
        </w:rPr>
        <w:t>5</w:t>
      </w:r>
      <w:r>
        <w:rPr>
          <w:shd w:val="clear" w:color="auto" w:fill="FAFAFA"/>
        </w:rPr>
        <w:t>Research Centre in Evolutionary Anthropology and Palaeoecology</w:t>
      </w:r>
      <w:r>
        <w:t xml:space="preserve">, School of Natural Sciences and Psychology, </w:t>
      </w:r>
      <w:r>
        <w:rPr>
          <w:shd w:val="clear" w:color="auto" w:fill="FAFAFA"/>
        </w:rPr>
        <w:t>Liverpool John Moores University</w:t>
      </w:r>
      <w:r>
        <w:t xml:space="preserve">, </w:t>
      </w:r>
      <w:r>
        <w:rPr>
          <w:color w:val="333132"/>
          <w:highlight w:val="white"/>
        </w:rPr>
        <w:t xml:space="preserve">Liverpool, United Kingdom. </w:t>
      </w:r>
    </w:p>
    <w:p w:rsidR="004E5A3F" w:rsidRDefault="00106485">
      <w:r>
        <w:rPr>
          <w:vertAlign w:val="superscript"/>
        </w:rPr>
        <w:t>6</w:t>
      </w:r>
      <w:r>
        <w:t>Depart</w:t>
      </w:r>
      <w:r>
        <w:t>ment of Biology, University of Pisa, Pisa, Italy.</w:t>
      </w:r>
    </w:p>
    <w:p w:rsidR="004E5A3F" w:rsidRDefault="00106485">
      <w:r>
        <w:rPr>
          <w:vertAlign w:val="superscript"/>
        </w:rPr>
        <w:t>7</w:t>
      </w:r>
      <w:r>
        <w:t>Human Variation and Identification Research Unit, School of Anatomical Sciences,</w:t>
      </w:r>
    </w:p>
    <w:p w:rsidR="004E5A3F" w:rsidRDefault="00106485">
      <w:pPr>
        <w:rPr>
          <w:vertAlign w:val="superscript"/>
        </w:rPr>
      </w:pPr>
      <w:r>
        <w:t>University of the Witwatersrand, Johannesburg, South Africa.</w:t>
      </w:r>
      <w:r>
        <w:rPr>
          <w:vertAlign w:val="superscript"/>
        </w:rPr>
        <w:t xml:space="preserve"> </w:t>
      </w:r>
    </w:p>
    <w:p w:rsidR="004E5A3F" w:rsidRDefault="00106485">
      <w:r>
        <w:rPr>
          <w:vertAlign w:val="superscript"/>
        </w:rPr>
        <w:t>8</w:t>
      </w:r>
      <w:r>
        <w:t>Department of Anatomy, Arkansas College of Osteopathic Medici</w:t>
      </w:r>
      <w:r>
        <w:t>ne, Fort Smith, Arkansas, USA.</w:t>
      </w:r>
    </w:p>
    <w:p w:rsidR="004E5A3F" w:rsidRDefault="00106485">
      <w:r>
        <w:rPr>
          <w:vertAlign w:val="superscript"/>
        </w:rPr>
        <w:t>9</w:t>
      </w:r>
      <w:r>
        <w:t>Department of Biological Sciences, North Carolina State University, Raleigh, North Carolina, USA.</w:t>
      </w:r>
    </w:p>
    <w:p w:rsidR="004E5A3F" w:rsidRDefault="00106485">
      <w:r>
        <w:rPr>
          <w:vertAlign w:val="superscript"/>
        </w:rPr>
        <w:t>10</w:t>
      </w:r>
      <w:r>
        <w:t xml:space="preserve">Department of Anthropology, University of Wisconsin, Madison, Wisconsin, USA. </w:t>
      </w:r>
    </w:p>
    <w:p w:rsidR="004E5A3F" w:rsidRDefault="00106485">
      <w:r>
        <w:rPr>
          <w:vertAlign w:val="superscript"/>
        </w:rPr>
        <w:t>11</w:t>
      </w:r>
      <w:r>
        <w:rPr>
          <w:highlight w:val="white"/>
        </w:rPr>
        <w:t>Department of Anthropology, Wellesley College, Wellesley, MA, USA</w:t>
      </w:r>
      <w:r>
        <w:t>.</w:t>
      </w:r>
    </w:p>
    <w:p w:rsidR="004E5A3F" w:rsidRDefault="00106485">
      <w:r>
        <w:rPr>
          <w:vertAlign w:val="superscript"/>
        </w:rPr>
        <w:t>12</w:t>
      </w:r>
      <w:r>
        <w:t>Department of Anthropology, Dartmouth College, Hanover, New Hampshire, USA.</w:t>
      </w:r>
    </w:p>
    <w:p w:rsidR="004E5A3F" w:rsidRDefault="004E5A3F">
      <w:pPr>
        <w:rPr>
          <w:b/>
        </w:rPr>
      </w:pPr>
    </w:p>
    <w:p w:rsidR="004E5A3F" w:rsidRDefault="00106485">
      <w:pPr>
        <w:rPr>
          <w:b/>
        </w:rPr>
      </w:pPr>
      <w:r>
        <w:rPr>
          <w:b/>
        </w:rPr>
        <w:t>*Correspondence</w:t>
      </w:r>
    </w:p>
    <w:p w:rsidR="004E5A3F" w:rsidRDefault="00106485">
      <w:pPr>
        <w:rPr>
          <w:highlight w:val="white"/>
        </w:rPr>
      </w:pPr>
      <w:r>
        <w:t xml:space="preserve">Email: </w:t>
      </w:r>
      <w:hyperlink r:id="rId5">
        <w:r>
          <w:rPr>
            <w:color w:val="0000FF"/>
            <w:u w:val="single"/>
          </w:rPr>
          <w:t>christopher_walker@ncsu.edu</w:t>
        </w:r>
      </w:hyperlink>
      <w:r>
        <w:rPr>
          <w:color w:val="000000"/>
        </w:rPr>
        <w:t xml:space="preserve"> (</w:t>
      </w:r>
      <w:r>
        <w:t>C.S.</w:t>
      </w:r>
      <w:r>
        <w:t>W.</w:t>
      </w:r>
      <w:r>
        <w:rPr>
          <w:color w:val="000000"/>
        </w:rPr>
        <w:t>)</w:t>
      </w:r>
    </w:p>
    <w:p w:rsidR="004E5A3F" w:rsidRDefault="004E5A3F"/>
    <w:p w:rsidR="004E5A3F" w:rsidRDefault="00106485">
      <w:pPr>
        <w:rPr>
          <w:b/>
        </w:rPr>
      </w:pPr>
      <w:r>
        <w:rPr>
          <w:highlight w:val="white"/>
        </w:rPr>
        <w:t>KEYWORDS: Rising Star, thigh, bipedal locomotion, hominin</w:t>
      </w:r>
    </w:p>
    <w:p w:rsidR="004E5A3F" w:rsidRDefault="004E5A3F"/>
    <w:p w:rsidR="004E5A3F" w:rsidRDefault="00106485">
      <w:pPr>
        <w:rPr>
          <w:b/>
        </w:rPr>
      </w:pPr>
      <w:r>
        <w:rPr>
          <w:b/>
        </w:rPr>
        <w:t>ABSTRACT</w:t>
      </w:r>
    </w:p>
    <w:p w:rsidR="004E5A3F" w:rsidRDefault="004E5A3F"/>
    <w:p w:rsidR="004E5A3F" w:rsidRDefault="00106485">
      <w:r>
        <w:rPr>
          <w:b/>
        </w:rPr>
        <w:t xml:space="preserve">Objectives: </w:t>
      </w:r>
      <w:r>
        <w:t>The femoral remains recovered from the Lesedi Chamber are among the most complete South African fossil hominin femora discovered to date and offer new and valuable insigh</w:t>
      </w:r>
      <w:r>
        <w:t xml:space="preserve">ts into the anatomy and variation of the bone in </w:t>
      </w:r>
      <w:r>
        <w:rPr>
          <w:i/>
        </w:rPr>
        <w:t>Homo naledi</w:t>
      </w:r>
      <w:r>
        <w:t xml:space="preserve">. While the femur is one of the best represented postcranial elements in the </w:t>
      </w:r>
      <w:r>
        <w:rPr>
          <w:i/>
        </w:rPr>
        <w:t>H. naledi</w:t>
      </w:r>
      <w:r>
        <w:t xml:space="preserve"> assemblage from the Dinaledi Chamber, the fragmentary and commingled nature of the Dinaledi femoral remains h</w:t>
      </w:r>
      <w:r>
        <w:t xml:space="preserve">as impeded the assessment of this element in its complete state. </w:t>
      </w:r>
    </w:p>
    <w:p w:rsidR="004E5A3F" w:rsidRDefault="004E5A3F">
      <w:pPr>
        <w:rPr>
          <w:highlight w:val="yellow"/>
        </w:rPr>
      </w:pPr>
    </w:p>
    <w:p w:rsidR="004E5A3F" w:rsidRDefault="00106485">
      <w:r>
        <w:rPr>
          <w:b/>
        </w:rPr>
        <w:t xml:space="preserve">Materials and Methods: </w:t>
      </w:r>
      <w:r>
        <w:t xml:space="preserve">Here we analyze and provide descriptions of three new relatively well-preserved femoral specimens of </w:t>
      </w:r>
      <w:r>
        <w:rPr>
          <w:i/>
        </w:rPr>
        <w:t>H. naledi</w:t>
      </w:r>
      <w:r>
        <w:t xml:space="preserve"> from the Lesedi Chamber: U.W. 102a-001, U.W. 102a-003, </w:t>
      </w:r>
      <w:r>
        <w:t>and U.W. 102a-004.</w:t>
      </w:r>
      <w:r>
        <w:rPr>
          <w:b/>
        </w:rPr>
        <w:t xml:space="preserve"> </w:t>
      </w:r>
      <w:r>
        <w:t>These femora are quantitatively and qualitatively compared to multiple extinct hominin femoral specimens, extant hominid taxa, and, where possible, each other.</w:t>
      </w:r>
    </w:p>
    <w:p w:rsidR="004E5A3F" w:rsidRDefault="004E5A3F">
      <w:pPr>
        <w:rPr>
          <w:highlight w:val="yellow"/>
        </w:rPr>
      </w:pPr>
    </w:p>
    <w:p w:rsidR="004E5A3F" w:rsidRDefault="00106485">
      <w:pPr>
        <w:rPr>
          <w:b/>
          <w:highlight w:val="yellow"/>
        </w:rPr>
      </w:pPr>
      <w:r>
        <w:rPr>
          <w:b/>
        </w:rPr>
        <w:lastRenderedPageBreak/>
        <w:t xml:space="preserve">Results: </w:t>
      </w:r>
      <w:r>
        <w:t>The Lesedi femora are morphologically similar to the Dinaledi femora for all overlapping regions, with differences limited to few traits of presently unknown significance. The Lesedi distal femur and mid-diaphysis preserve anatomy previously unidentified o</w:t>
      </w:r>
      <w:r>
        <w:t xml:space="preserve">r unconfirmed in the species, including an anteroposteriorly expanded midshaft and anteriorly expanded patellar surface. The hypothesis that the Lesedi femoral sample may represent two individuals is supported. </w:t>
      </w:r>
    </w:p>
    <w:p w:rsidR="004E5A3F" w:rsidRDefault="004E5A3F">
      <w:pPr>
        <w:rPr>
          <w:highlight w:val="yellow"/>
        </w:rPr>
      </w:pPr>
    </w:p>
    <w:p w:rsidR="004E5A3F" w:rsidRDefault="00106485">
      <w:r>
        <w:rPr>
          <w:b/>
        </w:rPr>
        <w:t xml:space="preserve">Discussion: </w:t>
      </w:r>
      <w:r>
        <w:t xml:space="preserve">The Lesedi femora increase the </w:t>
      </w:r>
      <w:r>
        <w:t xml:space="preserve">range of variation of femoral morphology in </w:t>
      </w:r>
      <w:r>
        <w:rPr>
          <w:i/>
        </w:rPr>
        <w:t>H. naledi</w:t>
      </w:r>
      <w:r>
        <w:t xml:space="preserve">. Newly described features of the diaphysis and distal femur are either taxonomically uninformative or </w:t>
      </w:r>
      <w:r>
        <w:rPr>
          <w:i/>
        </w:rPr>
        <w:t>Homo</w:t>
      </w:r>
      <w:r>
        <w:t>-like. Overall, these three new femora are consistent with previous functional interpretations o</w:t>
      </w:r>
      <w:r>
        <w:t xml:space="preserve">f the </w:t>
      </w:r>
      <w:r>
        <w:rPr>
          <w:i/>
        </w:rPr>
        <w:t>H. naledi</w:t>
      </w:r>
      <w:r>
        <w:t xml:space="preserve"> lower limb as belonging to a species adapted for long distance walking and, possibly, running. </w:t>
      </w:r>
    </w:p>
    <w:p w:rsidR="004E5A3F" w:rsidRDefault="004E5A3F">
      <w:pPr>
        <w:rPr>
          <w:b/>
        </w:rPr>
      </w:pPr>
    </w:p>
    <w:p w:rsidR="004E5A3F" w:rsidRDefault="00106485">
      <w:pPr>
        <w:rPr>
          <w:b/>
        </w:rPr>
      </w:pPr>
      <w:r>
        <w:rPr>
          <w:highlight w:val="white"/>
        </w:rPr>
        <w:t>KEYWORDS: Rising Star, thigh, bipedal locomotion, hominin</w:t>
      </w:r>
    </w:p>
    <w:p w:rsidR="004E5A3F" w:rsidRDefault="004E5A3F"/>
    <w:p w:rsidR="004E5A3F" w:rsidRDefault="00106485">
      <w:pPr>
        <w:rPr>
          <w:b/>
        </w:rPr>
      </w:pPr>
      <w:r>
        <w:rPr>
          <w:b/>
        </w:rPr>
        <w:t>1 INTRODUCTION</w:t>
      </w:r>
    </w:p>
    <w:p w:rsidR="004E5A3F" w:rsidRDefault="004E5A3F"/>
    <w:p w:rsidR="004E5A3F" w:rsidRDefault="00106485">
      <w:pPr>
        <w:spacing w:after="160"/>
      </w:pPr>
      <w:r>
        <w:t xml:space="preserve">To date, 1681 fossil elements attributed to </w:t>
      </w:r>
      <w:r>
        <w:rPr>
          <w:i/>
        </w:rPr>
        <w:t>Homo naledi</w:t>
      </w:r>
      <w:r>
        <w:t xml:space="preserve"> have been re</w:t>
      </w:r>
      <w:r>
        <w:t xml:space="preserve">ported from the Rising Star cave system (Berger et al., 2015; Hawks et al., 2017), including 32 femoral elements. Twenty-nine of these femoral elements recovered from the Dinaledi Chamber have been described previously (Berger et al., 2015; Marchi et al., </w:t>
      </w:r>
      <w:r>
        <w:t>2017).</w:t>
      </w:r>
      <w:r>
        <w:rPr>
          <w:b/>
        </w:rPr>
        <w:t xml:space="preserve"> </w:t>
      </w:r>
      <w:r>
        <w:rPr>
          <w:color w:val="000000"/>
        </w:rPr>
        <w:t>The Dinaledi femora, dated to between 335 and 236 kya (Dirks et al., 2017), evince a mosaic of primitive (</w:t>
      </w:r>
      <w:r>
        <w:rPr>
          <w:i/>
          <w:color w:val="000000"/>
        </w:rPr>
        <w:t>Australopithecus</w:t>
      </w:r>
      <w:r>
        <w:rPr>
          <w:color w:val="000000"/>
        </w:rPr>
        <w:t>-like), shared derived (</w:t>
      </w:r>
      <w:r>
        <w:rPr>
          <w:i/>
          <w:color w:val="000000"/>
        </w:rPr>
        <w:t>Homo</w:t>
      </w:r>
      <w:r>
        <w:rPr>
          <w:color w:val="000000"/>
        </w:rPr>
        <w:t>-like), and autapomorphic features. Their long, superoinferiorly tall, and anteroposteriorly compre</w:t>
      </w:r>
      <w:r>
        <w:rPr>
          <w:color w:val="000000"/>
        </w:rPr>
        <w:t xml:space="preserve">ssed femoral necks, that are anteverted relative to platymeric proximal diaphyses, and thick diaphyseal cortices are </w:t>
      </w:r>
      <w:r>
        <w:rPr>
          <w:i/>
          <w:color w:val="000000"/>
        </w:rPr>
        <w:t>Australopithecus</w:t>
      </w:r>
      <w:r>
        <w:rPr>
          <w:color w:val="000000"/>
        </w:rPr>
        <w:t>-like in nature (Marchi et al., 2017). Prominent and posteriorly positioned gluteal tuberosities and well-defined lineae as</w:t>
      </w:r>
      <w:r>
        <w:rPr>
          <w:color w:val="000000"/>
        </w:rPr>
        <w:t xml:space="preserve">perae are among the distinctly </w:t>
      </w:r>
      <w:r>
        <w:rPr>
          <w:i/>
          <w:color w:val="000000"/>
        </w:rPr>
        <w:t>Homo</w:t>
      </w:r>
      <w:r>
        <w:rPr>
          <w:color w:val="000000"/>
        </w:rPr>
        <w:t xml:space="preserve">-like traits of the Dinaledi femora (Marchi et al., 2017). Notably, a mediolaterally-elongated depression on the superior aspect of the neck and two associated parallel ridges of bone are unique to </w:t>
      </w:r>
      <w:r>
        <w:rPr>
          <w:i/>
          <w:color w:val="000000"/>
        </w:rPr>
        <w:t>H. naledi</w:t>
      </w:r>
      <w:r>
        <w:rPr>
          <w:color w:val="000000"/>
        </w:rPr>
        <w:t xml:space="preserve"> (Marchi et al., 2017). </w:t>
      </w:r>
      <w:r>
        <w:t>In combination with the rest of the Dinaledi lower limb material, the</w:t>
      </w:r>
      <w:r>
        <w:rPr>
          <w:color w:val="000000"/>
        </w:rPr>
        <w:t xml:space="preserve"> femoral morphology</w:t>
      </w:r>
      <w:r>
        <w:t xml:space="preserve"> is compatible with a fully bipedal gait (Marchi et al., 2017). Beyond this, </w:t>
      </w:r>
      <w:r>
        <w:rPr>
          <w:color w:val="000000"/>
        </w:rPr>
        <w:t xml:space="preserve">the adaptive and evolutionary significance of </w:t>
      </w:r>
      <w:r>
        <w:t>the</w:t>
      </w:r>
      <w:r>
        <w:rPr>
          <w:color w:val="000000"/>
        </w:rPr>
        <w:t xml:space="preserve"> unique suite of f</w:t>
      </w:r>
      <w:r>
        <w:rPr>
          <w:color w:val="000000"/>
        </w:rPr>
        <w:t xml:space="preserve">emoral features of </w:t>
      </w:r>
      <w:r>
        <w:rPr>
          <w:i/>
          <w:color w:val="000000"/>
        </w:rPr>
        <w:t>H. naledi</w:t>
      </w:r>
      <w:r>
        <w:rPr>
          <w:color w:val="000000"/>
        </w:rPr>
        <w:t xml:space="preserve"> is currently unknown.</w:t>
      </w:r>
    </w:p>
    <w:p w:rsidR="004E5A3F" w:rsidRDefault="00106485">
      <w:r>
        <w:rPr>
          <w:color w:val="000000"/>
        </w:rPr>
        <w:t xml:space="preserve">Here we describe </w:t>
      </w:r>
      <w:r>
        <w:t>three</w:t>
      </w:r>
      <w:r>
        <w:rPr>
          <w:color w:val="000000"/>
        </w:rPr>
        <w:t xml:space="preserve"> femoral elements recently recovered from the Lesedi Chamber of the Rising Star cave system and attributed to </w:t>
      </w:r>
      <w:r>
        <w:rPr>
          <w:i/>
          <w:color w:val="000000"/>
        </w:rPr>
        <w:t>H. naledi</w:t>
      </w:r>
      <w:r>
        <w:rPr>
          <w:color w:val="000000"/>
        </w:rPr>
        <w:t xml:space="preserve"> (Hawks et al., 2017): U.W. 102a-001, U.W. 102a-003, and U.W. 10</w:t>
      </w:r>
      <w:r>
        <w:rPr>
          <w:color w:val="000000"/>
        </w:rPr>
        <w:t xml:space="preserve">2a-004 (figure 1). Through comparative analysis, we demonstrate that the Lesedi distal femur and mid-diaphysis reveal a largely </w:t>
      </w:r>
      <w:r>
        <w:rPr>
          <w:i/>
          <w:color w:val="000000"/>
        </w:rPr>
        <w:t>Homo</w:t>
      </w:r>
      <w:r>
        <w:rPr>
          <w:color w:val="000000"/>
        </w:rPr>
        <w:t xml:space="preserve">-like suite of features which contrast with the more anatomically mosaic proximal end. </w:t>
      </w:r>
    </w:p>
    <w:p w:rsidR="004E5A3F" w:rsidRDefault="004E5A3F">
      <w:pPr>
        <w:rPr>
          <w:b/>
        </w:rPr>
      </w:pPr>
    </w:p>
    <w:p w:rsidR="004E5A3F" w:rsidRDefault="00106485">
      <w:pPr>
        <w:rPr>
          <w:b/>
        </w:rPr>
      </w:pPr>
      <w:r>
        <w:rPr>
          <w:b/>
        </w:rPr>
        <w:t>2 MATERIALS AND METHODS</w:t>
      </w:r>
    </w:p>
    <w:p w:rsidR="004E5A3F" w:rsidRDefault="004E5A3F">
      <w:pPr>
        <w:rPr>
          <w:u w:val="single"/>
        </w:rPr>
      </w:pPr>
    </w:p>
    <w:p w:rsidR="004E5A3F" w:rsidRDefault="00106485">
      <w:pPr>
        <w:rPr>
          <w:b/>
        </w:rPr>
      </w:pPr>
      <w:r>
        <w:rPr>
          <w:b/>
        </w:rPr>
        <w:t>2.1 Compar</w:t>
      </w:r>
      <w:r>
        <w:rPr>
          <w:b/>
        </w:rPr>
        <w:t>ative Sample</w:t>
      </w:r>
    </w:p>
    <w:p w:rsidR="004E5A3F" w:rsidRDefault="004E5A3F">
      <w:pPr>
        <w:rPr>
          <w:u w:val="single"/>
        </w:rPr>
      </w:pPr>
    </w:p>
    <w:p w:rsidR="004E5A3F" w:rsidRDefault="00106485">
      <w:r>
        <w:t>The comparative samples used in analyses herein include femora from three extant species (</w:t>
      </w:r>
      <w:r>
        <w:rPr>
          <w:i/>
        </w:rPr>
        <w:t>Homo sapiens</w:t>
      </w:r>
      <w:r>
        <w:t xml:space="preserve">, </w:t>
      </w:r>
      <w:r>
        <w:rPr>
          <w:i/>
        </w:rPr>
        <w:t>Pan troglodytes</w:t>
      </w:r>
      <w:r>
        <w:t xml:space="preserve">, and </w:t>
      </w:r>
      <w:r>
        <w:rPr>
          <w:i/>
        </w:rPr>
        <w:t>Gorilla gorilla</w:t>
      </w:r>
      <w:r>
        <w:t xml:space="preserve">) and fossil femora attributed to multiple taxa, including </w:t>
      </w:r>
      <w:r>
        <w:rPr>
          <w:i/>
        </w:rPr>
        <w:t>Australopithecus africanus, Australopithecu</w:t>
      </w:r>
      <w:r>
        <w:rPr>
          <w:i/>
        </w:rPr>
        <w:t>s afarensis</w:t>
      </w:r>
      <w:r>
        <w:t>,</w:t>
      </w:r>
      <w:r>
        <w:rPr>
          <w:i/>
        </w:rPr>
        <w:t xml:space="preserve"> Australopithecus sediba</w:t>
      </w:r>
      <w:r>
        <w:t>, robust</w:t>
      </w:r>
      <w:r>
        <w:rPr>
          <w:i/>
        </w:rPr>
        <w:t xml:space="preserve"> Australopithecus (Paranthropus) spp.</w:t>
      </w:r>
      <w:r>
        <w:t xml:space="preserve">, </w:t>
      </w:r>
      <w:r>
        <w:rPr>
          <w:i/>
        </w:rPr>
        <w:t xml:space="preserve">Homo erectus </w:t>
      </w:r>
      <w:r>
        <w:t xml:space="preserve">sensu lato (with Early Pleistocene </w:t>
      </w:r>
      <w:r>
        <w:rPr>
          <w:i/>
        </w:rPr>
        <w:lastRenderedPageBreak/>
        <w:t>Homo</w:t>
      </w:r>
      <w:r>
        <w:t xml:space="preserve"> sp. indet.), </w:t>
      </w:r>
      <w:r>
        <w:rPr>
          <w:i/>
        </w:rPr>
        <w:t xml:space="preserve">Homo heidelbergensis </w:t>
      </w:r>
      <w:r>
        <w:t xml:space="preserve">(with Middle Pleistocene </w:t>
      </w:r>
      <w:r>
        <w:rPr>
          <w:i/>
        </w:rPr>
        <w:t>Homo</w:t>
      </w:r>
      <w:r>
        <w:t xml:space="preserve"> sp. indet.), and </w:t>
      </w:r>
      <w:r>
        <w:rPr>
          <w:i/>
        </w:rPr>
        <w:t>Homo naledi</w:t>
      </w:r>
      <w:r>
        <w:t xml:space="preserve"> from Dinaledi. Details, inc</w:t>
      </w:r>
      <w:r>
        <w:t xml:space="preserve">luding sample sizes, composition, origins, and individual fossil identification codes can be found in table 1. </w:t>
      </w:r>
    </w:p>
    <w:p w:rsidR="004E5A3F" w:rsidRDefault="004E5A3F">
      <w:pPr>
        <w:rPr>
          <w:u w:val="single"/>
        </w:rPr>
      </w:pPr>
    </w:p>
    <w:p w:rsidR="004E5A3F" w:rsidRDefault="00106485">
      <w:pPr>
        <w:rPr>
          <w:b/>
        </w:rPr>
      </w:pPr>
      <w:r>
        <w:rPr>
          <w:b/>
        </w:rPr>
        <w:t>2.2 Measurements and Data Collection</w:t>
      </w:r>
    </w:p>
    <w:p w:rsidR="004E5A3F" w:rsidRDefault="004E5A3F">
      <w:pPr>
        <w:rPr>
          <w:u w:val="single"/>
        </w:rPr>
      </w:pPr>
    </w:p>
    <w:p w:rsidR="004E5A3F" w:rsidRDefault="00106485">
      <w:r>
        <w:t>Measurements of the femur used in this study (figure 2) include maximum superoinferior (SI) head diameter</w:t>
      </w:r>
      <w:r>
        <w:t xml:space="preserve"> (FHD), minimum SI neck diameter (height; NH; taken orthogonal to the long axis of the neck), anteroposterior (AP) neck diameter (breadth; NB; taken orthogonal to NH), neck-shaft angle (NSA), neck length (NL; maximum length from the lateral-most edge of th</w:t>
      </w:r>
      <w:r>
        <w:t>e femoral head to the intertrochanteric crest), subtrochanteric mediolateral (ML) diameter (SML; maximum ML diameter of the proximal diaphysis taken just distal to the level of the lesser trochanter), subtrochanteric AP diameter (SAP; taken orthogonal to S</w:t>
      </w:r>
      <w:r>
        <w:t>ML), and femoral neck anteversion angle (FNA). To evaluate femoral neck and subtrochanteric shape (or platymeric index), ratios of neck and subtrochanteric diameters were calculated as follows: neck shape = (neck AP/SI * 100); platymeric index = (subtrocha</w:t>
      </w:r>
      <w:r>
        <w:t xml:space="preserve">nteric AP/ML * 100). All linear measurements were taken using digital calipers on original specimens or high quality casts by </w:t>
      </w:r>
      <w:r>
        <w:rPr>
          <w:color w:val="000000"/>
        </w:rPr>
        <w:t>study authors unless otherwise noted. NSA (defined here as the angle between the longitudinal axis of the femoral neck and the lon</w:t>
      </w:r>
      <w:r>
        <w:rPr>
          <w:color w:val="000000"/>
        </w:rPr>
        <w:t>gitudinal axis of the femoral shaft) was taken with a handheld goniometer on the anterior aspect of the specimen, while FNA (defined here as the angle between the longitudinal axis of the femoral neck and the sagittal plane) was taken following Marchi et a</w:t>
      </w:r>
      <w:r>
        <w:rPr>
          <w:color w:val="000000"/>
        </w:rPr>
        <w:t>l. (2017; see pp. 3-4 and figures 1-2)</w:t>
      </w:r>
      <w:r>
        <w:t>. Femoral neck shape was also qualitatively evaluated via assessment of periosteal contours (or external outline) of cross-sections (transverse plane; perpendicular to the long axis of the femoral neck) at the neck-sha</w:t>
      </w:r>
      <w:r>
        <w:t>ft junction. Femora were surface scanned using an Artec Spider blue light scanner (100µm resolution, 30µm accuracy) and cross-sections were digitally extracted using Geomagic Design X (3D Systems).</w:t>
      </w:r>
    </w:p>
    <w:p w:rsidR="004E5A3F" w:rsidRDefault="004E5A3F"/>
    <w:p w:rsidR="004E5A3F" w:rsidRDefault="00106485">
      <w:pPr>
        <w:rPr>
          <w:b/>
        </w:rPr>
      </w:pPr>
      <w:r>
        <w:rPr>
          <w:b/>
        </w:rPr>
        <w:t>2.3 Reconstructions and Measurement Estimations</w:t>
      </w:r>
    </w:p>
    <w:p w:rsidR="004E5A3F" w:rsidRDefault="004E5A3F"/>
    <w:p w:rsidR="004E5A3F" w:rsidRDefault="00106485">
      <w:r>
        <w:t>Damage t</w:t>
      </w:r>
      <w:r>
        <w:t>o the head and neck of U.W. 102a-001 precludes an accurate measurement of both FHD and NB on this specimen. The head is heavily abraded on nearly all surfaces and the anterosuperior aspect of the neck is broken, such that at least one measurement point fal</w:t>
      </w:r>
      <w:r>
        <w:t>ls on exposed trabeculae (see fossil descriptions for further details). To facilitate comparisons with Dinaledi and other fossil hominin femora, using Geomagic Design X (3D Systems), we digitally estimated FHD and reconstructed the missing periosteal borde</w:t>
      </w:r>
      <w:r>
        <w:t>r of the anterior neck of U.W. 102a-001 to estimate NB.</w:t>
      </w:r>
    </w:p>
    <w:p w:rsidR="004E5A3F" w:rsidRDefault="004E5A3F"/>
    <w:p w:rsidR="004E5A3F" w:rsidRDefault="00106485">
      <w:r>
        <w:t>Reconstruction of the anterior femoral neck (figure 3) focused specifically on the level of NH, since it is at this level that NB is taken (orthogonal to NH). Transverse sections (cross-sections) wer</w:t>
      </w:r>
      <w:r>
        <w:t>e digitally extracted from the U.W. 102a-001 3D mesh at 1 mm intervals along the entire length of the femoral neck. The cross-section at the level of NH (i.e. the section of interest; SOI) was identified using physical landmarks and confirmed with a digita</w:t>
      </w:r>
      <w:r>
        <w:t>l measurement of NH matching the instrumentally determined value (24.4 mm). Adjacent sections were stacked on the SOI to evaluate overlapping and non-overlapping regions of preserved cortical bone. One section, 2 mm lateral to the SOI, preserved more of th</w:t>
      </w:r>
      <w:r>
        <w:t xml:space="preserve">e anteroinferior periosteal contour than the SOI and curvature of this portion was consistent with the preserved, connecting section of the </w:t>
      </w:r>
      <w:r>
        <w:lastRenderedPageBreak/>
        <w:t>SOI contour. Accordingly, the portion of partially-overlapping periosteal border from the adjacent section was merge</w:t>
      </w:r>
      <w:r>
        <w:t>d with the SOI. To estimate the rest of the missing contour, the SOI was compared to corresponding sections in the Dinaledi femoral sample. While no Dinaledi femoral neck transverse section closely matched U.W. 102a-001 in overall shape, one – U.W. 101-398</w:t>
      </w:r>
      <w:r>
        <w:t xml:space="preserve"> – possessed an anterior/anterosuperior border that seamlessly adjoined the broken borders of the SOI anterior contour, when it was scaled to match U.W. 102a-001 in size, mirrored, and slightly rotated. This section of U.W. 101-398 was cut and placed on th</w:t>
      </w:r>
      <w:r>
        <w:t xml:space="preserve">e SOI creating a composite cross-section. The composite section was then stitched and re-measured, yielding an estimated AP diameter (NB) of 17.5 mm. </w:t>
      </w:r>
    </w:p>
    <w:p w:rsidR="004E5A3F" w:rsidRDefault="004E5A3F"/>
    <w:p w:rsidR="004E5A3F" w:rsidRDefault="00106485">
      <w:r>
        <w:t xml:space="preserve">Estimation of U.W. 102a-001 FHD utilized a sphere-fitting technique incorporating preserved subchondral </w:t>
      </w:r>
      <w:r>
        <w:t xml:space="preserve">surfaces (figure 4; cf., Hammond et al., 2013; Plavcan et al., 2014; Ward et al., 2015). This procedure was undertaken in Geomagic Design X (3D Systems) using the sphere-fitting function, which applies a best-fit sphere to selected surfaces. The preserved </w:t>
      </w:r>
      <w:r>
        <w:t>subchondral areas were identified on a 3D mesh of the specimen, by both inspecting a 3D print and creating a curvature map in Amira 6.4 (Thermofisher Scientific). U.W. 102a-001 preserves three subchondral surfaces: one roughly rectangular patch measuring 1</w:t>
      </w:r>
      <w:r>
        <w:t>96 mm</w:t>
      </w:r>
      <w:r>
        <w:rPr>
          <w:vertAlign w:val="superscript"/>
        </w:rPr>
        <w:t>2</w:t>
      </w:r>
      <w:r>
        <w:t xml:space="preserve"> located on the posterior aspect of the head (figure 4), and two smaller and more irregularly-shaped patches adjacent (one inferomedial and one superolateral) to the large patch (figure S 1). Care was taken to select only smooth subchondral surface a</w:t>
      </w:r>
      <w:r>
        <w:t>nd to avoid areas of breakage. Spheres were fitted to all preserved subchondral surfaces (estimated FHD 36.4 mm) and to only the largest and most precisely defined patch (estimated FHD 35.5 mm). Hereafter, we consider the average diameter of these two reco</w:t>
      </w:r>
      <w:r>
        <w:t>nstructions, 36.0 mm, as the estimated FHD for U.W. 102a-001.</w:t>
      </w:r>
    </w:p>
    <w:p w:rsidR="004E5A3F" w:rsidRDefault="004E5A3F"/>
    <w:p w:rsidR="004E5A3F" w:rsidRDefault="00106485">
      <w:r>
        <w:t xml:space="preserve">In order to assess the error of this estimated FHD, we compared empirical and sphere-fitted diameters (cf. Hammond et al., 2013) in a subset of our comparative sample, focusing solely on the femoral heads of </w:t>
      </w:r>
      <w:r>
        <w:rPr>
          <w:i/>
        </w:rPr>
        <w:t>H. sapiens</w:t>
      </w:r>
      <w:r>
        <w:t xml:space="preserve"> (n = 28, mixed-sex, from UT)  and fos</w:t>
      </w:r>
      <w:r>
        <w:t>sil hominins (n = 10; A.L. 288-1, KNM-ER 1481, KNM-ER 1503, SK 82, SK 97, StW 99, KNM-WT 15000, Berg Aukas, Kabwe E689, Kabwe E907). Comparative specimens were digitized using the same equipment used to acquire Lesedi femoral 3D meshes (Artec Spider blue l</w:t>
      </w:r>
      <w:r>
        <w:t>ight scanner), and spheres were fitted following the same procedures and software used to reconstruct U.W. 102a-001. Because of the irregular shape and somewhat ambiguous positioning of the preserved subchondral surfaces of U.W. 102a-001, it is difficult t</w:t>
      </w:r>
      <w:r>
        <w:t>o isolate a clearly homologous surface on individuals within the comparative samples. Therefore, for each comparative specimen, we tried to replicate the size and position of only the largest subchondral patch on U.W. 102a-001. Each individual was measured</w:t>
      </w:r>
      <w:r>
        <w:t xml:space="preserve"> three times, and the average value was then compared to empirical superoinferior FHD using least squares regression in R software (R Core Team, 2018). Empirical FHD was used as the dependent variable since this is the value to be predicted. We assessed th</w:t>
      </w:r>
      <w:r>
        <w:t>e performance of the sphere estimates with three measures: residual standard error (RSE) and the coefficient of determination (R</w:t>
      </w:r>
      <w:r>
        <w:rPr>
          <w:vertAlign w:val="superscript"/>
        </w:rPr>
        <w:t>2</w:t>
      </w:r>
      <w:r>
        <w:t>) from the linear model, and percent prediction error (PPE). RSE and R</w:t>
      </w:r>
      <w:r>
        <w:rPr>
          <w:vertAlign w:val="superscript"/>
        </w:rPr>
        <w:t>2</w:t>
      </w:r>
      <w:r>
        <w:t xml:space="preserve"> were automatically calculated as part of the regression</w:t>
      </w:r>
      <w:r>
        <w:t xml:space="preserve"> analysis in R. PPE was calculated as the absolute difference between empirical FHD and sphere-fitted FHD, divided by empirical FHD; this is “PPE2” of Hammond et al. (2013). Regressions and PPE were calculated separately for </w:t>
      </w:r>
      <w:r>
        <w:rPr>
          <w:i/>
        </w:rPr>
        <w:t>H. sapiens</w:t>
      </w:r>
      <w:r>
        <w:t xml:space="preserve"> only, fossil hominin</w:t>
      </w:r>
      <w:r>
        <w:t xml:space="preserve">s only, and the combined human and fossil hominin sample (tables 2 and 3). </w:t>
      </w:r>
    </w:p>
    <w:p w:rsidR="004E5A3F" w:rsidRDefault="004E5A3F"/>
    <w:p w:rsidR="004E5A3F" w:rsidRDefault="00106485">
      <w:pPr>
        <w:rPr>
          <w:b/>
        </w:rPr>
      </w:pPr>
      <w:r>
        <w:rPr>
          <w:b/>
        </w:rPr>
        <w:lastRenderedPageBreak/>
        <w:t>2.4 Discriminant Function Analysis</w:t>
      </w:r>
    </w:p>
    <w:p w:rsidR="004E5A3F" w:rsidRDefault="004E5A3F"/>
    <w:p w:rsidR="004E5A3F" w:rsidRDefault="00106485">
      <w:r>
        <w:t>A linear discriminant function analysis (DFA) was used to assess broad morphological affinities and differences of the Lesedi proximal femur re</w:t>
      </w:r>
      <w:r>
        <w:t xml:space="preserve">lative to other hominin groups. U.W. 102a-001 was entered as an unknown alongside </w:t>
      </w:r>
      <w:r>
        <w:rPr>
          <w:i/>
        </w:rPr>
        <w:t xml:space="preserve">H. sapiens </w:t>
      </w:r>
      <w:r>
        <w:t xml:space="preserve">(n = 58, mixed-sex, from UM and PMAE), </w:t>
      </w:r>
      <w:r>
        <w:rPr>
          <w:i/>
        </w:rPr>
        <w:t>Australopithecus</w:t>
      </w:r>
      <w:r>
        <w:t xml:space="preserve">, fossil </w:t>
      </w:r>
      <w:r>
        <w:rPr>
          <w:i/>
        </w:rPr>
        <w:t>Homo</w:t>
      </w:r>
      <w:r>
        <w:t xml:space="preserve">, and </w:t>
      </w:r>
      <w:r>
        <w:rPr>
          <w:i/>
        </w:rPr>
        <w:t>H. naledi</w:t>
      </w:r>
      <w:r>
        <w:t xml:space="preserve"> from Dinaledi. This DFA (calculated in IBM SPSS Statistics Version 20) is an amended version of the DFA presented in Marchi et al. (2017) and includes five linear metrics (FHD, NB, SAP, SML, and NL) which were size-adjusted by dividing each variable by th</w:t>
      </w:r>
      <w:r>
        <w:t>e geometric mean of all five metrics (Mosimann, 1970; Richmond &amp; Jungers, 2008). To evaluate the performance of the DFA with respect to group classification accuracy, cross-validation tests were performed (IBM SPSS Statistics Version 20).</w:t>
      </w:r>
    </w:p>
    <w:p w:rsidR="004E5A3F" w:rsidRDefault="004E5A3F"/>
    <w:p w:rsidR="004E5A3F" w:rsidRDefault="00106485">
      <w:pPr>
        <w:rPr>
          <w:b/>
        </w:rPr>
      </w:pPr>
      <w:r>
        <w:rPr>
          <w:b/>
        </w:rPr>
        <w:t>2.5 Bilateral As</w:t>
      </w:r>
      <w:r>
        <w:rPr>
          <w:b/>
        </w:rPr>
        <w:t>ymmetry</w:t>
      </w:r>
    </w:p>
    <w:p w:rsidR="004E5A3F" w:rsidRDefault="004E5A3F"/>
    <w:p w:rsidR="004E5A3F" w:rsidRDefault="00106485">
      <w:r>
        <w:t>Hawks et al. (2017) argued that a minimum of two adult individuals are present within the Lesedi Chamber assemblage based on mandibular and dental remains. The two proximal femoral elements, U.W. 102a-001 and U.W. 102a-003, are morphologically dif</w:t>
      </w:r>
      <w:r>
        <w:t>ferent from one another in ways that suggest they may not be antimeres, and therefore Hawks et al. (2017) accepted that these specimens may represent two different adult individuals, albeit two individuals with similarly sized femora. Here, we test the hyp</w:t>
      </w:r>
      <w:r>
        <w:t>othesis that the size variation between these two specimens is consistent with bilateral asymmetry within a single adult individual. To quantitatively assess this, U.W. 102a-001 and U.W. 102a-003 were evaluated in the context of 51 mixed-sex modern human f</w:t>
      </w:r>
      <w:r>
        <w:t xml:space="preserve">emoral left/right pairs (from UM). Though hip biomechanics may differ between species, influencing subtrochanteric dimensions differently, </w:t>
      </w:r>
      <w:r>
        <w:rPr>
          <w:i/>
        </w:rPr>
        <w:t>H. sapiens</w:t>
      </w:r>
      <w:r>
        <w:t xml:space="preserve"> are the best available extant proxy to examine bilateral asymmetry in an extinct biped like </w:t>
      </w:r>
      <w:r>
        <w:rPr>
          <w:i/>
        </w:rPr>
        <w:t>H. naledi</w:t>
      </w:r>
      <w:r>
        <w:t>. Fir</w:t>
      </w:r>
      <w:r>
        <w:t>st, variation (% difference) between U.W. 102a-001 and U.W. 102a-003 subtrochanteric dimensions was compared to bilateral asymmetry in the modern human sample. Secondly, we used exact randomization sampling methods (Sokal &amp; Rohlf, 1995; Manly, 2006) to det</w:t>
      </w:r>
      <w:r>
        <w:t>ermine the probability of drawing two femora as different (with respect to subtrochanteric dimensions) as U.W. 102a-001 and U.W. 102a-003 from a mixed human sample (all possible left/right pairings). This approach was used because exact randomization sampl</w:t>
      </w:r>
      <w:r>
        <w:t xml:space="preserve">ing allows for probability computations with small sample sizes and is free of the assumption that data are normally distributed (Richmond &amp; Jungers, 1995; Manly, 2006). </w:t>
      </w:r>
    </w:p>
    <w:p w:rsidR="004E5A3F" w:rsidRDefault="004E5A3F"/>
    <w:p w:rsidR="004E5A3F" w:rsidRDefault="00106485">
      <w:pPr>
        <w:rPr>
          <w:b/>
        </w:rPr>
      </w:pPr>
      <w:r>
        <w:rPr>
          <w:b/>
        </w:rPr>
        <w:t>3 RESULTS</w:t>
      </w:r>
    </w:p>
    <w:p w:rsidR="004E5A3F" w:rsidRDefault="004E5A3F">
      <w:pPr>
        <w:rPr>
          <w:b/>
        </w:rPr>
      </w:pPr>
    </w:p>
    <w:p w:rsidR="004E5A3F" w:rsidRDefault="00106485">
      <w:pPr>
        <w:rPr>
          <w:b/>
        </w:rPr>
      </w:pPr>
      <w:r>
        <w:rPr>
          <w:b/>
        </w:rPr>
        <w:t>3.1 Descriptions</w:t>
      </w:r>
    </w:p>
    <w:p w:rsidR="004E5A3F" w:rsidRDefault="004E5A3F"/>
    <w:p w:rsidR="004E5A3F" w:rsidRDefault="00106485">
      <w:r>
        <w:t>U.W. 102a-001 (figure 5) is a proximal right femur meas</w:t>
      </w:r>
      <w:r>
        <w:t>uring 163.8 mm SI from the superior aspect of the eroded femoral head to a jagged break in the diaphysis, distally. Only a small portion of the posterior subchondral surface of the femoral head is preserved, but it is badly eroded on the superior, inferior</w:t>
      </w:r>
      <w:r>
        <w:t xml:space="preserve">, and (especially) anterior aspects. The preserved SI height of the femoral head is 30.4 mm and the estimated SI diameter is 36.0 mm (see section 3.2). The anterosuperior neck is broken and missing, with partially sediment infilled trabecular bone exposed </w:t>
      </w:r>
      <w:r>
        <w:t xml:space="preserve">from the anterior head, medially, to the base of the greater trochanter, laterally. The intact portion of the anteroinferior neck is smooth, showing no clear sign of an intertrochanteric </w:t>
      </w:r>
      <w:r>
        <w:lastRenderedPageBreak/>
        <w:t>line. The inferior and posterior aspects of the neck are well-preserv</w:t>
      </w:r>
      <w:r>
        <w:t xml:space="preserve">ed. An </w:t>
      </w:r>
      <w:r>
        <w:rPr>
          <w:color w:val="000000"/>
        </w:rPr>
        <w:t>indistinct</w:t>
      </w:r>
      <w:r>
        <w:t xml:space="preserve"> obturator externus groove is present, running inferomedial to superolateral near the midpoint of the posterior neck. Some cortical bone is preserved on the most superior aspect of the neck, which allows for minimum SI neck height (24.4 mm</w:t>
      </w:r>
      <w:r>
        <w:t>) to be measured with reasonable accuracy. The AP width of the neck (orthogonal to SI) measures 16.1 mm, but the anterior point of this measurement is on exposed trabeculae and is, thus, an underestimate. The anteroposterior neck width is estimated to be 1</w:t>
      </w:r>
      <w:r>
        <w:t>7.5 mm (see section 3.2). The neck is 33.9 mm long from the most lateral aspect of the head (at the head-neck border) to the small remnant of the intertrochanteric crest. The greater trochanter is broken and missing, with the exception of a small portion o</w:t>
      </w:r>
      <w:r>
        <w:t>f its distolateral surface. A pit, possibly for the attachment of the conjoined tendon of obturator internus and the gemelli, is present on the most lateral aspect of the preserved superoposterior neck, but it is small and not notably mediolaterally expand</w:t>
      </w:r>
      <w:r>
        <w:t xml:space="preserve">ed. </w:t>
      </w:r>
      <w:r>
        <w:rPr>
          <w:color w:val="000000"/>
        </w:rPr>
        <w:t>Above this pit, there is a weakly defined mediolateral-oriented bony pillar which is consistent with the inferoposterior pillar described for the Dinaledi femora (Marchi et al., 2017). The combination of damage to the greater trochanter and femoral nec</w:t>
      </w:r>
      <w:r>
        <w:rPr>
          <w:color w:val="000000"/>
        </w:rPr>
        <w:t xml:space="preserve">k </w:t>
      </w:r>
      <w:r>
        <w:t xml:space="preserve">preclude </w:t>
      </w:r>
      <w:r>
        <w:rPr>
          <w:color w:val="000000"/>
        </w:rPr>
        <w:t xml:space="preserve">assessment of the superoanterior neck pillar, which is found in all femora of </w:t>
      </w:r>
      <w:r>
        <w:rPr>
          <w:i/>
          <w:color w:val="000000"/>
        </w:rPr>
        <w:t>H. naledi</w:t>
      </w:r>
      <w:r>
        <w:rPr>
          <w:color w:val="000000"/>
        </w:rPr>
        <w:t xml:space="preserve"> from Dinaledi (Marchi et al., 2017). </w:t>
      </w:r>
      <w:r>
        <w:t>The lesser trochanter is sheared off at its base, exposing a 15.1 mm SI by 15.9 mm ML patch of trabecular bone. Immediat</w:t>
      </w:r>
      <w:r>
        <w:t>ely superior to the lesser trochanter is an approximately 2.5 mm diameter hole positioned superoinferiorly, boring deep to the lesser trochanter. The diaphysis is, overall, well-preserved, though there is notable and pervasive longitudinally-oriented crack</w:t>
      </w:r>
      <w:r>
        <w:t>ing (consistent with postmortem drying) and other superficial damage. At the level of the lesser trochanter, just inferior to the missing greater trochanter on the lateral shaft, is a pronounced, anteroposteriorly-oriented defect measuring 10.6 mm by 2.3 m</w:t>
      </w:r>
      <w:r>
        <w:t>m. Distal to this defect on the lateral diaphysis is an irregularly-shaped shallow depression in the cortical bone that is sediment infilled. Adjacent to this depression, on the lateral, anterolateral, and posterolateral diaphysis, are multiple smaller sha</w:t>
      </w:r>
      <w:r>
        <w:t>llow pits of varying shape. Numerous small striations, oriented perpendicular to the long axis of the shaft, are evident across the diaphysis, but are particularly prevalent on the anterior surface. The subtrochanteric mediolateral diameter measures 28.1 m</w:t>
      </w:r>
      <w:r>
        <w:t>m. The subtrochanteric anteroposterior diameter measures 20.8 mm. The linea aspera is palpable, but very weakly-developed. The pectineal line is almost undetectable, presenting as a smooth, small ridge descending from the inferior corner of the lesser troc</w:t>
      </w:r>
      <w:r>
        <w:t>hanter, flattening as it extends distally. The gluteal tuberosity is more pronounced, posteriorly positioned, and forms a slight third trochanter proximally. The diaphysis is irregularly fractured (approximately 80 mm distal to the inferior border of the l</w:t>
      </w:r>
      <w:r>
        <w:t>esser trochanter) such that the lateral aspect of the shaft extends approximately 18 mm distal to the fracture plane through the anterior, posterior, and medial diaphysis. The edges of the broken diaphysis are jagged and lighter in color than the surroundi</w:t>
      </w:r>
      <w:r>
        <w:t>ng bone, consistent with post-depositional or postmortem fractures. The anterior surface of the distal diaphysis, abutting the fracture, shows cortical bone flaking. Cortical thickness at the distal break is 7.8 mm medially, 7.4 mm laterally, 7.3 mm poster</w:t>
      </w:r>
      <w:r>
        <w:t>iorly, and 7.3 mm anteriorly (thickest posteromedially = 8.9 mm). External diaphyseal dimensions just proximal to the shaft break are 23.2 mm ML by 20.7 mm AP. Superficially, the anterior surface of the diaphysis is, overall, smoother than the posterior su</w:t>
      </w:r>
      <w:r>
        <w:t xml:space="preserve">rface. The color of the specimen ranges from very light brown to dark brown, with small and patchy iron oxide (red) and manganese oxyhydroxide (black) stains present throughout. </w:t>
      </w:r>
    </w:p>
    <w:p w:rsidR="004E5A3F" w:rsidRDefault="004E5A3F">
      <w:pPr>
        <w:rPr>
          <w:u w:val="single"/>
        </w:rPr>
      </w:pPr>
    </w:p>
    <w:p w:rsidR="004E5A3F" w:rsidRDefault="00106485">
      <w:r>
        <w:rPr>
          <w:u w:val="single"/>
        </w:rPr>
        <w:lastRenderedPageBreak/>
        <w:t>U.W. 102a-003</w:t>
      </w:r>
      <w:r>
        <w:t xml:space="preserve"> (figure 6) and </w:t>
      </w:r>
      <w:r>
        <w:rPr>
          <w:u w:val="single"/>
        </w:rPr>
        <w:t>U.W. 102a-004</w:t>
      </w:r>
      <w:r>
        <w:t xml:space="preserve"> (figure 7) are two left femoral e</w:t>
      </w:r>
      <w:r>
        <w:t>lements preserving 148.7 mm SI from the level of the lesser trochanter to near midshaft (U.W. 102a-003) and 182.5 mm SI from near midshaft to the distal extent of the intercondylar fossa (U.W. 102a-004). The two elements conjoin at the lateral diaphysis (H</w:t>
      </w:r>
      <w:r>
        <w:t>awks et al., 2017), but there are notable differences in patina, edge wear, and breakage patterns between the distal end of U.W. 102a-003 and the proximal end of U.W. 102a-004 and the elements have no points of contact posteriorly, medially, or anteriorly.</w:t>
      </w:r>
      <w:r>
        <w:rPr>
          <w:color w:val="C00000"/>
        </w:rPr>
        <w:t xml:space="preserve"> </w:t>
      </w:r>
    </w:p>
    <w:p w:rsidR="004E5A3F" w:rsidRDefault="004E5A3F"/>
    <w:p w:rsidR="004E5A3F" w:rsidRDefault="00106485">
      <w:r>
        <w:t>The femoral head, neck, greater trochanter, and associated structures of U.W. 102a-003 are missing due to an oblique fracture through the lesser trochanter that extends proximolaterally to the most proximal diaphysis, exposing underlying trabecular bone</w:t>
      </w:r>
      <w:r>
        <w:t>. The subtrochanteric diaphyseal dimensions are 25.2 mm ML by 20.9 mm AP. The gluteal line is indistinct. The pectineal line and linea aspera are rugose. While the linea aspera does form a small crest, there is only a very weak pilaster</w:t>
      </w:r>
      <w:r>
        <w:rPr>
          <w:color w:val="000000"/>
        </w:rPr>
        <w:t>.</w:t>
      </w:r>
      <w:r>
        <w:rPr>
          <w:color w:val="C00000"/>
        </w:rPr>
        <w:t xml:space="preserve"> </w:t>
      </w:r>
      <w:r>
        <w:t>Slight sagittal pl</w:t>
      </w:r>
      <w:r>
        <w:t>ane curvature (anteroposterior bowing) of the diaphysis is evident in the medial and lateral views. Numerous longitudinally-oriented cracks, consistent with postmortem drying, are present on all aspects of the diaphysis, but are most prominent on the anter</w:t>
      </w:r>
      <w:r>
        <w:t xml:space="preserve">ior surface and penetrate deepest at the distal end of the specimen. A particularly notable fissure on the posterior diaphysis runs adjacent to the linea aspera, extending from level of the inferior aspect of the lesser trochanter to the distal diaphyseal </w:t>
      </w:r>
      <w:r>
        <w:t>breakage. Short striations, oriented perpendicular to the long axis of the shaft, are concentrated on the lateral aspect of the diaphysis. The anterior aspect of the diaphysis exhibits multiple large, amorphous, black stains, consistent with manganese oxyh</w:t>
      </w:r>
      <w:r>
        <w:t xml:space="preserve">ydroxide. The coloration of the distal end of the specimen is lighter (off white) than the rest of the specimen (light brown/brown). The diaphysis terminates at an oblique break, approximately 112 mm distal to the inferior border of the lesser trochanter. </w:t>
      </w:r>
      <w:r>
        <w:t>At the level of the break, the diaphysis is elliptical in cross section, with the major axis of the ellipse running from anterolateral to posteromedial. The cortical bone at the distal break is thick, measuring 8.7 mm at its thickest portion (posteromedial</w:t>
      </w:r>
      <w:r>
        <w:t xml:space="preserve">), 7.5 mm medially, 7.5 mm laterally, 8.0 mm posteriorly, and 6.7 mm anteriorly (estimated due to superficial damage on the distal anterior shaft). </w:t>
      </w:r>
    </w:p>
    <w:p w:rsidR="004E5A3F" w:rsidRDefault="004E5A3F"/>
    <w:p w:rsidR="004E5A3F" w:rsidRDefault="00106485">
      <w:r>
        <w:t xml:space="preserve">The proximal end of the U.W. 102a-004 diaphysis is jagged and deformed. Some of the broken edges show the </w:t>
      </w:r>
      <w:r>
        <w:t>white internal structure of the bone. Proximally, a sizeable, irregularly-shaped, fragment is missing from the lateral aspect of the diaphysis. Altogether, this pattern of damage and coloration is consistent with a post-depositional fracture. Numerous shor</w:t>
      </w:r>
      <w:r>
        <w:t>t, wide, transversely-oriented lacerations are present on the posterior aspect of the element. As on U.W. 102a-003, there are numerous fine cracks, running longitudinally, primarily on the anterior, medial, and lateral diaphyseal surfaces. The continuation</w:t>
      </w:r>
      <w:r>
        <w:t xml:space="preserve"> of the linea aspera from U.W. 102a-003 is visible to its distal extent. The lateral supracondylar line is palpable, but poorly developed, while the medial supracondylar line is barely detectable. Anteriorly, there is a very well-developed, concave sustroc</w:t>
      </w:r>
      <w:r>
        <w:t>hlear hollow filled with several foramina. The patellar groove is smooth, convex SI, and concave ML. The lateral condyle is broken anteroposteriorly, through the lateral lip, and is largely missing, exposing a 38.2 mm AP by 33.3 mm SI section of trabecular</w:t>
      </w:r>
      <w:r>
        <w:t xml:space="preserve"> bone. The medial condyle is broken obliquely, also exposing trabecular bone. Though the condyles are broken, remnants of the medial and lateral patellar lips are sufficient to show a markedly anterior projecting lateral lip (relative to both the medial li</w:t>
      </w:r>
      <w:r>
        <w:t xml:space="preserve">p and patellar groove). The </w:t>
      </w:r>
      <w:r>
        <w:lastRenderedPageBreak/>
        <w:t xml:space="preserve">partial intercondylar notch measures 16.3 mm ML and contains a well-developed pit posterolaterally for the anterior cruciate ligament. </w:t>
      </w:r>
    </w:p>
    <w:p w:rsidR="004E5A3F" w:rsidRDefault="004E5A3F"/>
    <w:p w:rsidR="004E5A3F" w:rsidRDefault="00106485">
      <w:r>
        <w:t>Additional details about the preservation of U.W. 102a-001, -003, and -004, specifically, a</w:t>
      </w:r>
      <w:r>
        <w:t>nd the Lesedi fossil assemblage, generally, can be found in Hawks et al. (2017; pp. 30-32, 40-42, and supplementary file 5).</w:t>
      </w:r>
    </w:p>
    <w:p w:rsidR="004E5A3F" w:rsidRDefault="004E5A3F"/>
    <w:p w:rsidR="004E5A3F" w:rsidRDefault="00106485">
      <w:pPr>
        <w:rPr>
          <w:b/>
          <w:color w:val="000000"/>
        </w:rPr>
      </w:pPr>
      <w:r>
        <w:rPr>
          <w:b/>
          <w:color w:val="000000"/>
        </w:rPr>
        <w:t>3.2 Reconstructions and Measurement Estimations</w:t>
      </w:r>
    </w:p>
    <w:p w:rsidR="004E5A3F" w:rsidRDefault="004E5A3F">
      <w:pPr>
        <w:rPr>
          <w:b/>
          <w:color w:val="000000"/>
        </w:rPr>
      </w:pPr>
    </w:p>
    <w:p w:rsidR="004E5A3F" w:rsidRDefault="00106485">
      <w:pPr>
        <w:rPr>
          <w:color w:val="000000"/>
        </w:rPr>
      </w:pPr>
      <w:r>
        <w:rPr>
          <w:color w:val="000000"/>
        </w:rPr>
        <w:t>Estimates of FHD and NB, derived from reconstructions of the damaged U.W. 102a-00</w:t>
      </w:r>
      <w:r>
        <w:rPr>
          <w:color w:val="000000"/>
        </w:rPr>
        <w:t xml:space="preserve">1 femoral head and anterior neck, are </w:t>
      </w:r>
      <w:r>
        <w:t>36.0 mm and 17.5 mm, respectively.</w:t>
      </w:r>
    </w:p>
    <w:p w:rsidR="004E5A3F" w:rsidRDefault="004E5A3F">
      <w:pPr>
        <w:rPr>
          <w:b/>
          <w:color w:val="000000"/>
        </w:rPr>
      </w:pPr>
    </w:p>
    <w:p w:rsidR="004E5A3F" w:rsidRDefault="00106485">
      <w:pPr>
        <w:rPr>
          <w:color w:val="000000"/>
        </w:rPr>
      </w:pPr>
      <w:r>
        <w:rPr>
          <w:color w:val="000000"/>
        </w:rPr>
        <w:t xml:space="preserve">Overall, the results of our error analyses indicate that our sphere-fitting method produces reasonably accurate estimates of empirical FHD in modern humans and fossil hominins (figure 8, tables 2 and 3). </w:t>
      </w:r>
      <w:r>
        <w:t>The regression slopes less than 1.0 indicate that th</w:t>
      </w:r>
      <w:r>
        <w:t>e sphere-fitted diameters tend to slightly overestimate true FHD (e.g., estimates falling to the right of the dashed isometry lines in figure 8). Interestingly, many fossil hominins, especially at larger sizes, appear to have larger FHDs than predicted for</w:t>
      </w:r>
      <w:r>
        <w:t xml:space="preserve"> </w:t>
      </w:r>
      <w:r>
        <w:rPr>
          <w:i/>
        </w:rPr>
        <w:t>H. sapiens</w:t>
      </w:r>
      <w:r>
        <w:t xml:space="preserve"> of the same sphere size, possibly indicating differences in femoral head shape (i.e., sphericity), between these groups. Regardless, both </w:t>
      </w:r>
      <w:r>
        <w:rPr>
          <w:i/>
        </w:rPr>
        <w:t>H. sapiens</w:t>
      </w:r>
      <w:r>
        <w:t xml:space="preserve"> and fossil hominin regression lines cross or exceed the isometry line at the sphere size predic</w:t>
      </w:r>
      <w:r>
        <w:t>ted for U.W. 102a-001, implying that its estimated FHD of 36.0 mm may even be a slight underestimate.</w:t>
      </w:r>
    </w:p>
    <w:p w:rsidR="004E5A3F" w:rsidRDefault="004E5A3F"/>
    <w:p w:rsidR="004E5A3F" w:rsidRDefault="00106485">
      <w:r>
        <w:rPr>
          <w:color w:val="000000"/>
        </w:rPr>
        <w:t xml:space="preserve">Mean percent prediction error is low in both fossil hominin (2.8%) and </w:t>
      </w:r>
      <w:r>
        <w:rPr>
          <w:i/>
          <w:color w:val="000000"/>
        </w:rPr>
        <w:t>H. sapiens</w:t>
      </w:r>
      <w:r>
        <w:rPr>
          <w:color w:val="000000"/>
        </w:rPr>
        <w:t xml:space="preserve"> (3.4%) groups (table 3). Moreover, 83% of all fitted spheres are within</w:t>
      </w:r>
      <w:r>
        <w:rPr>
          <w:color w:val="000000"/>
        </w:rPr>
        <w:t xml:space="preserve"> 5% of the empirical value. Contrastingly, the mean PPEs of spheres derived from small areas (single regions) of the acetabular lunate surface, analyzed in Hammond et al. (2013), are much higher, ranging between 32.3% and 64.3% within Hominidae (PPEs are w</w:t>
      </w:r>
      <w:r>
        <w:rPr>
          <w:color w:val="000000"/>
        </w:rPr>
        <w:t>ithin the lower end of this range when considering anthropoids more broadly). Thus, while a small area of the acetabular lunate surface is insufficient to accurately predict acetabular size, a small area of the posterior subchondral surface of the femur he</w:t>
      </w:r>
      <w:r>
        <w:rPr>
          <w:color w:val="000000"/>
        </w:rPr>
        <w:t>ad does appear to be sufficient to accurately estimate FHD among hominins.</w:t>
      </w:r>
    </w:p>
    <w:p w:rsidR="004E5A3F" w:rsidRDefault="004E5A3F">
      <w:pPr>
        <w:rPr>
          <w:b/>
          <w:color w:val="000000"/>
        </w:rPr>
      </w:pPr>
    </w:p>
    <w:p w:rsidR="004E5A3F" w:rsidRDefault="00106485">
      <w:r>
        <w:t>With respect to the femoral neck and our estimate of NB, given that our U.W. 102a-001 neck reconstruction utilized a largely qualitative methodology that cannot be uniformly applie</w:t>
      </w:r>
      <w:r>
        <w:t xml:space="preserve">d to other hominin femoral neck reconstructions, error could not be assessed. Accordingly, the accuracy of our NB estimation is unknown, however, when the typical shape of the </w:t>
      </w:r>
      <w:r>
        <w:rPr>
          <w:i/>
        </w:rPr>
        <w:t>H. naledi</w:t>
      </w:r>
      <w:r>
        <w:t xml:space="preserve"> femoral neck is considered, we believe it likely that the U.W. 102a-00</w:t>
      </w:r>
      <w:r>
        <w:t>1 NB estimate presented here represents the maximum reasonable value for this measure. All Dinaledi femora exhibit a flattened anterior border at and near mid-neck. As reconstructed, the anterior border of U.W. 102a-001 is gently convex, exhibiting a degre</w:t>
      </w:r>
      <w:r>
        <w:t xml:space="preserve">e of curvature comparable to that of its posterior border and greater than that of the Dinaledi femora. A larger estimated AP diameter than that presented here would indicate an atypically shaped (for </w:t>
      </w:r>
      <w:r>
        <w:rPr>
          <w:i/>
        </w:rPr>
        <w:t>H. naledi</w:t>
      </w:r>
      <w:r>
        <w:t>) convex anterior border, that morphologically contrasts the shape observed in adjacent, preserved portions of the U.W. 102a-001 femoral neck. As such, while we cannot entirely dismiss the possibility of an anomalously convex anterior border of the U.W. 10</w:t>
      </w:r>
      <w:r>
        <w:t xml:space="preserve">2a-001 mid-neck, we consider it improbable, and </w:t>
      </w:r>
      <w:r>
        <w:lastRenderedPageBreak/>
        <w:t>conservatively propose that the true neck breadth of the specimen is, most likely, between the estimated value of 17.5 mm and the preserved value of 16.1 mm (a known underestimate).</w:t>
      </w:r>
    </w:p>
    <w:p w:rsidR="004E5A3F" w:rsidRDefault="004E5A3F"/>
    <w:p w:rsidR="004E5A3F" w:rsidRDefault="004E5A3F">
      <w:pPr>
        <w:rPr>
          <w:u w:val="single"/>
        </w:rPr>
      </w:pPr>
    </w:p>
    <w:p w:rsidR="004E5A3F" w:rsidRDefault="00106485">
      <w:pPr>
        <w:rPr>
          <w:b/>
        </w:rPr>
      </w:pPr>
      <w:r>
        <w:rPr>
          <w:b/>
          <w:color w:val="000000"/>
        </w:rPr>
        <w:t xml:space="preserve">3.3 Comparative Anatomy </w:t>
      </w:r>
    </w:p>
    <w:p w:rsidR="004E5A3F" w:rsidRDefault="004E5A3F">
      <w:pPr>
        <w:rPr>
          <w:b/>
          <w:color w:val="538135"/>
        </w:rPr>
      </w:pPr>
    </w:p>
    <w:p w:rsidR="004E5A3F" w:rsidRDefault="00106485">
      <w:bookmarkStart w:id="1" w:name="_30j0zll" w:colFirst="0" w:colLast="0"/>
      <w:bookmarkEnd w:id="1"/>
      <w:r>
        <w:rPr>
          <w:color w:val="000000"/>
        </w:rPr>
        <w:t xml:space="preserve">Overall, the three femoral elements from the Lesedi chamber are morphologically </w:t>
      </w:r>
      <w:r>
        <w:t xml:space="preserve">consistent with </w:t>
      </w:r>
      <w:r>
        <w:rPr>
          <w:color w:val="000000"/>
        </w:rPr>
        <w:t xml:space="preserve">the femoral remains from the Dinaledi chamber (Berger et al., 2015; Marchi et al., 2017), </w:t>
      </w:r>
      <w:r>
        <w:t>and</w:t>
      </w:r>
      <w:r>
        <w:rPr>
          <w:color w:val="000000"/>
        </w:rPr>
        <w:t xml:space="preserve"> expand the range of variation observed in the Dinaledi sample. T</w:t>
      </w:r>
      <w:r>
        <w:rPr>
          <w:color w:val="000000"/>
        </w:rPr>
        <w:t xml:space="preserve">he </w:t>
      </w:r>
      <w:r>
        <w:t>neck dimensions</w:t>
      </w:r>
      <w:r>
        <w:rPr>
          <w:color w:val="000000"/>
        </w:rPr>
        <w:t>, neck shape, neck length, subtrochanteric dimensions, platymeric index, and degree of femoral anteversion of U.W. 102a-001 and (for a subset of these measures) U.W. 102a-003 fall within the range of the Dinaledi femora, and commonly with</w:t>
      </w:r>
      <w:r>
        <w:rPr>
          <w:color w:val="000000"/>
        </w:rPr>
        <w:t xml:space="preserve">in one standard deviation of the Dinaledi mean, for each respective metric (table 4; figures S2-S9). The neck-shaft angle of U.W. 102a-001 is 120°, placing it just under 2° greater than the Dinaledi maximum. </w:t>
      </w:r>
      <w:r>
        <w:t>T</w:t>
      </w:r>
      <w:r>
        <w:rPr>
          <w:color w:val="000000"/>
        </w:rPr>
        <w:t xml:space="preserve">he suite of Lesedi femur values </w:t>
      </w:r>
      <w:r>
        <w:t>is</w:t>
      </w:r>
      <w:r>
        <w:rPr>
          <w:color w:val="000000"/>
        </w:rPr>
        <w:t xml:space="preserve"> most consist</w:t>
      </w:r>
      <w:r>
        <w:rPr>
          <w:color w:val="000000"/>
        </w:rPr>
        <w:t>ent with the Dinaledi femora among comparative hominin femora</w:t>
      </w:r>
      <w:r>
        <w:t>.</w:t>
      </w:r>
    </w:p>
    <w:p w:rsidR="004E5A3F" w:rsidRDefault="004E5A3F"/>
    <w:p w:rsidR="004E5A3F" w:rsidRDefault="00106485">
      <w:pPr>
        <w:rPr>
          <w:color w:val="6AA84F"/>
        </w:rPr>
      </w:pPr>
      <w:r>
        <w:t xml:space="preserve">Discriminant function analysis plots U.W. 102a-001 within the bounds of the convex hull formed by </w:t>
      </w:r>
      <w:r>
        <w:rPr>
          <w:i/>
        </w:rPr>
        <w:t>H. naledi</w:t>
      </w:r>
      <w:r>
        <w:t xml:space="preserve"> specimens from Dinaledi (figure 9). The highest posterior probability for group memb</w:t>
      </w:r>
      <w:r>
        <w:t xml:space="preserve">ership for U.W. 102a-001 is </w:t>
      </w:r>
      <w:r>
        <w:rPr>
          <w:i/>
        </w:rPr>
        <w:t>H. naledi</w:t>
      </w:r>
      <w:r>
        <w:t xml:space="preserve">; the second highest group posterior probability is </w:t>
      </w:r>
      <w:r>
        <w:rPr>
          <w:i/>
        </w:rPr>
        <w:t>Australopithecus</w:t>
      </w:r>
      <w:r>
        <w:t xml:space="preserve"> (table S1). Though 81% of </w:t>
      </w:r>
      <w:r>
        <w:rPr>
          <w:i/>
        </w:rPr>
        <w:t>H. sapiens</w:t>
      </w:r>
      <w:r>
        <w:t xml:space="preserve"> are correctly classified, only 42.9% of australopiths and none of the four fossil </w:t>
      </w:r>
      <w:r>
        <w:rPr>
          <w:i/>
        </w:rPr>
        <w:t>Homo</w:t>
      </w:r>
      <w:r>
        <w:t xml:space="preserve"> specimens are correctly cl</w:t>
      </w:r>
      <w:r>
        <w:t xml:space="preserve">assified (table S2). Overall, 69.4% of cross-validated grouped cases are correctly classified. U.W. 102a-001 is differentiated from </w:t>
      </w:r>
      <w:r>
        <w:rPr>
          <w:i/>
        </w:rPr>
        <w:t>H. sapiens</w:t>
      </w:r>
      <w:r>
        <w:t xml:space="preserve"> along function 1 and is intermediate to fossil </w:t>
      </w:r>
      <w:r>
        <w:rPr>
          <w:i/>
        </w:rPr>
        <w:t>Homo</w:t>
      </w:r>
      <w:r>
        <w:t xml:space="preserve"> and </w:t>
      </w:r>
      <w:r>
        <w:rPr>
          <w:i/>
        </w:rPr>
        <w:t>Australopithecus</w:t>
      </w:r>
      <w:r>
        <w:t xml:space="preserve"> along function 2</w:t>
      </w:r>
      <w:r>
        <w:rPr>
          <w:color w:val="000000"/>
        </w:rPr>
        <w:t xml:space="preserve">. </w:t>
      </w:r>
      <w:r>
        <w:t xml:space="preserve">All </w:t>
      </w:r>
      <w:r>
        <w:rPr>
          <w:color w:val="000000"/>
        </w:rPr>
        <w:t>fossil hominin s</w:t>
      </w:r>
      <w:r>
        <w:t>pe</w:t>
      </w:r>
      <w:r>
        <w:t>cimens</w:t>
      </w:r>
      <w:r>
        <w:rPr>
          <w:color w:val="000000"/>
        </w:rPr>
        <w:t xml:space="preserve"> in the DFA are largely </w:t>
      </w:r>
      <w:r>
        <w:t>separated</w:t>
      </w:r>
      <w:r>
        <w:rPr>
          <w:color w:val="000000"/>
        </w:rPr>
        <w:t xml:space="preserve"> from </w:t>
      </w:r>
      <w:r>
        <w:rPr>
          <w:i/>
          <w:color w:val="000000"/>
        </w:rPr>
        <w:t>H</w:t>
      </w:r>
      <w:r>
        <w:rPr>
          <w:i/>
        </w:rPr>
        <w:t>.</w:t>
      </w:r>
      <w:r>
        <w:rPr>
          <w:i/>
          <w:color w:val="000000"/>
        </w:rPr>
        <w:t xml:space="preserve"> sapiens</w:t>
      </w:r>
      <w:r>
        <w:rPr>
          <w:color w:val="000000"/>
        </w:rPr>
        <w:t xml:space="preserve"> along function 1, which accounts for 8</w:t>
      </w:r>
      <w:r>
        <w:t>1.9</w:t>
      </w:r>
      <w:r>
        <w:rPr>
          <w:color w:val="000000"/>
        </w:rPr>
        <w:t>% of the variance. A</w:t>
      </w:r>
      <w:r>
        <w:t>nteroposterior</w:t>
      </w:r>
      <w:r>
        <w:rPr>
          <w:color w:val="000000"/>
        </w:rPr>
        <w:t xml:space="preserve"> neck breadth and neck length are the primary driving factors, with specimens possessing longer and AP compressed necks locat</w:t>
      </w:r>
      <w:r>
        <w:rPr>
          <w:color w:val="000000"/>
        </w:rPr>
        <w:t>ed on the right. Fossil hominin groups are differentiated from each other along function 2, accounting for 1</w:t>
      </w:r>
      <w:r>
        <w:t>6.6</w:t>
      </w:r>
      <w:r>
        <w:rPr>
          <w:color w:val="000000"/>
        </w:rPr>
        <w:t xml:space="preserve">% of the variance. Again, neck length factors prominently (in the positive direction) along with subtrochanteric </w:t>
      </w:r>
      <w:r>
        <w:t>anteroposterior</w:t>
      </w:r>
      <w:r>
        <w:rPr>
          <w:color w:val="000000"/>
        </w:rPr>
        <w:t xml:space="preserve"> diameter (in the</w:t>
      </w:r>
      <w:r>
        <w:rPr>
          <w:color w:val="000000"/>
        </w:rPr>
        <w:t xml:space="preserve"> negative direction). Notably, three of the </w:t>
      </w:r>
      <w:r>
        <w:rPr>
          <w:i/>
          <w:color w:val="000000"/>
        </w:rPr>
        <w:t>H. naledi</w:t>
      </w:r>
      <w:r>
        <w:rPr>
          <w:color w:val="000000"/>
        </w:rPr>
        <w:t xml:space="preserve"> femora included in the DFA (U.W. 102a-001, U.W. 101-002, and U.W. 101-1391) are within the range of human variation. Moreover, though U.W. 102a-001 </w:t>
      </w:r>
      <w:r>
        <w:t xml:space="preserve">is </w:t>
      </w:r>
      <w:r>
        <w:rPr>
          <w:color w:val="000000"/>
        </w:rPr>
        <w:t xml:space="preserve">within the boundaries of the </w:t>
      </w:r>
      <w:r>
        <w:rPr>
          <w:i/>
        </w:rPr>
        <w:t>H. naledi</w:t>
      </w:r>
      <w:r>
        <w:rPr>
          <w:color w:val="000000"/>
        </w:rPr>
        <w:t xml:space="preserve"> convex hull,</w:t>
      </w:r>
      <w:r>
        <w:rPr>
          <w:color w:val="000000"/>
        </w:rPr>
        <w:t xml:space="preserve"> it resides nearest SK 97 (</w:t>
      </w:r>
      <w:r>
        <w:rPr>
          <w:i/>
          <w:color w:val="000000"/>
        </w:rPr>
        <w:t>A. robustus</w:t>
      </w:r>
      <w:r>
        <w:rPr>
          <w:color w:val="000000"/>
        </w:rPr>
        <w:t>)</w:t>
      </w:r>
      <w:r>
        <w:t xml:space="preserve">, along with Dinaledi specimen </w:t>
      </w:r>
      <w:r>
        <w:rPr>
          <w:color w:val="000000"/>
        </w:rPr>
        <w:t xml:space="preserve">U.W. 101-002 and </w:t>
      </w:r>
      <w:r>
        <w:t xml:space="preserve">two </w:t>
      </w:r>
      <w:r>
        <w:rPr>
          <w:color w:val="000000"/>
        </w:rPr>
        <w:t>modern humans.</w:t>
      </w:r>
    </w:p>
    <w:p w:rsidR="004E5A3F" w:rsidRDefault="004E5A3F"/>
    <w:p w:rsidR="004E5A3F" w:rsidRDefault="00106485">
      <w:r>
        <w:t>The</w:t>
      </w:r>
      <w:r>
        <w:rPr>
          <w:color w:val="000000"/>
        </w:rPr>
        <w:t xml:space="preserve"> </w:t>
      </w:r>
      <w:r>
        <w:t xml:space="preserve">Lesedi femur U.W. 102a-001 differs from the </w:t>
      </w:r>
      <w:r>
        <w:rPr>
          <w:color w:val="000000"/>
        </w:rPr>
        <w:t>Dinaledi femora with respect to some features of the neck. The most unique trait of the Dinaledi prox</w:t>
      </w:r>
      <w:r>
        <w:rPr>
          <w:color w:val="000000"/>
        </w:rPr>
        <w:t xml:space="preserve">imal femora </w:t>
      </w:r>
      <w:r>
        <w:t>is</w:t>
      </w:r>
      <w:r>
        <w:rPr>
          <w:color w:val="000000"/>
        </w:rPr>
        <w:t xml:space="preserve"> a mediolaterally expanded groove on the superior surface of the neck, possibly for the attachment of internal obturator and gemelli muscles, associated with two adjacent mediolaterally-oriented pillars (one positioned superoanteriorly and one positioned i</w:t>
      </w:r>
      <w:r>
        <w:rPr>
          <w:color w:val="000000"/>
        </w:rPr>
        <w:t>nferoposteriorly; Marchi et al., 2017)</w:t>
      </w:r>
      <w:r>
        <w:t>. Damage to the region of the neck that would bear the superoanterior pillar prevents evaluation of this structure on U.W. 102a-001</w:t>
      </w:r>
      <w:r>
        <w:rPr>
          <w:color w:val="000000"/>
        </w:rPr>
        <w:t>. An inferoposteriorly positioned pillar, however, is preserved on U.W. 102a-001.  (fig</w:t>
      </w:r>
      <w:r>
        <w:rPr>
          <w:color w:val="000000"/>
        </w:rPr>
        <w:t xml:space="preserve">ures 10 and S10). Though the pervasive damage abutting the pillar precludes an unequivocal assessment of pillar expression, compared to the Dinaledi femora, the U.W. 102a-001 inferoposterior pillar appears less defined. U.W. 102a-001 </w:t>
      </w:r>
      <w:r>
        <w:t>also differs</w:t>
      </w:r>
      <w:r>
        <w:rPr>
          <w:color w:val="000000"/>
        </w:rPr>
        <w:t xml:space="preserve"> from the </w:t>
      </w:r>
      <w:r>
        <w:rPr>
          <w:color w:val="000000"/>
        </w:rPr>
        <w:t xml:space="preserve">Dinaledi femora (and a variety of other hominin taxa) by the concavity of its posterior surface and the </w:t>
      </w:r>
      <w:r>
        <w:rPr>
          <w:color w:val="000000"/>
        </w:rPr>
        <w:lastRenderedPageBreak/>
        <w:t xml:space="preserve">squareness/flatness of its inferior surface, particularly at and near the neck-shaft junction (figure 11). </w:t>
      </w:r>
      <w:r>
        <w:t>S</w:t>
      </w:r>
      <w:r>
        <w:rPr>
          <w:color w:val="000000"/>
        </w:rPr>
        <w:t>ome degree of posterior neck concavity is pr</w:t>
      </w:r>
      <w:r>
        <w:rPr>
          <w:color w:val="000000"/>
        </w:rPr>
        <w:t>esent in the Dinaledi femora (especially U.W. 101-002 and U.W. 101-398), but t</w:t>
      </w:r>
      <w:r>
        <w:t xml:space="preserve">his concavity </w:t>
      </w:r>
      <w:r>
        <w:rPr>
          <w:color w:val="000000"/>
        </w:rPr>
        <w:t>is much more pronounced in U.W. 102a-001. Similarly, other hominin femora (including StW 99, A.L. 333-3, and A.L. 333-95) have flattened inferior femoral necks near</w:t>
      </w:r>
      <w:r>
        <w:rPr>
          <w:color w:val="000000"/>
        </w:rPr>
        <w:t xml:space="preserve"> the neck-shaft junction, but none are as expanded as that of U.W. 102a-001. The Dinaledi femora have largely narrow, rounded, convex inferior necks, though U.W. 101-398 does exhibit some degree of flattening. The significance of this femoral neck morpholo</w:t>
      </w:r>
      <w:r>
        <w:rPr>
          <w:color w:val="000000"/>
        </w:rPr>
        <w:t>gical variation between U.W. 102a-001 and the Dinaledi femora, however, is presently unknown. Accordingly, while we highlight these traits, further work is necessary to determine if any of the noted variation is functionally and/or evolutionary meaningful.</w:t>
      </w:r>
      <w:r>
        <w:rPr>
          <w:color w:val="000000"/>
        </w:rPr>
        <w:t xml:space="preserve"> </w:t>
      </w:r>
    </w:p>
    <w:p w:rsidR="004E5A3F" w:rsidRDefault="004E5A3F"/>
    <w:p w:rsidR="004E5A3F" w:rsidRDefault="00106485">
      <w:r>
        <w:rPr>
          <w:color w:val="000000"/>
        </w:rPr>
        <w:t>Some features not entirely preserved in the Dinaledi femora are more clearly evident in the Lesedi femoral sample. Chief among these are the anteriorly projecting lateral lip and sustrochlear hollow of U.W. 102a-004 distal femur (figure S11). Both featu</w:t>
      </w:r>
      <w:r>
        <w:rPr>
          <w:color w:val="000000"/>
        </w:rPr>
        <w:t>res were suspected to be present in the Dinaledi femora, but no distal femoral fragment in the Dinaledi assemblage was complete enough to unambiguously confirm the existence of a sustrochlear hollow or degree of lateral lip projection (Marchi et al., 2017)</w:t>
      </w:r>
      <w:r>
        <w:rPr>
          <w:color w:val="000000"/>
        </w:rPr>
        <w:t xml:space="preserve">. </w:t>
      </w:r>
      <w:r>
        <w:t xml:space="preserve">U.W. 102a-004 preserves much more of the lateral lip than the Dinaledi archetype for the feature, immature specimen U.W. 101-1120, substantiating the evidence for an anteriorly projecting lateral lip in </w:t>
      </w:r>
      <w:r>
        <w:rPr>
          <w:i/>
        </w:rPr>
        <w:t>H. naledi</w:t>
      </w:r>
      <w:r>
        <w:t xml:space="preserve"> (Marchi et al., 2017). Lateral lip projec</w:t>
      </w:r>
      <w:r>
        <w:t xml:space="preserve">tion, functionally helping to prevent dislocation of the patella during bipedal locomotion, is present in both </w:t>
      </w:r>
      <w:r>
        <w:rPr>
          <w:i/>
        </w:rPr>
        <w:t>Australopithecus</w:t>
      </w:r>
      <w:r>
        <w:t xml:space="preserve"> and </w:t>
      </w:r>
      <w:r>
        <w:rPr>
          <w:i/>
        </w:rPr>
        <w:t>Homo</w:t>
      </w:r>
      <w:r>
        <w:t xml:space="preserve"> femora, but with varying degrees of prominence (Clark, 1947; Heiple &amp; Lovejoy, 1971; Aiello &amp; Dean, 1990; DeSilva et al</w:t>
      </w:r>
      <w:r>
        <w:t xml:space="preserve">., 2013). Due to damage on the condyles of U.W. 102a-004, lateral lip projection can only be assessed qualitatively, and appears less pronounced than in </w:t>
      </w:r>
      <w:r>
        <w:rPr>
          <w:i/>
        </w:rPr>
        <w:t>A. sediba</w:t>
      </w:r>
      <w:r>
        <w:t xml:space="preserve">, comparable to </w:t>
      </w:r>
      <w:r>
        <w:rPr>
          <w:i/>
        </w:rPr>
        <w:t>H. sapiens</w:t>
      </w:r>
      <w:r>
        <w:t xml:space="preserve">, and more pronounced than most specimens of </w:t>
      </w:r>
      <w:r>
        <w:rPr>
          <w:i/>
        </w:rPr>
        <w:t>A afarensis</w:t>
      </w:r>
      <w:r>
        <w:t xml:space="preserve"> and </w:t>
      </w:r>
      <w:r>
        <w:rPr>
          <w:i/>
        </w:rPr>
        <w:t>A. afri</w:t>
      </w:r>
      <w:r>
        <w:rPr>
          <w:i/>
        </w:rPr>
        <w:t>canus</w:t>
      </w:r>
      <w:r>
        <w:t xml:space="preserve"> (including TM 1513, A.L. 334-4, and A.L. 129-1) and some specimens attributed to </w:t>
      </w:r>
      <w:r>
        <w:rPr>
          <w:i/>
        </w:rPr>
        <w:t>Homo</w:t>
      </w:r>
      <w:r>
        <w:t xml:space="preserve"> (like KNM-ER 1472)</w:t>
      </w:r>
      <w:r>
        <w:rPr>
          <w:color w:val="6AA84F"/>
        </w:rPr>
        <w:t xml:space="preserve">. </w:t>
      </w:r>
      <w:r>
        <w:t>Additionally, the patellar surface in U.W. 102a-004 is anteriorly expanded, a feature that could not be evaluated in U.W. 101-1120 and may be re</w:t>
      </w:r>
      <w:r>
        <w:t>lated to the prominent lateral lip (Lovejoy, 2007).</w:t>
      </w:r>
    </w:p>
    <w:p w:rsidR="004E5A3F" w:rsidRDefault="004E5A3F"/>
    <w:p w:rsidR="004E5A3F" w:rsidRDefault="00106485">
      <w:r>
        <w:t>N</w:t>
      </w:r>
      <w:r>
        <w:rPr>
          <w:color w:val="000000"/>
        </w:rPr>
        <w:t>o femur in the Dinaledi assemblage is as complete as the U.W. 102a-003/U.W. 102a-004 rejoined left femur, allowing for improved estimations of total length and evaluation of midshaft dimensions. Hawks e</w:t>
      </w:r>
      <w:r>
        <w:rPr>
          <w:color w:val="000000"/>
        </w:rPr>
        <w:t>t al. (2017) estimated the total length of the femur to be 375 mm. If this value is accurate, the dimensions of the diaphysis at midshaft are approximately 23 mm AP by 21 mm ML; accordingly, the femur is marked by an AP expanded diaphysis at midshaft (pila</w:t>
      </w:r>
      <w:r>
        <w:t>steric index = 1.09). Notably, even if the total length of the composite femur is estimated incorrectly, the Lesedi femur is still almost certainly marked by an AP expanded diaphysis at midshaft, as the AP dimensions of the diaphysis exceed ML dimensions f</w:t>
      </w:r>
      <w:r>
        <w:t xml:space="preserve">or much of the shaft. </w:t>
      </w:r>
      <w:r>
        <w:rPr>
          <w:color w:val="000000"/>
        </w:rPr>
        <w:t>This differentiat</w:t>
      </w:r>
      <w:r>
        <w:t xml:space="preserve">es </w:t>
      </w:r>
      <w:r>
        <w:rPr>
          <w:i/>
        </w:rPr>
        <w:t xml:space="preserve">H. naledi </w:t>
      </w:r>
      <w:r>
        <w:t xml:space="preserve">from most early Pleistocene </w:t>
      </w:r>
      <w:r>
        <w:rPr>
          <w:i/>
        </w:rPr>
        <w:t>Homo</w:t>
      </w:r>
      <w:r>
        <w:t xml:space="preserve"> femora, which possess ML expanded midshafts, and aligns U.W. 102a-003/-004 with a minority of fossil </w:t>
      </w:r>
      <w:r>
        <w:rPr>
          <w:i/>
        </w:rPr>
        <w:t>Homo</w:t>
      </w:r>
      <w:r>
        <w:t xml:space="preserve"> femora, including KNM-ER 5881 (which, coincidentally, has identic</w:t>
      </w:r>
      <w:r>
        <w:t>al midshaft proportions to U.W. 102a-003/004), D3160, D4167, and OH 62, each of which have pilasteric indices (midshaft AP/ML) greater than 1 (Ruff, 1995; Ward et al., 2015).</w:t>
      </w:r>
    </w:p>
    <w:p w:rsidR="004E5A3F" w:rsidRDefault="004E5A3F"/>
    <w:p w:rsidR="004E5A3F" w:rsidRDefault="00106485">
      <w:pPr>
        <w:rPr>
          <w:b/>
        </w:rPr>
      </w:pPr>
      <w:r>
        <w:rPr>
          <w:b/>
        </w:rPr>
        <w:t>3.4 Bilateral Asymmetry</w:t>
      </w:r>
    </w:p>
    <w:p w:rsidR="004E5A3F" w:rsidRDefault="004E5A3F"/>
    <w:p w:rsidR="004E5A3F" w:rsidRDefault="00106485">
      <w:r>
        <w:lastRenderedPageBreak/>
        <w:t>Our evaluation of the morphological variation between U</w:t>
      </w:r>
      <w:r>
        <w:t>.W. 102a-001 and U.W. 102a-003 supports the hypothesis that these bones may come from two different individuals</w:t>
      </w:r>
      <w:r>
        <w:rPr>
          <w:color w:val="000000"/>
        </w:rPr>
        <w:t>. First, the enthese</w:t>
      </w:r>
      <w:r>
        <w:t>s</w:t>
      </w:r>
      <w:r>
        <w:rPr>
          <w:color w:val="000000"/>
        </w:rPr>
        <w:t xml:space="preserve"> of U.W. 102a-001 </w:t>
      </w:r>
      <w:r>
        <w:t>are</w:t>
      </w:r>
      <w:r>
        <w:rPr>
          <w:color w:val="000000"/>
        </w:rPr>
        <w:t xml:space="preserve"> considerably less developed than th</w:t>
      </w:r>
      <w:r>
        <w:t>ose</w:t>
      </w:r>
      <w:r>
        <w:rPr>
          <w:color w:val="000000"/>
        </w:rPr>
        <w:t xml:space="preserve"> of U.W. 102a-003. This includes a reduced linea aspera and pect</w:t>
      </w:r>
      <w:r>
        <w:rPr>
          <w:color w:val="000000"/>
        </w:rPr>
        <w:t>ineal line in U.W. 102a-001 (right) compared to U.W. 102a-003 (left). Second, though the lesser trochanters of both specimens are damaged, the remnants reveal a contrasting morphology between U.W. 102a-001 and -003, particularly with respect to the angle f</w:t>
      </w:r>
      <w:r>
        <w:rPr>
          <w:color w:val="000000"/>
        </w:rPr>
        <w:t>ormed at the medial borders (Hawks et al., 2017). Third, while the anteroposterior subtrochanteric dimensions of the two proximal femora are comparable (0.5% difference), the mediolateral diameter of U.W. 102a-001 (28.1 mm) is 10.9% larger than the same di</w:t>
      </w:r>
      <w:r>
        <w:rPr>
          <w:color w:val="000000"/>
        </w:rPr>
        <w:t xml:space="preserve">mension in U.W. 102a-003 (25.2 mm). Relative to a sample of 51 modern human femora, the Lesedi pairing is exceedingly asymmetrical with respect to ML diameter. Only a single human included in the study exhibits greater subtrochanteric diaphyseal asymmetry </w:t>
      </w:r>
      <w:r>
        <w:rPr>
          <w:color w:val="000000"/>
        </w:rPr>
        <w:t xml:space="preserve">(12.6%) than the two Lesedi proximal femora, and this variation is between AP measures. The maximum human ML asymmetry in the sample is 7.3%. </w:t>
      </w:r>
      <w:r>
        <w:t>Results of</w:t>
      </w:r>
      <w:r>
        <w:rPr>
          <w:color w:val="000000"/>
        </w:rPr>
        <w:t xml:space="preserve"> </w:t>
      </w:r>
      <w:r>
        <w:t>exact randomization sampling reveal that Lesedi femora ML variation falls at the 72</w:t>
      </w:r>
      <w:r>
        <w:rPr>
          <w:vertAlign w:val="superscript"/>
        </w:rPr>
        <w:t>nd</w:t>
      </w:r>
      <w:r>
        <w:t xml:space="preserve"> percentile (where</w:t>
      </w:r>
      <w:r>
        <w:t xml:space="preserve"> a lower percentile corresponds to a higher sampling probability) of all sampled </w:t>
      </w:r>
      <w:r>
        <w:rPr>
          <w:i/>
        </w:rPr>
        <w:t>H. sapiens</w:t>
      </w:r>
      <w:r>
        <w:t xml:space="preserve"> pairings (figure S12; n = 2601). Accordingly, even in a moderate-sized sample of mixed-sex humans, the probability of pairing two femora as different as U.W. 102a-0</w:t>
      </w:r>
      <w:r>
        <w:t xml:space="preserve">01 and -003 is fairly low. Importantly, the </w:t>
      </w:r>
      <w:r>
        <w:rPr>
          <w:i/>
        </w:rPr>
        <w:t>H. sapiens</w:t>
      </w:r>
      <w:r>
        <w:t xml:space="preserve"> test sample did not include any individuals with obvious abnormalities, so these results cannot evaluate the likelihood of marked bilateral asymmetry in an individual with pathologies that may affect s</w:t>
      </w:r>
      <w:r>
        <w:t xml:space="preserve">ubtrochanteric dimensions (i.e. by influencing gait). </w:t>
      </w:r>
      <w:r>
        <w:rPr>
          <w:color w:val="000000"/>
        </w:rPr>
        <w:t xml:space="preserve">That caveat aside, it appears unlikely (though not impossible) that U.W. 102a-001 and U.W. 102a-003 (along with the associated U.W. 102a-004) came from the same individual. </w:t>
      </w:r>
    </w:p>
    <w:p w:rsidR="004E5A3F" w:rsidRDefault="004E5A3F"/>
    <w:p w:rsidR="004E5A3F" w:rsidRDefault="00106485">
      <w:pPr>
        <w:rPr>
          <w:b/>
        </w:rPr>
      </w:pPr>
      <w:r>
        <w:rPr>
          <w:b/>
        </w:rPr>
        <w:t>4 DISCUSSION</w:t>
      </w:r>
    </w:p>
    <w:p w:rsidR="004E5A3F" w:rsidRDefault="004E5A3F"/>
    <w:p w:rsidR="004E5A3F" w:rsidRDefault="00106485">
      <w:r>
        <w:t xml:space="preserve">The Dinaledi </w:t>
      </w:r>
      <w:r>
        <w:t xml:space="preserve">Chamber sample of </w:t>
      </w:r>
      <w:r>
        <w:rPr>
          <w:i/>
        </w:rPr>
        <w:t>H. naledi</w:t>
      </w:r>
      <w:r>
        <w:t xml:space="preserve"> is impressively morphologically uniform (Berger et al., 2015; Garvin et al., 2017) and the Lesedi Chamber sample can mostly be encompassed within that low level of variability (Hawks et al., 2017). Nevertheless, the Lesedi femor</w:t>
      </w:r>
      <w:r>
        <w:t xml:space="preserve">a do slightly expand the range of variation within </w:t>
      </w:r>
      <w:r>
        <w:rPr>
          <w:i/>
        </w:rPr>
        <w:t>H. naledi</w:t>
      </w:r>
      <w:r>
        <w:t>, particularly with respect to some qualitative features, including a potentially reduced inferoposterior neck pillar, a flattened inferior neck, and a weakly developed linea aspera in U.W. 102a-0</w:t>
      </w:r>
      <w:r>
        <w:t xml:space="preserve">01. We hypothesize that these differences are consistent with normal variation within a slightly enlarged sample of </w:t>
      </w:r>
      <w:r>
        <w:rPr>
          <w:i/>
        </w:rPr>
        <w:t>H. naledi</w:t>
      </w:r>
      <w:r>
        <w:t xml:space="preserve">. Results of the DFA support this general assessment and, additionally, reflect the morphological affinities of the </w:t>
      </w:r>
      <w:r>
        <w:rPr>
          <w:i/>
        </w:rPr>
        <w:t xml:space="preserve">H. naledi </w:t>
      </w:r>
      <w:r>
        <w:t>proxi</w:t>
      </w:r>
      <w:r>
        <w:t>mal femora to those from other taxa. While the</w:t>
      </w:r>
      <w:r>
        <w:rPr>
          <w:i/>
        </w:rPr>
        <w:t xml:space="preserve"> H. naledi</w:t>
      </w:r>
      <w:r>
        <w:t xml:space="preserve"> femoral neck is relatively long, like early members of the genus </w:t>
      </w:r>
      <w:r>
        <w:rPr>
          <w:i/>
        </w:rPr>
        <w:t>Homo</w:t>
      </w:r>
      <w:r>
        <w:t xml:space="preserve">, absolute femoral neck length largely overlaps with members of </w:t>
      </w:r>
      <w:r>
        <w:rPr>
          <w:i/>
        </w:rPr>
        <w:t>Australopithecus</w:t>
      </w:r>
      <w:r>
        <w:t>. Ward et al. (2015) note a clear distinction betw</w:t>
      </w:r>
      <w:r>
        <w:t xml:space="preserve">een </w:t>
      </w:r>
      <w:r>
        <w:rPr>
          <w:i/>
        </w:rPr>
        <w:t>Homo</w:t>
      </w:r>
      <w:r>
        <w:t xml:space="preserve"> and </w:t>
      </w:r>
      <w:r>
        <w:rPr>
          <w:i/>
        </w:rPr>
        <w:t>Australopithecus</w:t>
      </w:r>
      <w:r>
        <w:t xml:space="preserve"> femoral neck shape indices (neck AP/SI diameter), with members of the latter genus exhibiting far greater AP compression (lower ratios) of the neck than members of the former. In their comparative fossil sample, D4167 (early </w:t>
      </w:r>
      <w:r>
        <w:rPr>
          <w:i/>
        </w:rPr>
        <w:t>H. erectus</w:t>
      </w:r>
      <w:r>
        <w:t xml:space="preserve"> or </w:t>
      </w:r>
      <w:r>
        <w:rPr>
          <w:i/>
        </w:rPr>
        <w:t>H. georgicus</w:t>
      </w:r>
      <w:r>
        <w:t xml:space="preserve">) was the only </w:t>
      </w:r>
      <w:r>
        <w:rPr>
          <w:i/>
        </w:rPr>
        <w:t>Homo</w:t>
      </w:r>
      <w:r>
        <w:t xml:space="preserve"> specimen to fall in the range of australopiths (Ward et al., 2015). Like D4167, all </w:t>
      </w:r>
      <w:r>
        <w:rPr>
          <w:i/>
        </w:rPr>
        <w:t>H. naledi</w:t>
      </w:r>
      <w:r>
        <w:t xml:space="preserve"> femora found to date have decidedly australopith-like neck shape indices (Marchi et al., 2017). These primitive aspe</w:t>
      </w:r>
      <w:r>
        <w:t xml:space="preserve">cts of the proximal femur diverge from the morphological pattern observed on much of the rest of the </w:t>
      </w:r>
      <w:r>
        <w:rPr>
          <w:i/>
        </w:rPr>
        <w:t>H. naledi</w:t>
      </w:r>
      <w:r>
        <w:t xml:space="preserve"> femur.</w:t>
      </w:r>
    </w:p>
    <w:p w:rsidR="004E5A3F" w:rsidRDefault="004E5A3F"/>
    <w:p w:rsidR="004E5A3F" w:rsidRDefault="00106485">
      <w:r>
        <w:lastRenderedPageBreak/>
        <w:t>The femur is one of the most numerous postcranial elements recovered from the Dinaledi chamber, but no complete (or near complete) mature</w:t>
      </w:r>
      <w:r>
        <w:t xml:space="preserve"> femora have, thus far, been identified from that locality. The distal femur is particularly poorly represented in the Dinaledi assemblage. U.W. 102a-004 is the most complete distal femur of </w:t>
      </w:r>
      <w:r>
        <w:rPr>
          <w:i/>
        </w:rPr>
        <w:t>H. naledi</w:t>
      </w:r>
      <w:r>
        <w:t xml:space="preserve"> currently known, preserving a sustrochlear hollow and p</w:t>
      </w:r>
      <w:r>
        <w:t xml:space="preserve">rojecting lateral lip, previously speculated (Marchi et al., 2017), but now confirmed. Moreover, together U.W. 102a-003 and -004 represent the most complete mature femur of </w:t>
      </w:r>
      <w:r>
        <w:rPr>
          <w:i/>
        </w:rPr>
        <w:t>H. naledi</w:t>
      </w:r>
      <w:r>
        <w:t>, allowing for more accurate estimation of length (375 mm) and midshaft pr</w:t>
      </w:r>
      <w:r>
        <w:t>oportions (AP expanded). Each of these new findings carry some functional and/or taxonomic implications. The presence of a sustrochlear hollow has been taken as evidence of the capability of full knee extension (Tardieu, 2010). While this feature is eviden</w:t>
      </w:r>
      <w:r>
        <w:t xml:space="preserve">t in </w:t>
      </w:r>
      <w:r>
        <w:rPr>
          <w:i/>
        </w:rPr>
        <w:t>A. sediba</w:t>
      </w:r>
      <w:r>
        <w:t xml:space="preserve"> and a number of fossils attributed to the genus </w:t>
      </w:r>
      <w:r>
        <w:rPr>
          <w:i/>
        </w:rPr>
        <w:t>Homo</w:t>
      </w:r>
      <w:r>
        <w:t xml:space="preserve"> (see supplementary materials of Ward et al., 2015), the presence of a sustrochlear hollow and the capacity for full knee extension in </w:t>
      </w:r>
      <w:r>
        <w:rPr>
          <w:i/>
        </w:rPr>
        <w:t>A. afarensis</w:t>
      </w:r>
      <w:r>
        <w:t xml:space="preserve"> is disputed (Tardieu, 2010; DeSilva et al</w:t>
      </w:r>
      <w:r>
        <w:t xml:space="preserve">., 2013). A distinct sustrochlear hollow on U.W. 102a-004 confirms the more preliminary identification of this feature on U.W. 101-545 and suggests that </w:t>
      </w:r>
      <w:r>
        <w:rPr>
          <w:i/>
        </w:rPr>
        <w:t>H. naledi</w:t>
      </w:r>
      <w:r>
        <w:t xml:space="preserve"> was indeed capable of full knee extension. The presence of a distinct, anteriorly projecting </w:t>
      </w:r>
      <w:r>
        <w:t xml:space="preserve">lateral lip in </w:t>
      </w:r>
      <w:r>
        <w:rPr>
          <w:i/>
        </w:rPr>
        <w:t>H. naledi</w:t>
      </w:r>
      <w:r>
        <w:t xml:space="preserve"> is not surprising given that this trait exists in most Plio-Pleistocene hominins (Heiple &amp; Lovejoy, 1971; Lovejoy, 2007; DeSilva et al., 2013), but the prominence of the feature, comparable to </w:t>
      </w:r>
      <w:r>
        <w:rPr>
          <w:i/>
        </w:rPr>
        <w:t>H. sapiens</w:t>
      </w:r>
      <w:r>
        <w:t xml:space="preserve"> and exceeded only by </w:t>
      </w:r>
      <w:r>
        <w:rPr>
          <w:i/>
        </w:rPr>
        <w:t>A. sed</w:t>
      </w:r>
      <w:r>
        <w:rPr>
          <w:i/>
        </w:rPr>
        <w:t>iba</w:t>
      </w:r>
      <w:r>
        <w:t xml:space="preserve">, is notable. A prominent lateral lip serves to resist lateral dislocation of the patella during bipedal locomotion (related to a high femoral bicondylar angle and the action of </w:t>
      </w:r>
      <w:r>
        <w:rPr>
          <w:i/>
        </w:rPr>
        <w:t>m. quadriceps femoris</w:t>
      </w:r>
      <w:r>
        <w:t>) (Heiple &amp; Lovejoy, 1971). The potentially associated</w:t>
      </w:r>
      <w:r>
        <w:t xml:space="preserve"> (Lovejoy, 2007) anteriorly expanded patellar surface of U.W. 102a-004 is also important, because this feature is distinctive of the genus </w:t>
      </w:r>
      <w:r>
        <w:rPr>
          <w:i/>
        </w:rPr>
        <w:t>Homo</w:t>
      </w:r>
      <w:r>
        <w:t xml:space="preserve"> and increases the mechanical advantage of </w:t>
      </w:r>
      <w:r>
        <w:rPr>
          <w:i/>
        </w:rPr>
        <w:t>m. quadriceps femoris</w:t>
      </w:r>
      <w:r>
        <w:t xml:space="preserve"> (Lovejoy, 2007; DeSilva et al., 2013).</w:t>
      </w:r>
    </w:p>
    <w:p w:rsidR="004E5A3F" w:rsidRDefault="004E5A3F"/>
    <w:p w:rsidR="004E5A3F" w:rsidRDefault="00106485">
      <w:r>
        <w:t xml:space="preserve">The finding of an AP expanded midshaft (pilasteric index = 1.09) in the conjoined U.W. 102a-003/-004 left femur is particularly notable. </w:t>
      </w:r>
      <w:r>
        <w:rPr>
          <w:i/>
        </w:rPr>
        <w:t>Homo naledi</w:t>
      </w:r>
      <w:r>
        <w:t xml:space="preserve"> femora are similar to many early </w:t>
      </w:r>
      <w:r>
        <w:rPr>
          <w:i/>
        </w:rPr>
        <w:t>Homo</w:t>
      </w:r>
      <w:r>
        <w:t xml:space="preserve"> femora in having weak pilasters, thick cortices, and relatively long </w:t>
      </w:r>
      <w:r>
        <w:t xml:space="preserve">necks (Ruff, 1995; Ward et al., 2015; Marchi et al., 2017). </w:t>
      </w:r>
      <w:r>
        <w:rPr>
          <w:i/>
        </w:rPr>
        <w:t>Homo naledi</w:t>
      </w:r>
      <w:r>
        <w:t xml:space="preserve">, however, appears to diverge from the typical early </w:t>
      </w:r>
      <w:r>
        <w:rPr>
          <w:i/>
        </w:rPr>
        <w:t>Homo</w:t>
      </w:r>
      <w:r>
        <w:t xml:space="preserve"> midshaft shape pattern. Most early </w:t>
      </w:r>
      <w:r>
        <w:rPr>
          <w:i/>
        </w:rPr>
        <w:t>Homo</w:t>
      </w:r>
      <w:r>
        <w:t xml:space="preserve"> femora and all African </w:t>
      </w:r>
      <w:r>
        <w:rPr>
          <w:i/>
        </w:rPr>
        <w:t>H. erectus</w:t>
      </w:r>
      <w:r>
        <w:t xml:space="preserve"> femora are marked by ML expanded diaphyseal midshafts</w:t>
      </w:r>
      <w:r>
        <w:t xml:space="preserve">, while only a handful of Early Pleistocene </w:t>
      </w:r>
      <w:r>
        <w:rPr>
          <w:i/>
        </w:rPr>
        <w:t>Homo</w:t>
      </w:r>
      <w:r>
        <w:t xml:space="preserve"> femora (namely KNM-ER 5881 and OH 62 [early </w:t>
      </w:r>
      <w:r>
        <w:rPr>
          <w:i/>
        </w:rPr>
        <w:t>Homo</w:t>
      </w:r>
      <w:r>
        <w:t xml:space="preserve">, possibly </w:t>
      </w:r>
      <w:r>
        <w:rPr>
          <w:i/>
        </w:rPr>
        <w:t>H. habilis</w:t>
      </w:r>
      <w:r>
        <w:t xml:space="preserve">], D3160 and D4167 [early </w:t>
      </w:r>
      <w:r>
        <w:rPr>
          <w:i/>
        </w:rPr>
        <w:t>H. erectus</w:t>
      </w:r>
      <w:r>
        <w:t xml:space="preserve"> or </w:t>
      </w:r>
      <w:r>
        <w:rPr>
          <w:i/>
        </w:rPr>
        <w:t>H. georgicus</w:t>
      </w:r>
      <w:r>
        <w:t>], and Trinil I [</w:t>
      </w:r>
      <w:r>
        <w:rPr>
          <w:i/>
        </w:rPr>
        <w:t>H. erectus</w:t>
      </w:r>
      <w:r>
        <w:t>; though the age of the fossil is uncertain (Bartsiokas &amp; D</w:t>
      </w:r>
      <w:r>
        <w:t>ay, 1993; Day &amp; Molleson, 1973; Ruff, 1995)]) are like U.W. 102a-003/-004 in having AP expanded midshafts (Kennedy, 1983; Ruff, 1995; Ward et al., 2015). Ruff (1995) explained ML wide midshaft diaphyses as part of a suite of pelvic and femoral features, in</w:t>
      </w:r>
      <w:r>
        <w:t xml:space="preserve">cluding a long femoral neck and wide biacetabular dimensions, that contribute to high ML bending moments in the proximal diaphysis. The lack of an ML expanded diaphysis in </w:t>
      </w:r>
      <w:r>
        <w:rPr>
          <w:i/>
        </w:rPr>
        <w:t>H. naledi</w:t>
      </w:r>
      <w:r>
        <w:t xml:space="preserve"> and the smaller bodied early </w:t>
      </w:r>
      <w:r>
        <w:rPr>
          <w:i/>
        </w:rPr>
        <w:t>Homo</w:t>
      </w:r>
      <w:r>
        <w:t xml:space="preserve"> (e.g. OH 62, KNM-ER 5881, D3160, D416) a</w:t>
      </w:r>
      <w:r>
        <w:t xml:space="preserve">nd presence in larger early </w:t>
      </w:r>
      <w:r>
        <w:rPr>
          <w:i/>
        </w:rPr>
        <w:t>Homo</w:t>
      </w:r>
      <w:r>
        <w:t xml:space="preserve"> specimens (e.g. KNM-ER 1481, KNM-ER 1472) supports this model, as body mass impacts bending moments of the femoral shaft. Ruff (1995) also linked the reduced expression of pilasters in early </w:t>
      </w:r>
      <w:r>
        <w:rPr>
          <w:i/>
        </w:rPr>
        <w:t>Homo</w:t>
      </w:r>
      <w:r>
        <w:t xml:space="preserve"> to ML diaphyseal expansion.</w:t>
      </w:r>
      <w:r>
        <w:t xml:space="preserve"> In the case of KNM-ER 5881 and OH 62, the reverse is indeed true, with their AP expanded midshafts accompanying pronounced pilasters (Ward et al., 2015). Partial support for the hypothesis that body size in early </w:t>
      </w:r>
      <w:r>
        <w:rPr>
          <w:i/>
        </w:rPr>
        <w:t>Homo</w:t>
      </w:r>
      <w:r>
        <w:t xml:space="preserve"> impacts proximal femur morphology com</w:t>
      </w:r>
      <w:r>
        <w:t xml:space="preserve">es from the comparable (to </w:t>
      </w:r>
      <w:r>
        <w:rPr>
          <w:i/>
        </w:rPr>
        <w:t>H. naledi</w:t>
      </w:r>
      <w:r>
        <w:t xml:space="preserve">) suite of traits – including a long femoral neck and AP expanded midshaft – found in the diminutive LB1 </w:t>
      </w:r>
      <w:r>
        <w:lastRenderedPageBreak/>
        <w:t>(</w:t>
      </w:r>
      <w:r>
        <w:rPr>
          <w:i/>
        </w:rPr>
        <w:t>H. floresiensis</w:t>
      </w:r>
      <w:r>
        <w:t>), though the LB1 pilasteric index is slightly lower (1.02) and it has no pilaster (Jungers et al.,</w:t>
      </w:r>
      <w:r>
        <w:t xml:space="preserve"> 2009). </w:t>
      </w:r>
    </w:p>
    <w:p w:rsidR="004E5A3F" w:rsidRDefault="004E5A3F"/>
    <w:p w:rsidR="004E5A3F" w:rsidRDefault="00106485">
      <w:r>
        <w:t xml:space="preserve">The Dinaledi </w:t>
      </w:r>
      <w:r>
        <w:rPr>
          <w:i/>
        </w:rPr>
        <w:t xml:space="preserve">H. naledi </w:t>
      </w:r>
      <w:r>
        <w:t>assemblage was deposited between 335,000 and 236,000 years ago (Dirks et al., 2017). The Lesedi Chamber assemblage remains undated, but its morphological similarity to the Dinaledi sample may suggest it derives from a simil</w:t>
      </w:r>
      <w:r>
        <w:t xml:space="preserve">ar geological age (Hawks et al., 2017). This age does not impact the phylogenetic placement of </w:t>
      </w:r>
      <w:r>
        <w:rPr>
          <w:i/>
        </w:rPr>
        <w:t>H. naledi</w:t>
      </w:r>
      <w:r>
        <w:t xml:space="preserve">, but it may reveal a blind spot in previous comparisons of morphologically primitive species of </w:t>
      </w:r>
      <w:r>
        <w:rPr>
          <w:i/>
        </w:rPr>
        <w:t>Homo</w:t>
      </w:r>
      <w:r>
        <w:t>. While an AP expanded midshaft is somewhat surpris</w:t>
      </w:r>
      <w:r>
        <w:t xml:space="preserve">ing in a species with so many affinities to Early Pleistocene samples attributed to </w:t>
      </w:r>
      <w:r>
        <w:rPr>
          <w:i/>
        </w:rPr>
        <w:t>Homo</w:t>
      </w:r>
      <w:r>
        <w:t xml:space="preserve">, the Dinaledi (and presumably Lesedi) remains are from the Middle Pleistocene. In this context, the </w:t>
      </w:r>
      <w:r>
        <w:rPr>
          <w:i/>
        </w:rPr>
        <w:t>H. naledi</w:t>
      </w:r>
      <w:r>
        <w:t xml:space="preserve"> diaphyseal morphology is unremarkable, as most later </w:t>
      </w:r>
      <w:r>
        <w:rPr>
          <w:i/>
        </w:rPr>
        <w:t>Homo</w:t>
      </w:r>
      <w:r>
        <w:t xml:space="preserve"> species, including </w:t>
      </w:r>
      <w:r>
        <w:rPr>
          <w:i/>
        </w:rPr>
        <w:t>H. sapiens</w:t>
      </w:r>
      <w:r>
        <w:t>, have high pilasteric indices (greater than 1) (Kennedy, 1984; Aiello &amp; Dean, 1990; Grine, Jungers, Tobias, &amp; Pearson, 1995; Trinkaus &amp; Ruff, 1999). Accordingly, proximate causes of shared diaphyseal midshaft morphology may d</w:t>
      </w:r>
      <w:r>
        <w:t xml:space="preserve">iffer between early (ca. 1.8-1.9 mya) femora, like KNM-ER 5881 and OH 62, and more recent ones, like those of </w:t>
      </w:r>
      <w:r>
        <w:rPr>
          <w:i/>
        </w:rPr>
        <w:t>H. naledi</w:t>
      </w:r>
      <w:r>
        <w:t xml:space="preserve">, </w:t>
      </w:r>
      <w:r>
        <w:rPr>
          <w:i/>
        </w:rPr>
        <w:t>H. floresiensis</w:t>
      </w:r>
      <w:r>
        <w:t xml:space="preserve"> (Sutikna et al., 2016), and the Trinil femora (Kennedy, 1983; Ruff, Puymerail, Macchiarelli, Sipla, &amp; Ciochon, 2015). </w:t>
      </w:r>
    </w:p>
    <w:p w:rsidR="004E5A3F" w:rsidRDefault="004E5A3F"/>
    <w:p w:rsidR="004E5A3F" w:rsidRDefault="00106485">
      <w:r>
        <w:t xml:space="preserve">Overall, the results presented here support the functional interpretation of the </w:t>
      </w:r>
      <w:r>
        <w:rPr>
          <w:i/>
        </w:rPr>
        <w:t>H. naledi</w:t>
      </w:r>
      <w:r>
        <w:t xml:space="preserve"> lower limb as belonging to a species adapted for long distance walking and, perhaps, running (Marchi et al., 2017). The significance of the unique femoral traits (e</w:t>
      </w:r>
      <w:r>
        <w:t>.g., superior neck pillars), however, remains unclear, as does the significance of any of the subtle morphological differences between otherwise metrically comparable Lesedi and Dinaledi femoral samples. While these features may be functionally relevant an</w:t>
      </w:r>
      <w:r>
        <w:t>d differences between assemblages may be consistent with normal variation, future work is necessary to further investigate and specifically test these hypotheses.</w:t>
      </w:r>
    </w:p>
    <w:p w:rsidR="004E5A3F" w:rsidRDefault="004E5A3F"/>
    <w:p w:rsidR="004E5A3F" w:rsidRDefault="004E5A3F">
      <w:pPr>
        <w:rPr>
          <w:b/>
        </w:rPr>
      </w:pPr>
    </w:p>
    <w:p w:rsidR="004E5A3F" w:rsidRDefault="00106485">
      <w:r>
        <w:rPr>
          <w:b/>
        </w:rPr>
        <w:t xml:space="preserve">Data accessibility: </w:t>
      </w:r>
      <w:r>
        <w:t>Three-dimensional surface renderings of U.W. 102a-001 (https://doi.org/</w:t>
      </w:r>
      <w:r>
        <w:t>10.17602/M2/M26233), U.W. 102a-003, and U.W. 102a-004 (https://doi.org/10.17602/M2/M26235)  are freely available for download from MorphoSource (</w:t>
      </w:r>
      <w:r>
        <w:rPr>
          <w:color w:val="1155CC"/>
          <w:u w:val="single"/>
        </w:rPr>
        <w:t>http://morphosource.org</w:t>
      </w:r>
      <w:r>
        <w:t xml:space="preserve">; [Boyer, Gunnell, Kaufman, &amp; McGeary, 2016]). </w:t>
      </w:r>
      <w:r>
        <w:rPr>
          <w:color w:val="212121"/>
          <w:highlight w:val="white"/>
        </w:rPr>
        <w:t>The original fossils are available for st</w:t>
      </w:r>
      <w:r>
        <w:rPr>
          <w:color w:val="212121"/>
          <w:highlight w:val="white"/>
        </w:rPr>
        <w:t>udy by researchers upon application to the Evolutionary Studies Institute at the University of the Witwatersrand, where they are curated.</w:t>
      </w:r>
    </w:p>
    <w:p w:rsidR="004E5A3F" w:rsidRDefault="004E5A3F">
      <w:pPr>
        <w:rPr>
          <w:b/>
        </w:rPr>
      </w:pPr>
    </w:p>
    <w:p w:rsidR="004E5A3F" w:rsidRDefault="00106485">
      <w:pPr>
        <w:rPr>
          <w:b/>
        </w:rPr>
      </w:pPr>
      <w:r>
        <w:rPr>
          <w:b/>
        </w:rPr>
        <w:t xml:space="preserve">Competing interests: </w:t>
      </w:r>
      <w:r>
        <w:t>The authors have no competing interests to declare.</w:t>
      </w:r>
    </w:p>
    <w:p w:rsidR="004E5A3F" w:rsidRDefault="004E5A3F">
      <w:pPr>
        <w:rPr>
          <w:b/>
        </w:rPr>
      </w:pPr>
    </w:p>
    <w:p w:rsidR="004E5A3F" w:rsidRDefault="00106485">
      <w:r>
        <w:rPr>
          <w:b/>
        </w:rPr>
        <w:t xml:space="preserve">Author contributions: </w:t>
      </w:r>
      <w:r>
        <w:t>C. S. W., MG, SEC, an</w:t>
      </w:r>
      <w:r>
        <w:t xml:space="preserve">d J. M. D. conceived the project. J. H. and L. R. B. administered the project. C. S. W., K.A.T., A. H. R., S. E. C., and J. M. D. described the fossils. C. S. W. made the figures. J. M. D. performed the discriminant function analysis. C. S. W., M. G. , D. </w:t>
      </w:r>
      <w:r>
        <w:t>M., Z. D. C., A. P. V., and J. M. D. provided comparative data. All authors participated in the interpretation of results. C. S. W. wrote the paper with contributions from all authors.</w:t>
      </w:r>
    </w:p>
    <w:p w:rsidR="004E5A3F" w:rsidRDefault="004E5A3F">
      <w:pPr>
        <w:rPr>
          <w:b/>
        </w:rPr>
      </w:pPr>
    </w:p>
    <w:p w:rsidR="004E5A3F" w:rsidRDefault="00106485">
      <w:pPr>
        <w:rPr>
          <w:b/>
        </w:rPr>
      </w:pPr>
      <w:r>
        <w:rPr>
          <w:b/>
        </w:rPr>
        <w:t xml:space="preserve">Acknowledgments: </w:t>
      </w:r>
      <w:r>
        <w:t>We thank the National Geographic Society and the Nati</w:t>
      </w:r>
      <w:r>
        <w:t xml:space="preserve">onal Research Foundation of South Africa for significantly funding the recovery and study of the remains from Rising Star. We are grateful to those who facilitated the collection of our comparative data: B. </w:t>
      </w:r>
      <w:r>
        <w:lastRenderedPageBreak/>
        <w:t>Billings, J. Chupasko, G. Grupe, Y. Haile-Selassi</w:t>
      </w:r>
      <w:r>
        <w:t xml:space="preserve">e, K. Isler, L. Jellema, E. Langenegger, O. Lovejoy, E. Mbua, M. Morgan, D. Pilbeam, S. Potze, O. Röhrer-Ertl, E. Westwig, B. Zipfel. We thank K. Schroepfer and A. Harvey for assistance in the development and creation of figures. We appreciate I. Thompson </w:t>
      </w:r>
      <w:r>
        <w:t>and K. Walker for their aid in editing parts of the manuscript. We would also like to thank the University of the Witwatersrand and the Evolutionary Studies Institute for curating the material and hosting some authors and B. De Klerk for her help in coordi</w:t>
      </w:r>
      <w:r>
        <w:t>nating visits</w:t>
      </w:r>
    </w:p>
    <w:p w:rsidR="004E5A3F" w:rsidRDefault="004E5A3F">
      <w:pPr>
        <w:rPr>
          <w:b/>
        </w:rPr>
      </w:pPr>
    </w:p>
    <w:p w:rsidR="004E5A3F" w:rsidRDefault="00106485">
      <w:r>
        <w:rPr>
          <w:b/>
        </w:rPr>
        <w:t xml:space="preserve">Funding: </w:t>
      </w:r>
      <w:r>
        <w:t>North Carolina State University (C. S. W.), Dartmouth College (J. M. D.), Wisconsin Alumni Research Foundation (J. H.), Vilas Trust (J. H.), Fulbright Scholar Program (J. H.), National Geographic Society (L. R. B.), National Researc</w:t>
      </w:r>
      <w:r>
        <w:t>h Foundation (L. R. B.; Bernhard Zipfel), Gauteng Provincial Government (L. R. B.), Palaeontological Scientific Trust (L. R. B.), Lyda Hill Foundation (L. R. B.).</w:t>
      </w:r>
    </w:p>
    <w:p w:rsidR="004E5A3F" w:rsidRDefault="004E5A3F">
      <w:pPr>
        <w:rPr>
          <w:b/>
        </w:rPr>
      </w:pPr>
    </w:p>
    <w:p w:rsidR="004E5A3F" w:rsidRDefault="00106485">
      <w:pPr>
        <w:widowControl w:val="0"/>
      </w:pPr>
      <w:bookmarkStart w:id="2" w:name="_1fob9te" w:colFirst="0" w:colLast="0"/>
      <w:bookmarkEnd w:id="2"/>
      <w:r>
        <w:rPr>
          <w:b/>
        </w:rPr>
        <w:t>REFERENCES</w:t>
      </w:r>
    </w:p>
    <w:p w:rsidR="004E5A3F" w:rsidRDefault="00106485">
      <w:pPr>
        <w:widowControl w:val="0"/>
      </w:pPr>
      <w:r>
        <w:t>3D Systems. Geomagic Design X [Computer software]. Rock Hill, SC.</w:t>
      </w:r>
    </w:p>
    <w:p w:rsidR="004E5A3F" w:rsidRDefault="00106485">
      <w:pPr>
        <w:widowControl w:val="0"/>
        <w:ind w:left="640" w:hanging="640"/>
      </w:pPr>
      <w:r>
        <w:t xml:space="preserve">Aiello, L. C., </w:t>
      </w:r>
      <w:r>
        <w:t xml:space="preserve">&amp; Dean, C. (1990). </w:t>
      </w:r>
      <w:r>
        <w:rPr>
          <w:i/>
        </w:rPr>
        <w:t>An Introduction to Human Evolutionary Anatomy</w:t>
      </w:r>
      <w:r>
        <w:t>. Academic Press. https://doi.org/10.1007/BF02547638</w:t>
      </w:r>
    </w:p>
    <w:p w:rsidR="004E5A3F" w:rsidRDefault="00106485">
      <w:pPr>
        <w:widowControl w:val="0"/>
        <w:ind w:left="640" w:hanging="640"/>
      </w:pPr>
      <w:r>
        <w:t xml:space="preserve">Auerbach, B. M., &amp; Ruff, C. B. (2004). Human body mass estimation: A comparison of “morphometric” and “mechanical” methods. </w:t>
      </w:r>
      <w:r>
        <w:rPr>
          <w:i/>
        </w:rPr>
        <w:t>American Journa</w:t>
      </w:r>
      <w:r>
        <w:rPr>
          <w:i/>
        </w:rPr>
        <w:t>l of Physical Anthropology</w:t>
      </w:r>
      <w:r>
        <w:t xml:space="preserve">, </w:t>
      </w:r>
      <w:r>
        <w:rPr>
          <w:i/>
        </w:rPr>
        <w:t>125</w:t>
      </w:r>
      <w:r>
        <w:t>, 331–342. https://doi.org/10.1002/ajpa.20032</w:t>
      </w:r>
    </w:p>
    <w:p w:rsidR="004E5A3F" w:rsidRDefault="00106485">
      <w:pPr>
        <w:widowControl w:val="0"/>
        <w:ind w:left="640" w:hanging="640"/>
      </w:pPr>
      <w:r>
        <w:t xml:space="preserve">Bartsiokas, A., &amp; Day, M. H. (1993). Electron probe energy dispersive X-ray microanalysis (EDXA) in the investigation of fossil bone: the case of Java man. </w:t>
      </w:r>
      <w:r>
        <w:rPr>
          <w:i/>
        </w:rPr>
        <w:t>Proceedings of the Roya</w:t>
      </w:r>
      <w:r>
        <w:rPr>
          <w:i/>
        </w:rPr>
        <w:t>l Society B: Biological Sciences</w:t>
      </w:r>
      <w:r>
        <w:t xml:space="preserve">, </w:t>
      </w:r>
      <w:r>
        <w:rPr>
          <w:i/>
        </w:rPr>
        <w:t>252</w:t>
      </w:r>
      <w:r>
        <w:t>, 115–123. https://doi.org/10.1098/rspb.1993.0054</w:t>
      </w:r>
    </w:p>
    <w:p w:rsidR="004E5A3F" w:rsidRDefault="00106485">
      <w:pPr>
        <w:widowControl w:val="0"/>
        <w:ind w:left="640" w:hanging="640"/>
      </w:pPr>
      <w:r>
        <w:t xml:space="preserve">Berger, L. R., Hawks, J., de Ruiter, D. J., Churchill, S. E., Schmid, P., Delezene, L. K., … Zipfel, B. (2015). </w:t>
      </w:r>
      <w:r>
        <w:rPr>
          <w:i/>
        </w:rPr>
        <w:t>Homo naledi</w:t>
      </w:r>
      <w:r>
        <w:t>, a new species of the genus Homo from the Din</w:t>
      </w:r>
      <w:r>
        <w:t xml:space="preserve">aledi Chamber, South Africa. </w:t>
      </w:r>
      <w:r>
        <w:rPr>
          <w:i/>
        </w:rPr>
        <w:t>eLife, 4</w:t>
      </w:r>
      <w:r>
        <w:t>, e24232. https://doi.org/10.7554/eLife.09560</w:t>
      </w:r>
    </w:p>
    <w:p w:rsidR="004E5A3F" w:rsidRDefault="00106485">
      <w:pPr>
        <w:widowControl w:val="0"/>
        <w:ind w:left="640" w:hanging="640"/>
      </w:pPr>
      <w:r>
        <w:t xml:space="preserve">Boyer, D. M., Gunnell, G. F., Kaufman, S., &amp; McGeary, T. M. (2016). Morphosource: Archiving and sharing 3-D digital specimen data. </w:t>
      </w:r>
      <w:r>
        <w:rPr>
          <w:i/>
        </w:rPr>
        <w:t>The Paleontological Society Papers, 22</w:t>
      </w:r>
      <w:r>
        <w:t>, 15</w:t>
      </w:r>
      <w:r>
        <w:t>7–181. https://doi.org/10.1017/scs.2017.13</w:t>
      </w:r>
    </w:p>
    <w:p w:rsidR="004E5A3F" w:rsidRDefault="00106485">
      <w:pPr>
        <w:widowControl w:val="0"/>
        <w:ind w:left="640" w:hanging="640"/>
      </w:pPr>
      <w:r>
        <w:t xml:space="preserve">Clark, W. (1947). Observations on the anatomy of the fossil Australopithecinae. </w:t>
      </w:r>
      <w:r>
        <w:rPr>
          <w:i/>
        </w:rPr>
        <w:t>Journal of Anatomy, 81</w:t>
      </w:r>
      <w:r>
        <w:t>, 300–333. https://doi.org/10.1002/ar.1091200107</w:t>
      </w:r>
    </w:p>
    <w:p w:rsidR="004E5A3F" w:rsidRDefault="00106485">
      <w:pPr>
        <w:widowControl w:val="0"/>
        <w:ind w:left="640" w:hanging="640"/>
      </w:pPr>
      <w:r>
        <w:t>Day, M., &amp; Molleson, T. (1973). The trinil femora. In M. Day (</w:t>
      </w:r>
      <w:r>
        <w:t xml:space="preserve">Ed.), </w:t>
      </w:r>
      <w:r>
        <w:rPr>
          <w:i/>
        </w:rPr>
        <w:t xml:space="preserve">Human Evolution. — Symp. Soc. Study Hum. Biol., Vol. 11 </w:t>
      </w:r>
      <w:r>
        <w:t>(pp. 127–154). London: Taylor and Francis.</w:t>
      </w:r>
    </w:p>
    <w:p w:rsidR="004E5A3F" w:rsidRDefault="00106485">
      <w:pPr>
        <w:widowControl w:val="0"/>
        <w:ind w:left="640"/>
      </w:pPr>
      <w:r>
        <w:t>https://doi.org/10.1016/j.jhevol.2016.04.008</w:t>
      </w:r>
    </w:p>
    <w:p w:rsidR="004E5A3F" w:rsidRDefault="00106485">
      <w:pPr>
        <w:widowControl w:val="0"/>
        <w:ind w:left="640" w:hanging="640"/>
      </w:pPr>
      <w:r>
        <w:t>DeSilva, J. M., Holt, K. G., Churchill, S. E., Carlson, K. J., Walker, C. S., Zipfel, B., &amp;</w:t>
      </w:r>
      <w:r>
        <w:t xml:space="preserve"> Berger, L. R. (2013). The lower limb and mechanics of walking in </w:t>
      </w:r>
      <w:r>
        <w:rPr>
          <w:i/>
        </w:rPr>
        <w:t>Australopithecus sediba</w:t>
      </w:r>
      <w:r>
        <w:t xml:space="preserve">. </w:t>
      </w:r>
      <w:r>
        <w:rPr>
          <w:i/>
        </w:rPr>
        <w:t>Science, 340</w:t>
      </w:r>
      <w:r>
        <w:t>, 1232999. https://doi.org/10.1126/science.1232999</w:t>
      </w:r>
    </w:p>
    <w:p w:rsidR="004E5A3F" w:rsidRDefault="00106485">
      <w:pPr>
        <w:widowControl w:val="0"/>
        <w:ind w:left="640" w:hanging="640"/>
      </w:pPr>
      <w:r>
        <w:t>Dirks, P. H. G. M., Roberts, E. M., Hilbert-Wolf, H., Kramers, J. D., Hawks, J., Dosseto, A., … Berger</w:t>
      </w:r>
      <w:r>
        <w:t xml:space="preserve">, L. R. (2017). The age of </w:t>
      </w:r>
      <w:r>
        <w:rPr>
          <w:i/>
        </w:rPr>
        <w:t>Homo naledi</w:t>
      </w:r>
      <w:r>
        <w:t xml:space="preserve"> and associated sediments in the Rising Star Cave, South Africa. </w:t>
      </w:r>
      <w:r>
        <w:rPr>
          <w:i/>
        </w:rPr>
        <w:t>eLife, 6</w:t>
      </w:r>
      <w:r>
        <w:t>, e24231. https://doi.org/10.7554/eLife.24231</w:t>
      </w:r>
    </w:p>
    <w:p w:rsidR="004E5A3F" w:rsidRPr="00106485" w:rsidRDefault="00106485">
      <w:pPr>
        <w:widowControl w:val="0"/>
        <w:rPr>
          <w:lang w:val="it-IT"/>
        </w:rPr>
      </w:pPr>
      <w:r w:rsidRPr="00106485">
        <w:rPr>
          <w:lang w:val="it-IT"/>
        </w:rPr>
        <w:t xml:space="preserve">Domínguez-Rodrigo, M., Pickering, T. R., Baquedano, E., Mabulla, A., Mark, D. F., Musiba, C., </w:t>
      </w:r>
    </w:p>
    <w:p w:rsidR="004E5A3F" w:rsidRDefault="00106485">
      <w:pPr>
        <w:widowControl w:val="0"/>
        <w:ind w:left="480"/>
      </w:pPr>
      <w:r>
        <w:t>… Ar</w:t>
      </w:r>
      <w:r>
        <w:t xml:space="preserve">riaza, M. C. (2013). First partial skeleton of a 1.34-million-year-old </w:t>
      </w:r>
      <w:r>
        <w:rPr>
          <w:i/>
        </w:rPr>
        <w:t>Paranthropus boisei</w:t>
      </w:r>
      <w:r>
        <w:t xml:space="preserve"> from Bed II, Olduvai Gorge, Tanzania. </w:t>
      </w:r>
      <w:r>
        <w:rPr>
          <w:i/>
        </w:rPr>
        <w:t>PLoS ONE</w:t>
      </w:r>
      <w:r>
        <w:t xml:space="preserve">, </w:t>
      </w:r>
      <w:r>
        <w:rPr>
          <w:i/>
        </w:rPr>
        <w:t>8</w:t>
      </w:r>
      <w:r>
        <w:t>. https://doi.org/10.1371/journal.pone.0080347</w:t>
      </w:r>
    </w:p>
    <w:p w:rsidR="004E5A3F" w:rsidRDefault="00106485">
      <w:pPr>
        <w:widowControl w:val="0"/>
        <w:ind w:left="640" w:hanging="640"/>
      </w:pPr>
      <w:r>
        <w:lastRenderedPageBreak/>
        <w:t xml:space="preserve">Garvin, H. M., Elliott, M. C., Delezene, L. K., Hawks, J., Churchill, S. E., Berger, L. R., &amp; Holliday, T. W. (2017). Body size, brain size, and sexual dimorphism in </w:t>
      </w:r>
      <w:r>
        <w:rPr>
          <w:i/>
        </w:rPr>
        <w:t>Homo naledi</w:t>
      </w:r>
      <w:r>
        <w:t xml:space="preserve"> from the Dinaledi Chamber. </w:t>
      </w:r>
      <w:r>
        <w:rPr>
          <w:i/>
        </w:rPr>
        <w:t>Journal of Human Evolution, 111</w:t>
      </w:r>
      <w:r>
        <w:t>, 119–138. https://d</w:t>
      </w:r>
      <w:r>
        <w:t>oi.org/10.1016/j.jhevol.2017.06.010</w:t>
      </w:r>
    </w:p>
    <w:p w:rsidR="004E5A3F" w:rsidRDefault="00106485">
      <w:pPr>
        <w:widowControl w:val="0"/>
        <w:ind w:left="480" w:hanging="480"/>
      </w:pPr>
      <w:r>
        <w:t>Gilbert, W. H. (2008). Daka member hominid postcranial remains. In W. Gilbert &amp; B. Asfaw (Eds.), Homo erectus</w:t>
      </w:r>
      <w:r>
        <w:rPr>
          <w:i/>
        </w:rPr>
        <w:t>: Pleistocene evidence from the Middle Awash, Ethiopia, Vol. 1.</w:t>
      </w:r>
      <w:r>
        <w:t xml:space="preserve"> (pp. 372–396). Berkeley: University of Californ</w:t>
      </w:r>
      <w:r>
        <w:t>ia Press.</w:t>
      </w:r>
    </w:p>
    <w:p w:rsidR="004E5A3F" w:rsidRDefault="00106485">
      <w:pPr>
        <w:widowControl w:val="0"/>
        <w:ind w:left="640" w:hanging="640"/>
      </w:pPr>
      <w:r>
        <w:t xml:space="preserve">Grabowski, M., Hatala, K. G., Jungers, W. L., &amp; Richmond, B. G. (2015). Body mass estimates of hominin fossils and the evolution of human body size. </w:t>
      </w:r>
      <w:r>
        <w:rPr>
          <w:i/>
        </w:rPr>
        <w:t>Journal of Human Evolution, 85</w:t>
      </w:r>
      <w:r>
        <w:t>, 75–93. https://doi.org/10.1016/j.jhevol.2015.05.005</w:t>
      </w:r>
    </w:p>
    <w:p w:rsidR="004E5A3F" w:rsidRDefault="00106485">
      <w:pPr>
        <w:widowControl w:val="0"/>
        <w:ind w:left="640" w:hanging="640"/>
      </w:pPr>
      <w:r>
        <w:t>Grine, F. E.,</w:t>
      </w:r>
      <w:r>
        <w:t xml:space="preserve"> Jungers, W. L., Tobias, P. V., &amp; Pearson, O. M. (1995). Fossil </w:t>
      </w:r>
      <w:r>
        <w:rPr>
          <w:i/>
        </w:rPr>
        <w:t>Homo</w:t>
      </w:r>
      <w:r>
        <w:t xml:space="preserve"> femur from Berg Aukas, Northern Namibia. </w:t>
      </w:r>
      <w:r>
        <w:rPr>
          <w:i/>
        </w:rPr>
        <w:t>American Journal of Physical Anthropology, 97</w:t>
      </w:r>
      <w:r>
        <w:t>, 151–185. https://doi.org/10.1002/ajpa.1330970207</w:t>
      </w:r>
    </w:p>
    <w:p w:rsidR="004E5A3F" w:rsidRDefault="00106485">
      <w:pPr>
        <w:widowControl w:val="0"/>
        <w:ind w:left="480" w:hanging="480"/>
      </w:pPr>
      <w:r>
        <w:t>Haeusler, M., &amp; McHenry, H. M. (2004). Body propor</w:t>
      </w:r>
      <w:r>
        <w:t xml:space="preserve">tions of </w:t>
      </w:r>
      <w:r>
        <w:rPr>
          <w:i/>
        </w:rPr>
        <w:t>Homo</w:t>
      </w:r>
      <w:r>
        <w:t xml:space="preserve"> </w:t>
      </w:r>
      <w:r>
        <w:rPr>
          <w:i/>
        </w:rPr>
        <w:t>habilis</w:t>
      </w:r>
      <w:r>
        <w:t xml:space="preserve"> reviewed. </w:t>
      </w:r>
      <w:r>
        <w:rPr>
          <w:i/>
        </w:rPr>
        <w:t>Journal of Human Evolution</w:t>
      </w:r>
      <w:r>
        <w:t xml:space="preserve">, </w:t>
      </w:r>
      <w:r>
        <w:rPr>
          <w:i/>
        </w:rPr>
        <w:t>46</w:t>
      </w:r>
      <w:r>
        <w:t>, 433–465. https://doi.org/10.1016/j.jhevol.2004.01.004</w:t>
      </w:r>
    </w:p>
    <w:p w:rsidR="004E5A3F" w:rsidRDefault="00106485">
      <w:pPr>
        <w:widowControl w:val="0"/>
        <w:ind w:left="480" w:hanging="480"/>
      </w:pPr>
      <w:r>
        <w:t xml:space="preserve">Haile-Selassie, Y., Latimer, B. M., Alene, M., Deino, A. L., Gibert, L., Melillo, S. M., … Lovejoy, C. O. (2010). An early </w:t>
      </w:r>
      <w:r>
        <w:rPr>
          <w:i/>
        </w:rPr>
        <w:t>Australopithecu</w:t>
      </w:r>
      <w:r>
        <w:rPr>
          <w:i/>
        </w:rPr>
        <w:t>s</w:t>
      </w:r>
      <w:r>
        <w:t xml:space="preserve"> </w:t>
      </w:r>
      <w:r>
        <w:rPr>
          <w:i/>
        </w:rPr>
        <w:t>afarensis</w:t>
      </w:r>
      <w:r>
        <w:t xml:space="preserve"> postcranium from Woranso-Mille, Ethiopia. </w:t>
      </w:r>
      <w:r>
        <w:rPr>
          <w:i/>
        </w:rPr>
        <w:t>Proceedings of the National Academy of Sciences</w:t>
      </w:r>
      <w:r>
        <w:t xml:space="preserve">, </w:t>
      </w:r>
      <w:r>
        <w:rPr>
          <w:i/>
        </w:rPr>
        <w:t>107</w:t>
      </w:r>
      <w:r>
        <w:t>, 12121–12126. https://doi.org/10.1073/pnas.1004527107</w:t>
      </w:r>
    </w:p>
    <w:p w:rsidR="004E5A3F" w:rsidRDefault="00106485">
      <w:pPr>
        <w:widowControl w:val="0"/>
        <w:ind w:left="640" w:hanging="640"/>
      </w:pPr>
      <w:r>
        <w:t>Hammond, A. S., Plavcan, J. M., &amp; Ward, C. V. (2013). Precision and accuracy of acetabular size</w:t>
      </w:r>
      <w:r>
        <w:t xml:space="preserve"> measures in fragmentary hominin pelves obtained using sphere-fitting techniques. </w:t>
      </w:r>
      <w:r>
        <w:rPr>
          <w:i/>
        </w:rPr>
        <w:t>American Journal of Physical Anthropology, 150</w:t>
      </w:r>
      <w:r>
        <w:t>, 565–578. https://doi.org/10.1002/ajpa.22228</w:t>
      </w:r>
    </w:p>
    <w:p w:rsidR="004E5A3F" w:rsidRDefault="00106485">
      <w:pPr>
        <w:widowControl w:val="0"/>
        <w:ind w:left="640" w:hanging="640"/>
      </w:pPr>
      <w:r>
        <w:t>Harcourt-Smith, W., Throckmorton, Z., Congdon, K. A., Zipfel, B., Deane, A. S., Dr</w:t>
      </w:r>
      <w:r>
        <w:t xml:space="preserve">apeau, M. S. M., … DeSilva, J. M. (2015). The foot of </w:t>
      </w:r>
      <w:r>
        <w:rPr>
          <w:i/>
        </w:rPr>
        <w:t>Homo naledi</w:t>
      </w:r>
      <w:r>
        <w:t xml:space="preserve">. </w:t>
      </w:r>
      <w:r>
        <w:rPr>
          <w:i/>
        </w:rPr>
        <w:t>Nature Communications, 6</w:t>
      </w:r>
      <w:r>
        <w:t>, 8432. https://doi.org/10.1038/ncomms9432</w:t>
      </w:r>
    </w:p>
    <w:p w:rsidR="004E5A3F" w:rsidRDefault="00106485">
      <w:pPr>
        <w:widowControl w:val="0"/>
        <w:ind w:left="640" w:hanging="640"/>
      </w:pPr>
      <w:r>
        <w:t>Hawks, J., Elliott, M. C., Schmid, P., Churchill, S. E., de Ruiter, D. J., Roberts, E. M., … Berger, L. R. (2017). New fos</w:t>
      </w:r>
      <w:r>
        <w:t xml:space="preserve">sil remains of </w:t>
      </w:r>
      <w:r>
        <w:rPr>
          <w:i/>
        </w:rPr>
        <w:t>Homo naledi</w:t>
      </w:r>
      <w:r>
        <w:t xml:space="preserve"> from the Lesedi Chamber, South Africa. </w:t>
      </w:r>
      <w:r>
        <w:rPr>
          <w:i/>
        </w:rPr>
        <w:t>eLife, 6</w:t>
      </w:r>
      <w:r>
        <w:t>, e24232. https://doi.org/10.7554/eLife.24232</w:t>
      </w:r>
    </w:p>
    <w:p w:rsidR="004E5A3F" w:rsidRDefault="00106485">
      <w:pPr>
        <w:widowControl w:val="0"/>
        <w:ind w:left="640" w:hanging="640"/>
      </w:pPr>
      <w:r>
        <w:t xml:space="preserve">Heiple, K. G., &amp; Lovejoy, C. O. (1971). The distal femoral anatomy of </w:t>
      </w:r>
      <w:r>
        <w:rPr>
          <w:i/>
        </w:rPr>
        <w:t>Australopithecus</w:t>
      </w:r>
      <w:r>
        <w:t xml:space="preserve">. </w:t>
      </w:r>
      <w:r>
        <w:rPr>
          <w:i/>
        </w:rPr>
        <w:t>American Journal of Physical Anthropology, 35</w:t>
      </w:r>
      <w:r>
        <w:t>, 7</w:t>
      </w:r>
      <w:r>
        <w:t>5–84. https://doi.org/10.1002/ajpa.1330350109</w:t>
      </w:r>
    </w:p>
    <w:p w:rsidR="004E5A3F" w:rsidRDefault="00106485">
      <w:pPr>
        <w:widowControl w:val="0"/>
        <w:ind w:left="480" w:hanging="480"/>
      </w:pPr>
      <w:r>
        <w:t>Johanson, D. C., Lovejoy, C. O., Kimbel, W. H., White, T. D., Ward, S. C., Bush, M. E., … Coppens, Y. (1982). Morphology of the Pliocene partial hominid skeleton (A.L. 288‐1) from the Hadar formation, Ethiopia.</w:t>
      </w:r>
      <w:r>
        <w:t xml:space="preserve"> </w:t>
      </w:r>
      <w:r>
        <w:rPr>
          <w:i/>
        </w:rPr>
        <w:t>American Journal of Physical Anthropology</w:t>
      </w:r>
      <w:r>
        <w:t xml:space="preserve">, </w:t>
      </w:r>
      <w:r>
        <w:rPr>
          <w:i/>
        </w:rPr>
        <w:t>57</w:t>
      </w:r>
      <w:r>
        <w:t>, 403–451. https://doi.org/10.1002/ajpa.1330570403</w:t>
      </w:r>
    </w:p>
    <w:p w:rsidR="004E5A3F" w:rsidRDefault="00106485">
      <w:pPr>
        <w:widowControl w:val="0"/>
        <w:ind w:left="640" w:hanging="640"/>
      </w:pPr>
      <w:r>
        <w:t xml:space="preserve">Jungers, W. L. (1988). Relative joint size and hominoid locomotor adaptations with implications for the evolution of hominid bipedalism. </w:t>
      </w:r>
      <w:r>
        <w:rPr>
          <w:i/>
        </w:rPr>
        <w:t>Journal of Human Evolu</w:t>
      </w:r>
      <w:r>
        <w:rPr>
          <w:i/>
        </w:rPr>
        <w:t>tion, 17</w:t>
      </w:r>
      <w:r>
        <w:t>, 247–265. https://doi.org/10.1016/0047-2484(88)90056-5</w:t>
      </w:r>
    </w:p>
    <w:p w:rsidR="004E5A3F" w:rsidRDefault="00106485">
      <w:pPr>
        <w:widowControl w:val="0"/>
        <w:ind w:left="640" w:hanging="640"/>
      </w:pPr>
      <w:r>
        <w:t xml:space="preserve">Jungers, W. L., Larson, S. G., Harcourt-Smith, W., Morwood, M. J., Sutikna, T., Due Awe, R., &amp; Djubiantono, T. (2009). Descriptions of the lower limb skeleton of </w:t>
      </w:r>
      <w:r>
        <w:rPr>
          <w:i/>
        </w:rPr>
        <w:t>Homo floresiensis</w:t>
      </w:r>
      <w:r>
        <w:t xml:space="preserve">. </w:t>
      </w:r>
      <w:r>
        <w:rPr>
          <w:i/>
        </w:rPr>
        <w:t xml:space="preserve">Journal of </w:t>
      </w:r>
      <w:r>
        <w:rPr>
          <w:i/>
        </w:rPr>
        <w:t>Human Evolution, 57</w:t>
      </w:r>
      <w:r>
        <w:t>, 538–554. https://doi.org/10.1016/j.jhevol.2008.08.014</w:t>
      </w:r>
    </w:p>
    <w:p w:rsidR="004E5A3F" w:rsidRDefault="00106485">
      <w:pPr>
        <w:widowControl w:val="0"/>
        <w:ind w:left="640" w:hanging="640"/>
      </w:pPr>
      <w:r>
        <w:t xml:space="preserve">Kennedy, G. E. (1983). A morphometric and taxonomic assessment of a hominine femur from the lower member, Koobi Fora, Lake Turkana. </w:t>
      </w:r>
      <w:r>
        <w:rPr>
          <w:i/>
        </w:rPr>
        <w:t>American Journal of Physical Anthropology, 61</w:t>
      </w:r>
      <w:r>
        <w:t>, 42</w:t>
      </w:r>
      <w:r>
        <w:t>9–436. https://doi.org/10.1002/ajpa.1330610405</w:t>
      </w:r>
    </w:p>
    <w:p w:rsidR="004E5A3F" w:rsidRDefault="00106485">
      <w:pPr>
        <w:widowControl w:val="0"/>
        <w:ind w:left="640" w:hanging="640"/>
      </w:pPr>
      <w:r>
        <w:t xml:space="preserve">Kennedy, G. E. (1984). The emergence of </w:t>
      </w:r>
      <w:r>
        <w:rPr>
          <w:i/>
        </w:rPr>
        <w:t>Homo sapiens</w:t>
      </w:r>
      <w:r>
        <w:t xml:space="preserve">: The post-cranial evidence. </w:t>
      </w:r>
      <w:r>
        <w:rPr>
          <w:i/>
        </w:rPr>
        <w:t>Man, 19</w:t>
      </w:r>
      <w:r>
        <w:t xml:space="preserve">, </w:t>
      </w:r>
      <w:r>
        <w:lastRenderedPageBreak/>
        <w:t>94–110. https://doi.org/10.2307/2803226</w:t>
      </w:r>
    </w:p>
    <w:p w:rsidR="004E5A3F" w:rsidRDefault="00106485">
      <w:pPr>
        <w:widowControl w:val="0"/>
        <w:ind w:left="480" w:hanging="480"/>
      </w:pPr>
      <w:r>
        <w:t>Lordkipanidze, D., Jashashvili, T., Vekua, A., De León, M. S. P., Zollikofer, C</w:t>
      </w:r>
      <w:r>
        <w:t xml:space="preserve">. P. E., Rightmire, G. P., … Rook, L. (2007). Postcranial evidence from early </w:t>
      </w:r>
      <w:r>
        <w:rPr>
          <w:i/>
        </w:rPr>
        <w:t>Homo</w:t>
      </w:r>
      <w:r>
        <w:t xml:space="preserve"> from Dmanisi, Georgia. </w:t>
      </w:r>
      <w:r>
        <w:rPr>
          <w:i/>
        </w:rPr>
        <w:t>Nature</w:t>
      </w:r>
      <w:r>
        <w:t xml:space="preserve">, </w:t>
      </w:r>
      <w:r>
        <w:rPr>
          <w:i/>
        </w:rPr>
        <w:t>449</w:t>
      </w:r>
      <w:r>
        <w:t>, 305–310. https://doi.org/10.1038/nature06134</w:t>
      </w:r>
    </w:p>
    <w:p w:rsidR="004E5A3F" w:rsidRDefault="00106485">
      <w:pPr>
        <w:widowControl w:val="0"/>
        <w:ind w:left="640" w:hanging="640"/>
      </w:pPr>
      <w:r>
        <w:t xml:space="preserve">Lovejoy, C. O. (2007). The natural history of human gait and posture. Part 3. The knee. </w:t>
      </w:r>
      <w:r>
        <w:rPr>
          <w:i/>
        </w:rPr>
        <w:t>Gait and Posture, 25</w:t>
      </w:r>
      <w:r>
        <w:t>, 325–341. https://doi.org/10.1016/j.gaitpost.2006.05.001</w:t>
      </w:r>
    </w:p>
    <w:p w:rsidR="004E5A3F" w:rsidRDefault="00106485">
      <w:pPr>
        <w:widowControl w:val="0"/>
        <w:ind w:left="480" w:hanging="480"/>
      </w:pPr>
      <w:r>
        <w:t xml:space="preserve">Lovejoy, C. O., &amp; Johanson, D. C. (1982). Hominid lower limb bones recovered from the Hadar formation: 1974-1977 collections. </w:t>
      </w:r>
      <w:r>
        <w:rPr>
          <w:i/>
        </w:rPr>
        <w:t>American Journal of Physical Anthropology</w:t>
      </w:r>
      <w:r>
        <w:t xml:space="preserve">, </w:t>
      </w:r>
      <w:r>
        <w:rPr>
          <w:i/>
        </w:rPr>
        <w:t>57</w:t>
      </w:r>
      <w:r>
        <w:t>, 97–13</w:t>
      </w:r>
      <w:r>
        <w:t>3.</w:t>
      </w:r>
    </w:p>
    <w:p w:rsidR="004E5A3F" w:rsidRDefault="00106485">
      <w:pPr>
        <w:widowControl w:val="0"/>
        <w:ind w:left="480" w:hanging="480"/>
      </w:pPr>
      <w:r>
        <w:t xml:space="preserve">Lovejoy, C.O., Meindl, R. S., Ohman, J. C., Heiple, K. G., &amp; White, T. D. (2002). The Maka femur and its bearing on the antiquity of human walking: Applying contemporary concepts of morphogenesis to the human fossil record. </w:t>
      </w:r>
      <w:r>
        <w:rPr>
          <w:i/>
        </w:rPr>
        <w:t xml:space="preserve">American Journal of Physical </w:t>
      </w:r>
      <w:r>
        <w:rPr>
          <w:i/>
        </w:rPr>
        <w:t>Anthropology</w:t>
      </w:r>
      <w:r>
        <w:t xml:space="preserve">, </w:t>
      </w:r>
      <w:r>
        <w:rPr>
          <w:i/>
        </w:rPr>
        <w:t>119</w:t>
      </w:r>
      <w:r>
        <w:t>, 97–133. https://doi.org/10.1002/ajpa.10111</w:t>
      </w:r>
    </w:p>
    <w:p w:rsidR="004E5A3F" w:rsidRDefault="00106485">
      <w:pPr>
        <w:widowControl w:val="0"/>
        <w:ind w:left="640" w:hanging="640"/>
      </w:pPr>
      <w:r>
        <w:t xml:space="preserve">Manly, B. F. J. (2006). </w:t>
      </w:r>
      <w:r>
        <w:rPr>
          <w:i/>
        </w:rPr>
        <w:t>Randomization, Bootstrap, and Monte Carlo Methods in Biology</w:t>
      </w:r>
      <w:r>
        <w:t xml:space="preserve"> (3rd ed.). CRC Press.</w:t>
      </w:r>
    </w:p>
    <w:p w:rsidR="004E5A3F" w:rsidRDefault="00106485">
      <w:pPr>
        <w:widowControl w:val="0"/>
        <w:ind w:left="640" w:hanging="640"/>
      </w:pPr>
      <w:r>
        <w:t>Marchi, D., Walker, C. S., Wei, P., Holliday, T. W., Churchill, S. E., Berger, L. R., &amp;</w:t>
      </w:r>
      <w:r>
        <w:t xml:space="preserve"> DeSilva, J. M. (2017). The thigh and leg of </w:t>
      </w:r>
      <w:r>
        <w:rPr>
          <w:i/>
        </w:rPr>
        <w:t>Homo naledi</w:t>
      </w:r>
      <w:r>
        <w:t xml:space="preserve">. </w:t>
      </w:r>
      <w:r>
        <w:rPr>
          <w:i/>
        </w:rPr>
        <w:t>Journal of Human Evolution, 104</w:t>
      </w:r>
      <w:r>
        <w:t>, 174–204. https://doi.org/10.1016/j.jhevol.2016.09.005</w:t>
      </w:r>
    </w:p>
    <w:p w:rsidR="004E5A3F" w:rsidRDefault="00106485">
      <w:pPr>
        <w:widowControl w:val="0"/>
        <w:ind w:left="480" w:hanging="480"/>
      </w:pPr>
      <w:r>
        <w:t>McHenry, H. M. (1988). New estimates of body weight in early hominids and their significance to encephalization</w:t>
      </w:r>
      <w:r>
        <w:t xml:space="preserve"> and megadontia in “robust” Australopithecines. In F. E. Grine (Ed.), </w:t>
      </w:r>
      <w:r>
        <w:rPr>
          <w:i/>
        </w:rPr>
        <w:t>Evolutionary History of the “Robust” Australopithecines</w:t>
      </w:r>
      <w:r>
        <w:t xml:space="preserve"> (pp. 133–148). New York: Aldine de Gruyter.</w:t>
      </w:r>
    </w:p>
    <w:p w:rsidR="004E5A3F" w:rsidRDefault="00106485">
      <w:pPr>
        <w:widowControl w:val="0"/>
        <w:ind w:left="640" w:hanging="640"/>
      </w:pPr>
      <w:r>
        <w:t xml:space="preserve">McHenry, H. M., &amp; Corruccini, R. S. (1978). The femur in early human evolution. </w:t>
      </w:r>
      <w:r>
        <w:rPr>
          <w:i/>
        </w:rPr>
        <w:t>American Journal of Physical Anthropology, 49</w:t>
      </w:r>
      <w:r>
        <w:t>, 473–488. https://doi.org/10.1002/ajpa.1330490407</w:t>
      </w:r>
    </w:p>
    <w:p w:rsidR="004E5A3F" w:rsidRDefault="00106485">
      <w:pPr>
        <w:widowControl w:val="0"/>
        <w:ind w:left="640" w:hanging="640"/>
      </w:pPr>
      <w:r>
        <w:t xml:space="preserve">Morwood, M. J., Brown, P., Jatmiko, Sutikna, T., Saptomo, E. W., Westaway, K. E., … Djubiantono, T. (2005). Further evidence for small-bodied hominins from the </w:t>
      </w:r>
      <w:r>
        <w:t xml:space="preserve">Late Pleistocene of Flores, Indonesia. </w:t>
      </w:r>
      <w:r>
        <w:rPr>
          <w:i/>
        </w:rPr>
        <w:t>Nature, 437</w:t>
      </w:r>
      <w:r>
        <w:t>, 1012–1017. https://doi.org/10.1038/nature04022</w:t>
      </w:r>
    </w:p>
    <w:p w:rsidR="004E5A3F" w:rsidRDefault="00106485">
      <w:pPr>
        <w:widowControl w:val="0"/>
        <w:ind w:left="640" w:hanging="640"/>
      </w:pPr>
      <w:r>
        <w:t xml:space="preserve">Mosimann, J. E. (1970). Size allometry: Size and shape variables with characterizations of the lognormal and generalized gamma distributions. </w:t>
      </w:r>
      <w:r>
        <w:rPr>
          <w:i/>
        </w:rPr>
        <w:t xml:space="preserve">Journal of the </w:t>
      </w:r>
      <w:r>
        <w:rPr>
          <w:i/>
        </w:rPr>
        <w:t>American Statistical Association, 65</w:t>
      </w:r>
      <w:r>
        <w:t>, 930–945. https://doi.org/10.1080/01621459.1970.10481136</w:t>
      </w:r>
    </w:p>
    <w:p w:rsidR="004E5A3F" w:rsidRDefault="00106485">
      <w:pPr>
        <w:widowControl w:val="0"/>
        <w:ind w:left="480" w:hanging="480"/>
      </w:pPr>
      <w:r>
        <w:t xml:space="preserve">Partridge, T. C., Granger, D. E., Caffee, M. W., &amp; Clarke, R. J. (2003). Lower Pliocene hominid remains from Sterkfontein. </w:t>
      </w:r>
      <w:r>
        <w:rPr>
          <w:i/>
        </w:rPr>
        <w:t>Science</w:t>
      </w:r>
      <w:r>
        <w:t xml:space="preserve">, </w:t>
      </w:r>
      <w:r>
        <w:rPr>
          <w:i/>
        </w:rPr>
        <w:t>300</w:t>
      </w:r>
      <w:r>
        <w:t>, 607–612. https://doi.org/</w:t>
      </w:r>
      <w:r>
        <w:t>10.1126/science.1081651</w:t>
      </w:r>
    </w:p>
    <w:p w:rsidR="004E5A3F" w:rsidRDefault="00106485">
      <w:pPr>
        <w:widowControl w:val="0"/>
        <w:ind w:left="480" w:hanging="480"/>
      </w:pPr>
      <w:r>
        <w:t xml:space="preserve">Pickering, T. R., Heaton, J. L., Clarke, R. J., Sutton, M. B., Brain, C. K., &amp; Kuman, K. (2012). New hominid fossils from Member 1 of the Swartkrans formation, South Africa. </w:t>
      </w:r>
      <w:r>
        <w:rPr>
          <w:i/>
        </w:rPr>
        <w:t>Journal of Human Evolution</w:t>
      </w:r>
      <w:r>
        <w:t xml:space="preserve">, </w:t>
      </w:r>
      <w:r>
        <w:rPr>
          <w:i/>
        </w:rPr>
        <w:t>62</w:t>
      </w:r>
      <w:r>
        <w:t>, 618–628. https://doi.org/1</w:t>
      </w:r>
      <w:r>
        <w:t>0.1016/j.jhevol.2012.02.003</w:t>
      </w:r>
    </w:p>
    <w:p w:rsidR="004E5A3F" w:rsidRDefault="00106485">
      <w:pPr>
        <w:widowControl w:val="0"/>
        <w:ind w:left="480" w:hanging="480"/>
      </w:pPr>
      <w:r>
        <w:t xml:space="preserve">Pickford, M., Senut, B., Gommery, D., &amp; Treil, J. (2002). Bipedalism in </w:t>
      </w:r>
      <w:r>
        <w:rPr>
          <w:i/>
        </w:rPr>
        <w:t>Orrorin tugenensis</w:t>
      </w:r>
      <w:r>
        <w:t xml:space="preserve"> revealed by its femora. </w:t>
      </w:r>
      <w:r>
        <w:rPr>
          <w:i/>
        </w:rPr>
        <w:t>Comptes Rendus Palevol</w:t>
      </w:r>
      <w:r>
        <w:t xml:space="preserve">, </w:t>
      </w:r>
      <w:r>
        <w:rPr>
          <w:i/>
        </w:rPr>
        <w:t>1</w:t>
      </w:r>
      <w:r>
        <w:t>, 191–203. https://doi.org/10.1016/S1631-0683(02)00028-3</w:t>
      </w:r>
    </w:p>
    <w:p w:rsidR="004E5A3F" w:rsidRDefault="00106485">
      <w:pPr>
        <w:widowControl w:val="0"/>
      </w:pPr>
      <w:r>
        <w:t>Plavcan, J. M., Hammond, A. S.,</w:t>
      </w:r>
      <w:r>
        <w:t xml:space="preserve"> &amp; Ward, C. V. (2014). Brief communication: Calculating </w:t>
      </w:r>
    </w:p>
    <w:p w:rsidR="004E5A3F" w:rsidRDefault="00106485">
      <w:pPr>
        <w:widowControl w:val="0"/>
        <w:ind w:left="640"/>
      </w:pPr>
      <w:r>
        <w:t>hominin and nonhuman anthropoid femoral head diameter from acetabular size. American Journal of Physical Anthropology, 155(3), 469–475. https://doi.org/10.1002/ajpa.22591</w:t>
      </w:r>
    </w:p>
    <w:p w:rsidR="004E5A3F" w:rsidRDefault="00106485">
      <w:pPr>
        <w:widowControl w:val="0"/>
        <w:ind w:left="640" w:hanging="640"/>
      </w:pPr>
      <w:r>
        <w:t>R Core Team (2018). R: A lan</w:t>
      </w:r>
      <w:r>
        <w:t>guage and environment for statistical computing. R Foundation for Statistical Computing, Vienna, Austria. URL https://www.R-project.org/.</w:t>
      </w:r>
    </w:p>
    <w:p w:rsidR="004E5A3F" w:rsidRDefault="00106485">
      <w:pPr>
        <w:widowControl w:val="0"/>
        <w:ind w:left="640" w:hanging="640"/>
      </w:pPr>
      <w:r>
        <w:t xml:space="preserve">Reed, K. E., Kitching, J. W., Grine, F. E., Jungers, W. L., &amp; Sokoloff, L. (1993). Proximal femur of </w:t>
      </w:r>
      <w:r>
        <w:rPr>
          <w:i/>
        </w:rPr>
        <w:t xml:space="preserve">Australopithecus </w:t>
      </w:r>
      <w:r>
        <w:rPr>
          <w:i/>
        </w:rPr>
        <w:t>africanus</w:t>
      </w:r>
      <w:r>
        <w:t xml:space="preserve"> from member 4, Makapansgat, South Africa. </w:t>
      </w:r>
      <w:r>
        <w:rPr>
          <w:i/>
        </w:rPr>
        <w:t>American Journal of Physical Anthropology</w:t>
      </w:r>
      <w:r>
        <w:t xml:space="preserve">, </w:t>
      </w:r>
      <w:r>
        <w:rPr>
          <w:i/>
        </w:rPr>
        <w:t>92</w:t>
      </w:r>
      <w:r>
        <w:t xml:space="preserve">, 1–15. </w:t>
      </w:r>
      <w:r>
        <w:lastRenderedPageBreak/>
        <w:t xml:space="preserve">https://doi.org/10.1002/ajpa.1330920102Richmond, B. G., &amp; Jungers, W. L. (1995). Size variation and sexual dimorphism in </w:t>
      </w:r>
      <w:r>
        <w:rPr>
          <w:i/>
        </w:rPr>
        <w:t>Australopithecus afarensis</w:t>
      </w:r>
      <w:r>
        <w:t xml:space="preserve"> and</w:t>
      </w:r>
      <w:r>
        <w:t xml:space="preserve"> living hominoids. </w:t>
      </w:r>
      <w:r>
        <w:rPr>
          <w:i/>
        </w:rPr>
        <w:t>Journal of Human Evolution. 29</w:t>
      </w:r>
      <w:r>
        <w:t>, 229-245. https://doi.org/10.1006/jhev.1995.1058</w:t>
      </w:r>
    </w:p>
    <w:p w:rsidR="004E5A3F" w:rsidRDefault="00106485">
      <w:pPr>
        <w:widowControl w:val="0"/>
        <w:ind w:left="640" w:hanging="640"/>
      </w:pPr>
      <w:r>
        <w:t xml:space="preserve">Richmond, B. G., &amp; Jungers, W. L. (2008). </w:t>
      </w:r>
      <w:r>
        <w:rPr>
          <w:i/>
        </w:rPr>
        <w:t>Orrorin tugenensis</w:t>
      </w:r>
      <w:r>
        <w:t xml:space="preserve"> femoral morphology and the evolution of hominin bipedalism. </w:t>
      </w:r>
      <w:r>
        <w:rPr>
          <w:i/>
        </w:rPr>
        <w:t>Science, 319</w:t>
      </w:r>
      <w:r>
        <w:t>, 1662–1665. https://doi</w:t>
      </w:r>
      <w:r>
        <w:t>.org/10.1126/science.1154197</w:t>
      </w:r>
    </w:p>
    <w:p w:rsidR="004E5A3F" w:rsidRDefault="00106485">
      <w:pPr>
        <w:widowControl w:val="0"/>
        <w:ind w:left="640" w:hanging="640"/>
      </w:pPr>
      <w:r>
        <w:t xml:space="preserve">Roff, D. (1995). The estimation of genetic correlations from phenotypic correlations: A test of Cheverud’s conjecture. </w:t>
      </w:r>
      <w:r>
        <w:rPr>
          <w:i/>
        </w:rPr>
        <w:t>Heredity, 74</w:t>
      </w:r>
      <w:r>
        <w:t>, 481–490. https://doi.org/10.1038/hdy.1995.68</w:t>
      </w:r>
    </w:p>
    <w:p w:rsidR="004E5A3F" w:rsidRDefault="00106485">
      <w:pPr>
        <w:widowControl w:val="0"/>
        <w:ind w:left="640" w:hanging="640"/>
      </w:pPr>
      <w:r>
        <w:t>Ruff, C. B. (1995). Biomechanics of the hip and b</w:t>
      </w:r>
      <w:r>
        <w:t xml:space="preserve">irth in early </w:t>
      </w:r>
      <w:r>
        <w:rPr>
          <w:i/>
        </w:rPr>
        <w:t>Homo</w:t>
      </w:r>
      <w:r>
        <w:t xml:space="preserve">. </w:t>
      </w:r>
      <w:r>
        <w:rPr>
          <w:i/>
        </w:rPr>
        <w:t>American Journal of Physical Anthropology, 98</w:t>
      </w:r>
      <w:r>
        <w:t>, 527–574. https://doi.org/10.1002/ajpa.1330980412</w:t>
      </w:r>
    </w:p>
    <w:p w:rsidR="004E5A3F" w:rsidRDefault="00106485">
      <w:pPr>
        <w:widowControl w:val="0"/>
        <w:ind w:left="480" w:hanging="480"/>
      </w:pPr>
      <w:r>
        <w:t xml:space="preserve">Ruff, C. B. (2010). Body size and body shape in early hominins - implications of the Gona Pelvis. </w:t>
      </w:r>
      <w:r>
        <w:rPr>
          <w:i/>
        </w:rPr>
        <w:t>Journal of Human Evolution</w:t>
      </w:r>
      <w:r>
        <w:t xml:space="preserve">, </w:t>
      </w:r>
      <w:r>
        <w:rPr>
          <w:i/>
        </w:rPr>
        <w:t>58</w:t>
      </w:r>
      <w:r>
        <w:t>, 166–178. https://doi.org/10.1016/j.jhevol.2009.10.003</w:t>
      </w:r>
    </w:p>
    <w:p w:rsidR="004E5A3F" w:rsidRDefault="00106485">
      <w:pPr>
        <w:widowControl w:val="0"/>
        <w:ind w:left="640" w:hanging="640"/>
      </w:pPr>
      <w:r>
        <w:t xml:space="preserve">Ruff, C. B., McHenry, H. M., &amp; Thackeray, J. F. (1999). Cross-sectional morphology of the SK 82 and 97 proximal femora. </w:t>
      </w:r>
      <w:r>
        <w:rPr>
          <w:i/>
        </w:rPr>
        <w:t>American Journal of Physical Anthropology, 109</w:t>
      </w:r>
      <w:r>
        <w:t>, 509–521. https://doi.org/10.1002</w:t>
      </w:r>
      <w:r>
        <w:t>/(SICI)1096-8644(199908)109:4&lt;509::AID-AJPA7&gt;3.0.CO;2-X</w:t>
      </w:r>
    </w:p>
    <w:p w:rsidR="004E5A3F" w:rsidRDefault="00106485">
      <w:pPr>
        <w:widowControl w:val="0"/>
        <w:ind w:left="640" w:hanging="640"/>
      </w:pPr>
      <w:r w:rsidRPr="00106485">
        <w:rPr>
          <w:lang w:val="it-IT"/>
        </w:rPr>
        <w:t xml:space="preserve">Ruff, C. B., Puymerail, L., Macchiarelli, R., Sipla, J., &amp; Ciochon, R. L. (2015). </w:t>
      </w:r>
      <w:r>
        <w:t xml:space="preserve">Structure and composition of the Trinil femora: Functional and taxonomic implications. </w:t>
      </w:r>
      <w:r>
        <w:rPr>
          <w:i/>
        </w:rPr>
        <w:t>Journal of Human Evolution, 80</w:t>
      </w:r>
      <w:r>
        <w:t>,</w:t>
      </w:r>
      <w:r>
        <w:t xml:space="preserve"> 147–158. https://doi.org/10.1016/j.jhevol.2014.12.004</w:t>
      </w:r>
    </w:p>
    <w:p w:rsidR="004E5A3F" w:rsidRPr="00106485" w:rsidRDefault="00106485">
      <w:pPr>
        <w:widowControl w:val="0"/>
        <w:ind w:left="640" w:hanging="640"/>
        <w:rPr>
          <w:lang w:val="it-IT"/>
        </w:rPr>
      </w:pPr>
      <w:r>
        <w:t xml:space="preserve">Sokal, R. R., &amp; Rohlf, F. J. (1995). </w:t>
      </w:r>
      <w:r>
        <w:rPr>
          <w:i/>
        </w:rPr>
        <w:t>Biometry</w:t>
      </w:r>
      <w:r>
        <w:t xml:space="preserve">. (W.H. Freeman and Company, Ed.) </w:t>
      </w:r>
      <w:r w:rsidRPr="00106485">
        <w:rPr>
          <w:lang w:val="it-IT"/>
        </w:rPr>
        <w:t>(3rd ed.)</w:t>
      </w:r>
    </w:p>
    <w:p w:rsidR="004E5A3F" w:rsidRDefault="00106485">
      <w:pPr>
        <w:widowControl w:val="0"/>
        <w:ind w:left="640" w:hanging="640"/>
      </w:pPr>
      <w:r w:rsidRPr="00106485">
        <w:rPr>
          <w:lang w:val="it-IT"/>
        </w:rPr>
        <w:t xml:space="preserve">Sutikna, T., Tocheri, M. W., Morwood, M. J., Saptomo, E. W., Jatmiko, Awe Due, R., … </w:t>
      </w:r>
      <w:r>
        <w:t>Roberts, R. G. (2016). Revi</w:t>
      </w:r>
      <w:r>
        <w:t xml:space="preserve">sed stratigraphy and chronology for </w:t>
      </w:r>
      <w:r>
        <w:rPr>
          <w:i/>
        </w:rPr>
        <w:t>Homo floresiensis</w:t>
      </w:r>
      <w:r>
        <w:t xml:space="preserve"> at Liang Bua in Indonesia. </w:t>
      </w:r>
      <w:r>
        <w:rPr>
          <w:i/>
        </w:rPr>
        <w:t>Nature, 532</w:t>
      </w:r>
      <w:r>
        <w:t>, 366–369. https://doi.org/10.1038/nature17179</w:t>
      </w:r>
    </w:p>
    <w:p w:rsidR="004E5A3F" w:rsidRDefault="00106485">
      <w:pPr>
        <w:widowControl w:val="0"/>
        <w:ind w:left="640" w:hanging="640"/>
      </w:pPr>
      <w:r>
        <w:t xml:space="preserve">Tardieu, C. (2010). Development of the human hind limb and its importance for the evolution of bipedalism. </w:t>
      </w:r>
      <w:r>
        <w:rPr>
          <w:i/>
        </w:rPr>
        <w:t>Evolutiona</w:t>
      </w:r>
      <w:r>
        <w:rPr>
          <w:i/>
        </w:rPr>
        <w:t>ry Anthropology: Issues, News, and Reviews, 19</w:t>
      </w:r>
      <w:r>
        <w:t>, 174–186. https://doi.org/10.1002/evan.20276</w:t>
      </w:r>
    </w:p>
    <w:p w:rsidR="004E5A3F" w:rsidRDefault="00106485">
      <w:pPr>
        <w:widowControl w:val="0"/>
        <w:ind w:left="640" w:hanging="640"/>
      </w:pPr>
      <w:r>
        <w:t>ThermoFisher Scientific. Amira 6.4 [Computer software].</w:t>
      </w:r>
    </w:p>
    <w:p w:rsidR="004E5A3F" w:rsidRDefault="00106485">
      <w:pPr>
        <w:widowControl w:val="0"/>
        <w:ind w:left="640" w:hanging="640"/>
      </w:pPr>
      <w:r>
        <w:t>Trinkaus, E., &amp; Ruff, C. B. (1999). Diaphyseal cross-sectional geometry of Near Eastern Middle Paleolithic h</w:t>
      </w:r>
      <w:r>
        <w:t xml:space="preserve">umans: The femur. </w:t>
      </w:r>
      <w:r>
        <w:rPr>
          <w:i/>
        </w:rPr>
        <w:t>Journal of Archaeological Science, 26</w:t>
      </w:r>
      <w:r>
        <w:t>, 409–424. https://doi.org/10.1006/jasc.1998.0343</w:t>
      </w:r>
    </w:p>
    <w:p w:rsidR="004E5A3F" w:rsidRDefault="00106485">
      <w:pPr>
        <w:widowControl w:val="0"/>
        <w:ind w:left="640" w:hanging="640"/>
      </w:pPr>
      <w:r>
        <w:t xml:space="preserve">VanSickle, C., Cofran, Z. D., Garcia-Martinez, D., Williams, S. A., Churchill, S. E., Berger, L. R., &amp; Hawks, J. (2017). </w:t>
      </w:r>
      <w:r>
        <w:rPr>
          <w:i/>
        </w:rPr>
        <w:t>Homo naledi</w:t>
      </w:r>
      <w:r>
        <w:t xml:space="preserve"> pelvic remains fro</w:t>
      </w:r>
      <w:r>
        <w:t xml:space="preserve">m the Dinaledi Chamber, South Africa. </w:t>
      </w:r>
      <w:r>
        <w:rPr>
          <w:i/>
        </w:rPr>
        <w:t xml:space="preserve">Journal of Human Evolution. </w:t>
      </w:r>
      <w:r>
        <w:t>In Press. https://doi.org/10.1002/ajpa.20032</w:t>
      </w:r>
    </w:p>
    <w:p w:rsidR="004E5A3F" w:rsidRDefault="00106485">
      <w:pPr>
        <w:widowControl w:val="0"/>
        <w:ind w:left="480" w:hanging="480"/>
      </w:pPr>
      <w:r>
        <w:t xml:space="preserve">Walker, A., &amp; Leakey, R. (1993). The postcranial bones. In A. Walker &amp; R. Leakey (Eds.), </w:t>
      </w:r>
      <w:r>
        <w:rPr>
          <w:i/>
        </w:rPr>
        <w:t xml:space="preserve">The Nariokotome </w:t>
      </w:r>
      <w:r>
        <w:t>Homo erectus</w:t>
      </w:r>
      <w:r>
        <w:rPr>
          <w:i/>
        </w:rPr>
        <w:t xml:space="preserve"> skeleton</w:t>
      </w:r>
      <w:r>
        <w:t xml:space="preserve"> (pp. 95–160). Harv</w:t>
      </w:r>
      <w:r>
        <w:t>ard University Press. https://doi.org/10.1016/0169-5347(94)90164-3</w:t>
      </w:r>
    </w:p>
    <w:p w:rsidR="004E5A3F" w:rsidRDefault="00106485">
      <w:pPr>
        <w:widowControl w:val="0"/>
        <w:ind w:left="480" w:hanging="480"/>
      </w:pPr>
      <w:r>
        <w:t>Ward, C. V., Feibel, C. S., Hammond, A. S., Leakey, L. N., Moffett, E. A., Plavcan, J. M., … Leakey, M. G. (2015). Associated ilium and femur from Koobi Fora, Kenya, and postcranial diversi</w:t>
      </w:r>
      <w:r>
        <w:t xml:space="preserve">ty in early </w:t>
      </w:r>
      <w:r>
        <w:rPr>
          <w:i/>
        </w:rPr>
        <w:t>Homo</w:t>
      </w:r>
      <w:r>
        <w:t xml:space="preserve">. </w:t>
      </w:r>
      <w:r>
        <w:rPr>
          <w:i/>
        </w:rPr>
        <w:t>Journal of Human Evolution, 81</w:t>
      </w:r>
      <w:r>
        <w:t xml:space="preserve">, 48–67. </w:t>
      </w:r>
      <w:hyperlink r:id="rId6">
        <w:r>
          <w:rPr>
            <w:color w:val="0000FF"/>
            <w:u w:val="single"/>
          </w:rPr>
          <w:t>https://doi.org/10.1016/j.jhevol.2015.01.005</w:t>
        </w:r>
      </w:hyperlink>
    </w:p>
    <w:p w:rsidR="004E5A3F" w:rsidRDefault="00106485">
      <w:pPr>
        <w:widowControl w:val="0"/>
        <w:ind w:left="480" w:hanging="480"/>
      </w:pPr>
      <w:r>
        <w:t>Ward, C. V., Kimbel, W. H., Harmon, E. H., &amp; Johanson, D. C. (2012). New postcranial fossi</w:t>
      </w:r>
      <w:r>
        <w:t xml:space="preserve">ls of </w:t>
      </w:r>
      <w:r>
        <w:rPr>
          <w:i/>
        </w:rPr>
        <w:t>Australopithecus afarensis</w:t>
      </w:r>
      <w:r>
        <w:t xml:space="preserve"> from Hadar, Ethiopia (1990-2007). </w:t>
      </w:r>
      <w:r>
        <w:rPr>
          <w:i/>
        </w:rPr>
        <w:t>Journal of Human Evolution</w:t>
      </w:r>
      <w:r>
        <w:t xml:space="preserve">, </w:t>
      </w:r>
      <w:r>
        <w:rPr>
          <w:i/>
        </w:rPr>
        <w:t>63</w:t>
      </w:r>
      <w:r>
        <w:t>, 1–51. https://doi.org/10.1016/j.jhevol.2011.11.012</w:t>
      </w:r>
    </w:p>
    <w:p w:rsidR="004E5A3F" w:rsidRDefault="004E5A3F">
      <w:pPr>
        <w:widowControl w:val="0"/>
      </w:pPr>
    </w:p>
    <w:p w:rsidR="004E5A3F" w:rsidRDefault="004E5A3F"/>
    <w:p w:rsidR="004E5A3F" w:rsidRDefault="004E5A3F">
      <w:pPr>
        <w:jc w:val="center"/>
      </w:pPr>
    </w:p>
    <w:p w:rsidR="004E5A3F" w:rsidRDefault="00106485">
      <w:r>
        <w:rPr>
          <w:b/>
        </w:rPr>
        <w:lastRenderedPageBreak/>
        <w:t xml:space="preserve">Figure 1: Posterior view of the three femoral fragments of </w:t>
      </w:r>
      <w:r>
        <w:rPr>
          <w:b/>
          <w:i/>
        </w:rPr>
        <w:t>H. naledi</w:t>
      </w:r>
      <w:r>
        <w:rPr>
          <w:b/>
        </w:rPr>
        <w:t xml:space="preserve"> from the Lesedi Chamber.</w:t>
      </w:r>
      <w:r>
        <w:t xml:space="preserve"> Partial left femur (image left) comprised of U.W. 102a-003 (proximal) and U.W. 102a-004 (distal). Partial right femur (image right) represented by U.W. 102a-001. Scale bar = 5 cm</w:t>
      </w:r>
    </w:p>
    <w:p w:rsidR="004E5A3F" w:rsidRDefault="004E5A3F">
      <w:pPr>
        <w:rPr>
          <w:b/>
        </w:rPr>
      </w:pPr>
    </w:p>
    <w:p w:rsidR="004E5A3F" w:rsidRDefault="00106485">
      <w:pPr>
        <w:spacing w:after="200"/>
        <w:rPr>
          <w:b/>
        </w:rPr>
      </w:pPr>
      <w:r>
        <w:rPr>
          <w:b/>
        </w:rPr>
        <w:t xml:space="preserve">Figure 2: Measurements of the femur. </w:t>
      </w:r>
      <w:r>
        <w:t>Maximum superoinferior head diameter (</w:t>
      </w:r>
      <w:r>
        <w:t xml:space="preserve">FHD), minimum superoinferior neck diameter (height; NH), anteroposterior neck diameter (breadth; NB), neck-shaft angle (NSA), neck length (NL), subtrochanteric mediolateral diameter (SML), subtrochanteric anteroposterior diameter (SAP; not pictured; taken </w:t>
      </w:r>
      <w:r>
        <w:t>orthogonal to SML), and femoral neck anteversion angle (FNA).</w:t>
      </w:r>
    </w:p>
    <w:p w:rsidR="004E5A3F" w:rsidRDefault="00106485">
      <w:pPr>
        <w:spacing w:after="200"/>
      </w:pPr>
      <w:r>
        <w:rPr>
          <w:b/>
        </w:rPr>
        <w:t>Figure 3</w:t>
      </w:r>
      <w:r>
        <w:rPr>
          <w:color w:val="000000"/>
        </w:rPr>
        <w:t xml:space="preserve">: </w:t>
      </w:r>
      <w:r>
        <w:rPr>
          <w:b/>
          <w:color w:val="000000"/>
        </w:rPr>
        <w:t>Transverse sections of the U.W. 102a-001 and U.W. 101-398 femoral necks at the level of minimum superoinferior neck diameter.</w:t>
      </w:r>
      <w:r>
        <w:rPr>
          <w:color w:val="000000"/>
        </w:rPr>
        <w:t xml:space="preserve"> The missing periosteal border the anterior neck of U.W. 10</w:t>
      </w:r>
      <w:r>
        <w:rPr>
          <w:color w:val="000000"/>
        </w:rPr>
        <w:t>2a-001, at the level of interest, was reconstructed using a combination of patterning on an equivalent section from Dinaledi specimen U.W. 101-398 and a proximate U.W. 102a-001 transverse neck section. The solid white lines define areas of preserved cortic</w:t>
      </w:r>
      <w:r>
        <w:rPr>
          <w:color w:val="000000"/>
        </w:rPr>
        <w:t xml:space="preserve">al bone/periosteal borders. The dotted white line represents the area of breakage (exposed trabeculae). The solid orange line is a periosteal border segment reconstructed by overlaying a transverse neck section from U.W. 102a-001 taken 2 mm lateral to the </w:t>
      </w:r>
      <w:r>
        <w:rPr>
          <w:color w:val="000000"/>
        </w:rPr>
        <w:t>section of interest, for which the contours of each section match anteroinferiorly. The split yellow line represents a periosteal border created by overlaying a mirrored, scaled, and slightly rotated U.W. 101-398, adjusted to accommodate minute variation i</w:t>
      </w:r>
      <w:r>
        <w:rPr>
          <w:color w:val="000000"/>
        </w:rPr>
        <w:t xml:space="preserve">n the curvature of preserved periosteal border of U.W. 102a-001, both anterosuperiorly and anteroinferiorly.  </w:t>
      </w:r>
    </w:p>
    <w:p w:rsidR="004E5A3F" w:rsidRDefault="004E5A3F"/>
    <w:p w:rsidR="004E5A3F" w:rsidRDefault="00106485">
      <w:r>
        <w:rPr>
          <w:b/>
        </w:rPr>
        <w:t xml:space="preserve">Figure 4: U.W. 102a-001 femoral head sphere-fitting. </w:t>
      </w:r>
      <w:r>
        <w:t>3D mesh of U.W. 102a-001 in posterior view. (A) The largest continuous patch of preserved s</w:t>
      </w:r>
      <w:r>
        <w:t xml:space="preserve">ubchondral is highlighted in orange. (B) Sphere (yellow) fitted to the highlighted surface. </w:t>
      </w:r>
    </w:p>
    <w:p w:rsidR="004E5A3F" w:rsidRDefault="004E5A3F"/>
    <w:p w:rsidR="004E5A3F" w:rsidRDefault="00106485">
      <w:r>
        <w:rPr>
          <w:b/>
        </w:rPr>
        <w:t>Figure 5: Partial right proximal femur U.W. 102a-001.</w:t>
      </w:r>
      <w:r>
        <w:t xml:space="preserve"> Scale bar = 2 cm</w:t>
      </w:r>
    </w:p>
    <w:p w:rsidR="004E5A3F" w:rsidRDefault="004E5A3F">
      <w:pPr>
        <w:rPr>
          <w:b/>
        </w:rPr>
      </w:pPr>
    </w:p>
    <w:p w:rsidR="004E5A3F" w:rsidRDefault="00106485">
      <w:r>
        <w:rPr>
          <w:b/>
        </w:rPr>
        <w:t>Figure 6: Partial left proximal femur U.W. 102a-003.</w:t>
      </w:r>
      <w:r>
        <w:t xml:space="preserve"> Scale bar = 2.5 cm</w:t>
      </w:r>
      <w:r>
        <w:rPr>
          <w:noProof/>
          <w:lang w:val="it-IT"/>
        </w:rPr>
        <mc:AlternateContent>
          <mc:Choice Requires="wpg">
            <w:drawing>
              <wp:anchor distT="0" distB="0" distL="114300" distR="114300" simplePos="0" relativeHeight="251658240" behindDoc="0" locked="0" layoutInCell="1" hidden="0" allowOverlap="1">
                <wp:simplePos x="0" y="0"/>
                <wp:positionH relativeFrom="column">
                  <wp:posOffset>63501</wp:posOffset>
                </wp:positionH>
                <wp:positionV relativeFrom="paragraph">
                  <wp:posOffset>3530600</wp:posOffset>
                </wp:positionV>
                <wp:extent cx="5829300" cy="19050"/>
                <wp:effectExtent l="0" t="0" r="0" b="0"/>
                <wp:wrapNone/>
                <wp:docPr id="1" name="Straight Arrow Connector 1"/>
                <wp:cNvGraphicFramePr/>
                <a:graphic xmlns:a="http://schemas.openxmlformats.org/drawingml/2006/main">
                  <a:graphicData uri="http://schemas.microsoft.com/office/word/2010/wordprocessingShape">
                    <wps:wsp>
                      <wps:cNvCnPr/>
                      <wps:spPr>
                        <a:xfrm>
                          <a:off x="2431350" y="3780000"/>
                          <a:ext cx="5829300" cy="0"/>
                        </a:xfrm>
                        <a:prstGeom prst="straightConnector1">
                          <a:avLst/>
                        </a:prstGeom>
                        <a:noFill/>
                        <a:ln w="19050" cap="flat" cmpd="sng">
                          <a:solidFill>
                            <a:schemeClr val="lt1"/>
                          </a:solidFill>
                          <a:prstDash val="solid"/>
                          <a:miter lim="800000"/>
                          <a:headEnd type="none" w="sm" len="sm"/>
                          <a:tailEnd type="none" w="sm" len="sm"/>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63501</wp:posOffset>
                </wp:positionH>
                <wp:positionV relativeFrom="paragraph">
                  <wp:posOffset>3530600</wp:posOffset>
                </wp:positionV>
                <wp:extent cx="5829300" cy="1905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5829300" cy="19050"/>
                        </a:xfrm>
                        <a:prstGeom prst="rect"/>
                        <a:ln/>
                      </pic:spPr>
                    </pic:pic>
                  </a:graphicData>
                </a:graphic>
              </wp:anchor>
            </w:drawing>
          </mc:Fallback>
        </mc:AlternateContent>
      </w:r>
    </w:p>
    <w:p w:rsidR="004E5A3F" w:rsidRDefault="004E5A3F"/>
    <w:p w:rsidR="004E5A3F" w:rsidRDefault="00106485">
      <w:r>
        <w:rPr>
          <w:b/>
        </w:rPr>
        <w:t>Figure 7: Partial left distal femur U.W. 102a-004.</w:t>
      </w:r>
      <w:r>
        <w:t xml:space="preserve"> Scale bar = 2.5 cm</w:t>
      </w:r>
      <w:r>
        <w:rPr>
          <w:noProof/>
          <w:lang w:val="it-IT"/>
        </w:rPr>
        <mc:AlternateContent>
          <mc:Choice Requires="wpg">
            <w:drawing>
              <wp:anchor distT="0" distB="0" distL="114300" distR="114300" simplePos="0" relativeHeight="251659264" behindDoc="0" locked="0" layoutInCell="1" hidden="0" allowOverlap="1">
                <wp:simplePos x="0" y="0"/>
                <wp:positionH relativeFrom="column">
                  <wp:posOffset>63501</wp:posOffset>
                </wp:positionH>
                <wp:positionV relativeFrom="paragraph">
                  <wp:posOffset>3530600</wp:posOffset>
                </wp:positionV>
                <wp:extent cx="5829300" cy="19050"/>
                <wp:effectExtent l="0" t="0" r="0" b="0"/>
                <wp:wrapNone/>
                <wp:docPr id="2" name="Straight Arrow Connector 2"/>
                <wp:cNvGraphicFramePr/>
                <a:graphic xmlns:a="http://schemas.openxmlformats.org/drawingml/2006/main">
                  <a:graphicData uri="http://schemas.microsoft.com/office/word/2010/wordprocessingShape">
                    <wps:wsp>
                      <wps:cNvCnPr/>
                      <wps:spPr>
                        <a:xfrm>
                          <a:off x="2431350" y="3780000"/>
                          <a:ext cx="5829300" cy="0"/>
                        </a:xfrm>
                        <a:prstGeom prst="straightConnector1">
                          <a:avLst/>
                        </a:prstGeom>
                        <a:noFill/>
                        <a:ln w="19050" cap="flat" cmpd="sng">
                          <a:solidFill>
                            <a:schemeClr val="lt1"/>
                          </a:solidFill>
                          <a:prstDash val="solid"/>
                          <a:miter lim="800000"/>
                          <a:headEnd type="none" w="sm" len="sm"/>
                          <a:tailEnd type="none" w="sm" len="sm"/>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63501</wp:posOffset>
                </wp:positionH>
                <wp:positionV relativeFrom="paragraph">
                  <wp:posOffset>3530600</wp:posOffset>
                </wp:positionV>
                <wp:extent cx="5829300" cy="19050"/>
                <wp:effectExtent b="0" l="0" r="0" t="0"/>
                <wp:wrapNone/>
                <wp:docPr id="2"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5829300" cy="19050"/>
                        </a:xfrm>
                        <a:prstGeom prst="rect"/>
                        <a:ln/>
                      </pic:spPr>
                    </pic:pic>
                  </a:graphicData>
                </a:graphic>
              </wp:anchor>
            </w:drawing>
          </mc:Fallback>
        </mc:AlternateContent>
      </w:r>
    </w:p>
    <w:p w:rsidR="004E5A3F" w:rsidRDefault="004E5A3F"/>
    <w:p w:rsidR="004E5A3F" w:rsidRDefault="00106485">
      <w:r>
        <w:rPr>
          <w:b/>
        </w:rPr>
        <w:t xml:space="preserve">Figure 8: Empirical superoinferior head diameter (FHD; mm) plotted against fitted sphere (estimated) diameter (mm) in </w:t>
      </w:r>
      <w:r>
        <w:rPr>
          <w:b/>
          <w:i/>
        </w:rPr>
        <w:t>H. sapiens</w:t>
      </w:r>
      <w:r>
        <w:rPr>
          <w:b/>
        </w:rPr>
        <w:t xml:space="preserve"> and fossil hominins.</w:t>
      </w:r>
      <w:r>
        <w:t xml:space="preserve"> The solid lines depict least squar</w:t>
      </w:r>
      <w:r>
        <w:t xml:space="preserve">es regressions. The dashed line represents isometry (y = x or estimated = empirical). Red dots and lines represent </w:t>
      </w:r>
      <w:r>
        <w:rPr>
          <w:i/>
        </w:rPr>
        <w:t>H. sapiens</w:t>
      </w:r>
      <w:r>
        <w:t>. Black dots and lines represent fossil hominins. The vertical blue line represents the average sphere-fit diameter for U.W. 102a-0</w:t>
      </w:r>
      <w:r>
        <w:t>01.</w:t>
      </w:r>
    </w:p>
    <w:p w:rsidR="004E5A3F" w:rsidRDefault="004E5A3F"/>
    <w:p w:rsidR="004E5A3F" w:rsidRDefault="00106485">
      <w:r>
        <w:rPr>
          <w:b/>
        </w:rPr>
        <w:t>Figure 9: Discriminant function analysis of the hominin proximal femur.</w:t>
      </w:r>
      <w:r>
        <w:t xml:space="preserve"> The associated table lists incorporated measurements, structure matrix, and Wilks’ lambda and significance values. Groups: </w:t>
      </w:r>
      <w:r>
        <w:rPr>
          <w:i/>
        </w:rPr>
        <w:t>H. sapiens</w:t>
      </w:r>
      <w:r>
        <w:t xml:space="preserve"> (solid black circles; gray convex hull), </w:t>
      </w:r>
      <w:r>
        <w:rPr>
          <w:i/>
        </w:rPr>
        <w:t>Aust</w:t>
      </w:r>
      <w:r>
        <w:rPr>
          <w:i/>
        </w:rPr>
        <w:t>ralopithecus</w:t>
      </w:r>
      <w:r>
        <w:t xml:space="preserve"> (squares; yellow convex hull), Fossil </w:t>
      </w:r>
      <w:r>
        <w:rPr>
          <w:i/>
        </w:rPr>
        <w:t>Homo</w:t>
      </w:r>
      <w:r>
        <w:t xml:space="preserve"> (gray circles; green convex hull), </w:t>
      </w:r>
      <w:r>
        <w:rPr>
          <w:i/>
        </w:rPr>
        <w:t>H. naledi</w:t>
      </w:r>
      <w:r>
        <w:t xml:space="preserve"> from Dinaledi (small solid red stars; red convex hull). Lesedi femur specimen U.W. 102a-001 (large unfilled red star) falls within the boundaries of the Di</w:t>
      </w:r>
      <w:r>
        <w:t xml:space="preserve">naledi and </w:t>
      </w:r>
      <w:r>
        <w:rPr>
          <w:i/>
        </w:rPr>
        <w:t>H. sapiens</w:t>
      </w:r>
      <w:r>
        <w:t xml:space="preserve"> convex hulls.</w:t>
      </w:r>
    </w:p>
    <w:p w:rsidR="004E5A3F" w:rsidRDefault="004E5A3F"/>
    <w:p w:rsidR="004E5A3F" w:rsidRDefault="00106485">
      <w:r>
        <w:rPr>
          <w:b/>
        </w:rPr>
        <w:t>Figure 10: Comparison of U.W. 101-002 (</w:t>
      </w:r>
      <w:r>
        <w:rPr>
          <w:b/>
          <w:i/>
        </w:rPr>
        <w:t>H. naledi</w:t>
      </w:r>
      <w:r>
        <w:rPr>
          <w:b/>
        </w:rPr>
        <w:t xml:space="preserve"> from Dinaledi) and U.W. 102a-001 (</w:t>
      </w:r>
      <w:r>
        <w:rPr>
          <w:b/>
          <w:i/>
        </w:rPr>
        <w:t>H. naledi</w:t>
      </w:r>
      <w:r>
        <w:rPr>
          <w:b/>
        </w:rPr>
        <w:t xml:space="preserve"> from Lesedi) superior neck pillars in an oblique superoposterior view. The </w:t>
      </w:r>
      <w:r>
        <w:t>dashed blue line corresponds to a superoanterior pi</w:t>
      </w:r>
      <w:r>
        <w:t xml:space="preserve">llar. The solid red lines correspond to inferoposterior pillars. U.W. 102a-001 preserves an inferoposterior pillar, like all Dinaledi femora preserving the region, however, presence of a superoanterior pillar cannot be assessed due to breakage. </w:t>
      </w:r>
    </w:p>
    <w:p w:rsidR="004E5A3F" w:rsidRDefault="004E5A3F">
      <w:pPr>
        <w:rPr>
          <w:b/>
        </w:rPr>
      </w:pPr>
    </w:p>
    <w:p w:rsidR="004E5A3F" w:rsidRDefault="00106485">
      <w:r>
        <w:rPr>
          <w:b/>
        </w:rPr>
        <w:t>Figure 11</w:t>
      </w:r>
      <w:r>
        <w:rPr>
          <w:b/>
        </w:rPr>
        <w:t>: Comparison of U.W. 101-002 (</w:t>
      </w:r>
      <w:r>
        <w:rPr>
          <w:b/>
          <w:i/>
        </w:rPr>
        <w:t>H. naledi</w:t>
      </w:r>
      <w:r>
        <w:rPr>
          <w:b/>
        </w:rPr>
        <w:t xml:space="preserve"> from Dinaledi) and U.W. 102a-001 (</w:t>
      </w:r>
      <w:r>
        <w:rPr>
          <w:b/>
          <w:i/>
        </w:rPr>
        <w:t>H. naledi</w:t>
      </w:r>
      <w:r>
        <w:rPr>
          <w:b/>
        </w:rPr>
        <w:t xml:space="preserve"> from Lesedi) transverse neck sections from the neck-shaft junction. 3D meshes of both specimens are shown in a posterior view. Transverse neck sections are gray with preser</w:t>
      </w:r>
      <w:r>
        <w:rPr>
          <w:b/>
        </w:rPr>
        <w:t xml:space="preserve">ved periosteal borders colored light brown and damaged areas colored red. </w:t>
      </w:r>
      <w:r>
        <w:t xml:space="preserve">Note the more pronounced flattening of the inferior neck (transverse section bottom) and concavity of the posterior neck (transverse section right) in U.W. 102a-001 relative to U.W. </w:t>
      </w:r>
      <w:r>
        <w:t xml:space="preserve">101-002. </w:t>
      </w:r>
    </w:p>
    <w:p w:rsidR="004E5A3F" w:rsidRDefault="004E5A3F"/>
    <w:p w:rsidR="004E5A3F" w:rsidRDefault="004E5A3F"/>
    <w:p w:rsidR="00106485" w:rsidRDefault="00106485">
      <w:pPr>
        <w:sectPr w:rsidR="00106485" w:rsidSect="00B13D67">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0" w:footer="720" w:gutter="0"/>
          <w:pgNumType w:start="1"/>
          <w:cols w:space="720"/>
        </w:sectPr>
      </w:pPr>
    </w:p>
    <w:p w:rsidR="00106485" w:rsidRPr="00F87D9C" w:rsidRDefault="00106485" w:rsidP="00106485">
      <w:r>
        <w:rPr>
          <w:b/>
        </w:rPr>
        <w:lastRenderedPageBreak/>
        <w:t>Table 1</w:t>
      </w:r>
      <w:r w:rsidRPr="00F87D9C">
        <w:rPr>
          <w:b/>
        </w:rPr>
        <w:t>: Comparative sample composition, sizes, origins, and individual fossil identification codes.</w:t>
      </w:r>
      <w:r w:rsidRPr="00F87D9C">
        <w:t xml:space="preserve"> </w:t>
      </w:r>
    </w:p>
    <w:tbl>
      <w:tblPr>
        <w:tblStyle w:val="TableGrid"/>
        <w:tblW w:w="107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8100"/>
      </w:tblGrid>
      <w:tr w:rsidR="00106485" w:rsidRPr="00F87D9C" w:rsidTr="006F19E9">
        <w:tc>
          <w:tcPr>
            <w:tcW w:w="2610" w:type="dxa"/>
            <w:tcBorders>
              <w:top w:val="single" w:sz="4" w:space="0" w:color="auto"/>
              <w:bottom w:val="single" w:sz="4" w:space="0" w:color="auto"/>
            </w:tcBorders>
          </w:tcPr>
          <w:p w:rsidR="00106485" w:rsidRPr="00F87D9C" w:rsidRDefault="00106485" w:rsidP="006F19E9">
            <w:pPr>
              <w:rPr>
                <w:rFonts w:cstheme="minorBidi"/>
              </w:rPr>
            </w:pPr>
            <w:r>
              <w:rPr>
                <w:rFonts w:cstheme="minorBidi"/>
              </w:rPr>
              <w:t>Taxon</w:t>
            </w:r>
          </w:p>
        </w:tc>
        <w:tc>
          <w:tcPr>
            <w:tcW w:w="8100" w:type="dxa"/>
            <w:tcBorders>
              <w:top w:val="single" w:sz="4" w:space="0" w:color="auto"/>
              <w:bottom w:val="single" w:sz="4" w:space="0" w:color="auto"/>
            </w:tcBorders>
          </w:tcPr>
          <w:p w:rsidR="00106485" w:rsidRPr="00F87D9C" w:rsidRDefault="00106485" w:rsidP="006F19E9">
            <w:pPr>
              <w:rPr>
                <w:rFonts w:cstheme="minorBidi"/>
              </w:rPr>
            </w:pPr>
            <w:r w:rsidRPr="00F87D9C">
              <w:rPr>
                <w:i/>
              </w:rPr>
              <w:t>N</w:t>
            </w:r>
            <w:r w:rsidRPr="00F87D9C">
              <w:t xml:space="preserve"> (or fossil specimen ID)</w:t>
            </w:r>
          </w:p>
        </w:tc>
      </w:tr>
      <w:tr w:rsidR="00106485" w:rsidRPr="00F87D9C" w:rsidTr="006F19E9">
        <w:trPr>
          <w:trHeight w:hRule="exact" w:val="595"/>
        </w:trPr>
        <w:tc>
          <w:tcPr>
            <w:tcW w:w="2610" w:type="dxa"/>
            <w:tcBorders>
              <w:top w:val="single" w:sz="4" w:space="0" w:color="auto"/>
            </w:tcBorders>
          </w:tcPr>
          <w:p w:rsidR="00106485" w:rsidRPr="00F87D9C" w:rsidRDefault="00106485" w:rsidP="006F19E9">
            <w:pPr>
              <w:rPr>
                <w:rFonts w:cstheme="minorBidi"/>
                <w:i/>
              </w:rPr>
            </w:pPr>
            <w:r w:rsidRPr="00F87D9C">
              <w:rPr>
                <w:i/>
              </w:rPr>
              <w:t>Homo sapiens</w:t>
            </w:r>
          </w:p>
        </w:tc>
        <w:tc>
          <w:tcPr>
            <w:tcW w:w="8100" w:type="dxa"/>
            <w:tcBorders>
              <w:top w:val="single" w:sz="4" w:space="0" w:color="auto"/>
            </w:tcBorders>
          </w:tcPr>
          <w:p w:rsidR="00106485" w:rsidRPr="00106485" w:rsidRDefault="00106485" w:rsidP="006F19E9">
            <w:pPr>
              <w:rPr>
                <w:rFonts w:cstheme="minorBidi"/>
              </w:rPr>
            </w:pPr>
            <w:r w:rsidRPr="00106485">
              <w:t>295 (from</w:t>
            </w:r>
            <w:r w:rsidRPr="00F87D9C">
              <w:rPr>
                <w:vertAlign w:val="superscript"/>
              </w:rPr>
              <w:t>a</w:t>
            </w:r>
            <w:r w:rsidRPr="00106485">
              <w:t>: PMAE, KSU, DC, NMNH, UI, TU, CMNH, DU, UT, NCSU, UM)</w:t>
            </w:r>
          </w:p>
        </w:tc>
      </w:tr>
      <w:tr w:rsidR="00106485" w:rsidRPr="00106485" w:rsidTr="006F19E9">
        <w:trPr>
          <w:trHeight w:hRule="exact" w:val="648"/>
        </w:trPr>
        <w:tc>
          <w:tcPr>
            <w:tcW w:w="2610" w:type="dxa"/>
          </w:tcPr>
          <w:p w:rsidR="00106485" w:rsidRPr="00F87D9C" w:rsidRDefault="00106485" w:rsidP="006F19E9">
            <w:pPr>
              <w:rPr>
                <w:rFonts w:cstheme="minorBidi"/>
                <w:i/>
                <w:lang w:val="it-IT"/>
              </w:rPr>
            </w:pPr>
            <w:r w:rsidRPr="00F87D9C">
              <w:rPr>
                <w:i/>
                <w:lang w:val="it-IT"/>
              </w:rPr>
              <w:t>Pan troglodytes</w:t>
            </w:r>
          </w:p>
        </w:tc>
        <w:tc>
          <w:tcPr>
            <w:tcW w:w="8100" w:type="dxa"/>
          </w:tcPr>
          <w:p w:rsidR="00106485" w:rsidRPr="00F87D9C" w:rsidRDefault="00106485" w:rsidP="006F19E9">
            <w:pPr>
              <w:rPr>
                <w:rFonts w:cstheme="minorBidi"/>
                <w:lang w:val="it-IT"/>
              </w:rPr>
            </w:pPr>
            <w:r w:rsidRPr="00F87D9C">
              <w:rPr>
                <w:lang w:val="it-IT"/>
              </w:rPr>
              <w:t>42 (from</w:t>
            </w:r>
            <w:r w:rsidRPr="00106485">
              <w:rPr>
                <w:vertAlign w:val="superscript"/>
                <w:lang w:val="it-IT"/>
              </w:rPr>
              <w:t>a</w:t>
            </w:r>
            <w:r w:rsidRPr="00F87D9C">
              <w:rPr>
                <w:lang w:val="it-IT"/>
              </w:rPr>
              <w:t xml:space="preserve">: </w:t>
            </w:r>
            <w:r w:rsidRPr="00106485">
              <w:rPr>
                <w:lang w:val="it-IT"/>
              </w:rPr>
              <w:t>MCZ, NMNH, CMNH, TU</w:t>
            </w:r>
            <w:r w:rsidRPr="00F87D9C">
              <w:rPr>
                <w:lang w:val="it-IT"/>
              </w:rPr>
              <w:t>)</w:t>
            </w:r>
          </w:p>
        </w:tc>
      </w:tr>
      <w:tr w:rsidR="00106485" w:rsidRPr="00106485" w:rsidTr="006F19E9">
        <w:trPr>
          <w:trHeight w:hRule="exact" w:val="648"/>
        </w:trPr>
        <w:tc>
          <w:tcPr>
            <w:tcW w:w="2610" w:type="dxa"/>
          </w:tcPr>
          <w:p w:rsidR="00106485" w:rsidRPr="00F87D9C" w:rsidRDefault="00106485" w:rsidP="006F19E9">
            <w:pPr>
              <w:rPr>
                <w:rFonts w:cstheme="minorBidi"/>
                <w:i/>
                <w:lang w:val="it-IT"/>
              </w:rPr>
            </w:pPr>
            <w:r w:rsidRPr="00F87D9C">
              <w:rPr>
                <w:i/>
                <w:lang w:val="it-IT"/>
              </w:rPr>
              <w:t>Gorilla gorilla</w:t>
            </w:r>
          </w:p>
        </w:tc>
        <w:tc>
          <w:tcPr>
            <w:tcW w:w="8100" w:type="dxa"/>
          </w:tcPr>
          <w:p w:rsidR="00106485" w:rsidRPr="00F87D9C" w:rsidRDefault="00106485" w:rsidP="006F19E9">
            <w:pPr>
              <w:rPr>
                <w:rFonts w:cstheme="minorBidi"/>
                <w:lang w:val="it-IT"/>
              </w:rPr>
            </w:pPr>
            <w:r w:rsidRPr="00F87D9C">
              <w:rPr>
                <w:lang w:val="it-IT"/>
              </w:rPr>
              <w:t>47 (from</w:t>
            </w:r>
            <w:r w:rsidRPr="00106485">
              <w:rPr>
                <w:vertAlign w:val="superscript"/>
                <w:lang w:val="it-IT"/>
              </w:rPr>
              <w:t>a</w:t>
            </w:r>
            <w:r w:rsidRPr="00F87D9C">
              <w:rPr>
                <w:lang w:val="it-IT"/>
              </w:rPr>
              <w:t xml:space="preserve">: </w:t>
            </w:r>
            <w:r w:rsidRPr="00106485">
              <w:rPr>
                <w:lang w:val="it-IT"/>
              </w:rPr>
              <w:t>MCZ, NMNH, CMNH, TU</w:t>
            </w:r>
            <w:r w:rsidRPr="00F87D9C">
              <w:rPr>
                <w:lang w:val="it-IT"/>
              </w:rPr>
              <w:t>)</w:t>
            </w:r>
          </w:p>
        </w:tc>
      </w:tr>
      <w:tr w:rsidR="00106485" w:rsidRPr="0070405D" w:rsidTr="006F19E9">
        <w:tc>
          <w:tcPr>
            <w:tcW w:w="2610" w:type="dxa"/>
          </w:tcPr>
          <w:p w:rsidR="00106485" w:rsidRPr="00F87D9C" w:rsidRDefault="00106485" w:rsidP="006F19E9">
            <w:pPr>
              <w:rPr>
                <w:i/>
                <w:lang w:val="it-IT"/>
              </w:rPr>
            </w:pPr>
            <w:r w:rsidRPr="00F87D9C">
              <w:rPr>
                <w:i/>
                <w:lang w:val="it-IT"/>
              </w:rPr>
              <w:t>Australopithecus afarensis</w:t>
            </w:r>
          </w:p>
        </w:tc>
        <w:tc>
          <w:tcPr>
            <w:tcW w:w="8100" w:type="dxa"/>
          </w:tcPr>
          <w:p w:rsidR="00106485" w:rsidRPr="00F87D9C" w:rsidRDefault="00106485" w:rsidP="006F19E9">
            <w:pPr>
              <w:rPr>
                <w:color w:val="000000" w:themeColor="text1"/>
                <w:lang w:val="it-IT"/>
              </w:rPr>
            </w:pPr>
            <w:r w:rsidRPr="00F87D9C">
              <w:rPr>
                <w:color w:val="000000" w:themeColor="text1"/>
                <w:lang w:val="it-IT"/>
              </w:rPr>
              <w:t>A.L. 128-1</w:t>
            </w:r>
            <w:r w:rsidRPr="00F87D9C">
              <w:rPr>
                <w:vertAlign w:val="superscript"/>
                <w:lang w:val="it-IT"/>
              </w:rPr>
              <w:t>b</w:t>
            </w:r>
            <w:r w:rsidRPr="00F87D9C">
              <w:rPr>
                <w:color w:val="000000" w:themeColor="text1"/>
                <w:lang w:val="it-IT"/>
              </w:rPr>
              <w:t xml:space="preserve">, </w:t>
            </w:r>
            <w:r w:rsidRPr="00F87D9C">
              <w:rPr>
                <w:color w:val="000000" w:themeColor="text1"/>
                <w:lang w:val="it-IT" w:eastAsia="zh-CN"/>
              </w:rPr>
              <w:t>A.L.152-2</w:t>
            </w:r>
            <w:r>
              <w:rPr>
                <w:color w:val="000000" w:themeColor="text1"/>
                <w:vertAlign w:val="superscript"/>
                <w:lang w:val="it-IT" w:eastAsia="zh-CN"/>
              </w:rPr>
              <w:t>c</w:t>
            </w:r>
            <w:r w:rsidRPr="00F87D9C">
              <w:rPr>
                <w:color w:val="000000" w:themeColor="text1"/>
                <w:lang w:val="it-IT" w:eastAsia="zh-CN"/>
              </w:rPr>
              <w:t>, A.L.211-1</w:t>
            </w:r>
            <w:r>
              <w:rPr>
                <w:color w:val="000000" w:themeColor="text1"/>
                <w:vertAlign w:val="superscript"/>
                <w:lang w:val="it-IT" w:eastAsia="zh-CN"/>
              </w:rPr>
              <w:t>d</w:t>
            </w:r>
            <w:r w:rsidRPr="00F87D9C">
              <w:rPr>
                <w:color w:val="000000" w:themeColor="text1"/>
                <w:lang w:val="it-IT" w:eastAsia="zh-CN"/>
              </w:rPr>
              <w:t xml:space="preserve">, A.L. </w:t>
            </w:r>
            <w:r w:rsidRPr="00F87D9C">
              <w:rPr>
                <w:color w:val="000000" w:themeColor="text1"/>
                <w:lang w:val="it-IT"/>
              </w:rPr>
              <w:t>288-1</w:t>
            </w:r>
            <w:r w:rsidRPr="00F87D9C">
              <w:rPr>
                <w:vertAlign w:val="superscript"/>
                <w:lang w:val="it-IT"/>
              </w:rPr>
              <w:t xml:space="preserve"> b,</w:t>
            </w:r>
            <w:r>
              <w:rPr>
                <w:color w:val="000000" w:themeColor="text1"/>
                <w:vertAlign w:val="superscript"/>
                <w:lang w:val="it-IT"/>
              </w:rPr>
              <w:t>c</w:t>
            </w:r>
            <w:r w:rsidRPr="00F87D9C">
              <w:rPr>
                <w:color w:val="000000" w:themeColor="text1"/>
                <w:vertAlign w:val="superscript"/>
                <w:lang w:val="it-IT"/>
              </w:rPr>
              <w:t>,</w:t>
            </w:r>
            <w:r>
              <w:rPr>
                <w:color w:val="000000" w:themeColor="text1"/>
                <w:vertAlign w:val="superscript"/>
                <w:lang w:val="it-IT"/>
              </w:rPr>
              <w:t>e</w:t>
            </w:r>
            <w:r w:rsidRPr="00F87D9C">
              <w:rPr>
                <w:color w:val="000000" w:themeColor="text1"/>
                <w:lang w:val="it-IT"/>
              </w:rPr>
              <w:t>, A.L. 333-3</w:t>
            </w:r>
            <w:r>
              <w:rPr>
                <w:color w:val="000000" w:themeColor="text1"/>
                <w:vertAlign w:val="superscript"/>
                <w:lang w:val="it-IT"/>
              </w:rPr>
              <w:t>c</w:t>
            </w:r>
            <w:r w:rsidRPr="0097675C">
              <w:rPr>
                <w:color w:val="000000" w:themeColor="text1"/>
                <w:vertAlign w:val="superscript"/>
                <w:lang w:val="it-IT"/>
              </w:rPr>
              <w:t>,</w:t>
            </w:r>
            <w:r>
              <w:rPr>
                <w:color w:val="000000" w:themeColor="text1"/>
                <w:vertAlign w:val="superscript"/>
                <w:lang w:val="it-IT"/>
              </w:rPr>
              <w:t>d</w:t>
            </w:r>
            <w:r w:rsidRPr="00F87D9C">
              <w:rPr>
                <w:color w:val="000000" w:themeColor="text1"/>
                <w:lang w:val="it-IT"/>
              </w:rPr>
              <w:t xml:space="preserve"> </w:t>
            </w:r>
            <w:r w:rsidRPr="00F87D9C">
              <w:rPr>
                <w:color w:val="000000" w:themeColor="text1"/>
                <w:lang w:val="it-IT" w:eastAsia="zh-CN"/>
              </w:rPr>
              <w:t>A.L.333-95</w:t>
            </w:r>
            <w:r w:rsidRPr="00F87D9C">
              <w:rPr>
                <w:vertAlign w:val="superscript"/>
                <w:lang w:val="it-IT"/>
              </w:rPr>
              <w:t xml:space="preserve"> b</w:t>
            </w:r>
            <w:r w:rsidRPr="00F87D9C">
              <w:rPr>
                <w:color w:val="000000" w:themeColor="text1"/>
                <w:vertAlign w:val="superscript"/>
                <w:lang w:val="it-IT"/>
              </w:rPr>
              <w:t>,</w:t>
            </w:r>
            <w:r>
              <w:rPr>
                <w:color w:val="000000" w:themeColor="text1"/>
                <w:vertAlign w:val="superscript"/>
                <w:lang w:val="it-IT"/>
              </w:rPr>
              <w:t>c</w:t>
            </w:r>
            <w:r w:rsidRPr="00F87D9C">
              <w:rPr>
                <w:color w:val="000000" w:themeColor="text1"/>
                <w:vertAlign w:val="superscript"/>
                <w:lang w:val="it-IT"/>
              </w:rPr>
              <w:t>,</w:t>
            </w:r>
            <w:r>
              <w:rPr>
                <w:color w:val="000000" w:themeColor="text1"/>
                <w:vertAlign w:val="superscript"/>
                <w:lang w:val="it-IT"/>
              </w:rPr>
              <w:t>d</w:t>
            </w:r>
            <w:r w:rsidRPr="00F87D9C">
              <w:rPr>
                <w:color w:val="000000" w:themeColor="text1"/>
                <w:lang w:val="it-IT" w:eastAsia="zh-CN"/>
              </w:rPr>
              <w:t>, A.L.333-131</w:t>
            </w:r>
            <w:r>
              <w:rPr>
                <w:color w:val="000000" w:themeColor="text1"/>
                <w:vertAlign w:val="superscript"/>
                <w:lang w:val="it-IT" w:eastAsia="zh-CN"/>
              </w:rPr>
              <w:t>d</w:t>
            </w:r>
            <w:r w:rsidRPr="00F87D9C">
              <w:rPr>
                <w:color w:val="000000" w:themeColor="text1"/>
                <w:lang w:val="it-IT" w:eastAsia="zh-CN"/>
              </w:rPr>
              <w:t>, A.L.827-1</w:t>
            </w:r>
            <w:r>
              <w:rPr>
                <w:color w:val="000000" w:themeColor="text1"/>
                <w:vertAlign w:val="superscript"/>
                <w:lang w:val="it-IT" w:eastAsia="zh-CN"/>
              </w:rPr>
              <w:t>c</w:t>
            </w:r>
            <w:r w:rsidRPr="00F87D9C">
              <w:rPr>
                <w:color w:val="000000" w:themeColor="text1"/>
                <w:lang w:val="it-IT" w:eastAsia="zh-CN"/>
              </w:rPr>
              <w:t>, MAK-VP 1/1</w:t>
            </w:r>
            <w:r>
              <w:rPr>
                <w:color w:val="000000" w:themeColor="text1"/>
                <w:vertAlign w:val="superscript"/>
                <w:lang w:val="it-IT" w:eastAsia="zh-CN"/>
              </w:rPr>
              <w:t>f</w:t>
            </w:r>
            <w:r w:rsidRPr="00F87D9C">
              <w:rPr>
                <w:color w:val="000000" w:themeColor="text1"/>
                <w:lang w:val="it-IT" w:eastAsia="zh-CN"/>
              </w:rPr>
              <w:t>,</w:t>
            </w:r>
            <w:r w:rsidRPr="00F87D9C">
              <w:rPr>
                <w:color w:val="000000" w:themeColor="text1"/>
                <w:lang w:val="it-IT"/>
              </w:rPr>
              <w:t xml:space="preserve"> A.L. 333-142</w:t>
            </w:r>
            <w:r>
              <w:rPr>
                <w:color w:val="000000" w:themeColor="text1"/>
                <w:vertAlign w:val="superscript"/>
                <w:lang w:val="it-IT"/>
              </w:rPr>
              <w:t>c</w:t>
            </w:r>
            <w:r w:rsidRPr="00F87D9C">
              <w:rPr>
                <w:color w:val="000000" w:themeColor="text1"/>
                <w:lang w:val="it-IT"/>
              </w:rPr>
              <w:t>, A.L. 333w-40</w:t>
            </w:r>
            <w:r>
              <w:rPr>
                <w:color w:val="000000" w:themeColor="text1"/>
                <w:vertAlign w:val="superscript"/>
                <w:lang w:val="it-IT"/>
              </w:rPr>
              <w:t>g</w:t>
            </w:r>
            <w:r w:rsidRPr="00F87D9C">
              <w:rPr>
                <w:color w:val="000000" w:themeColor="text1"/>
                <w:lang w:val="it-IT"/>
              </w:rPr>
              <w:t>, KSD-VP-1/1</w:t>
            </w:r>
            <w:r>
              <w:rPr>
                <w:color w:val="000000" w:themeColor="text1"/>
                <w:vertAlign w:val="superscript"/>
                <w:lang w:val="it-IT"/>
              </w:rPr>
              <w:t>h</w:t>
            </w:r>
          </w:p>
        </w:tc>
      </w:tr>
      <w:tr w:rsidR="00106485" w:rsidRPr="0070405D" w:rsidTr="006F19E9">
        <w:tc>
          <w:tcPr>
            <w:tcW w:w="2610" w:type="dxa"/>
          </w:tcPr>
          <w:p w:rsidR="00106485" w:rsidRPr="00F87D9C" w:rsidRDefault="00106485" w:rsidP="006F19E9">
            <w:pPr>
              <w:rPr>
                <w:i/>
                <w:lang w:val="it-IT"/>
              </w:rPr>
            </w:pPr>
          </w:p>
          <w:p w:rsidR="00106485" w:rsidRPr="00F87D9C" w:rsidRDefault="00106485" w:rsidP="006F19E9">
            <w:pPr>
              <w:rPr>
                <w:i/>
                <w:lang w:val="it-IT"/>
              </w:rPr>
            </w:pPr>
            <w:r w:rsidRPr="00F87D9C">
              <w:rPr>
                <w:i/>
                <w:lang w:val="it-IT"/>
              </w:rPr>
              <w:t>Australopithecus africanus</w:t>
            </w:r>
          </w:p>
        </w:tc>
        <w:tc>
          <w:tcPr>
            <w:tcW w:w="8100" w:type="dxa"/>
          </w:tcPr>
          <w:p w:rsidR="00106485" w:rsidRPr="00F87D9C" w:rsidRDefault="00106485" w:rsidP="006F19E9">
            <w:pPr>
              <w:rPr>
                <w:color w:val="000000" w:themeColor="text1"/>
                <w:lang w:val="it-IT"/>
              </w:rPr>
            </w:pPr>
          </w:p>
          <w:p w:rsidR="00106485" w:rsidRPr="00F87D9C" w:rsidRDefault="00106485" w:rsidP="006F19E9">
            <w:pPr>
              <w:rPr>
                <w:color w:val="000000" w:themeColor="text1"/>
                <w:lang w:val="it-IT"/>
              </w:rPr>
            </w:pPr>
            <w:r w:rsidRPr="00F87D9C">
              <w:rPr>
                <w:color w:val="000000" w:themeColor="text1"/>
                <w:lang w:val="it-IT"/>
              </w:rPr>
              <w:t>MLD 17</w:t>
            </w:r>
            <w:r>
              <w:rPr>
                <w:color w:val="000000" w:themeColor="text1"/>
                <w:vertAlign w:val="superscript"/>
                <w:lang w:val="it-IT"/>
              </w:rPr>
              <w:t>i</w:t>
            </w:r>
            <w:r w:rsidRPr="00F87D9C">
              <w:rPr>
                <w:color w:val="000000" w:themeColor="text1"/>
                <w:lang w:val="it-IT"/>
              </w:rPr>
              <w:t>, MLD 25</w:t>
            </w:r>
            <w:r>
              <w:rPr>
                <w:color w:val="000000" w:themeColor="text1"/>
                <w:vertAlign w:val="superscript"/>
                <w:lang w:val="it-IT"/>
              </w:rPr>
              <w:t>j</w:t>
            </w:r>
            <w:r w:rsidRPr="00F87D9C">
              <w:rPr>
                <w:color w:val="000000" w:themeColor="text1"/>
                <w:lang w:val="it-IT"/>
              </w:rPr>
              <w:t>, MLD 46</w:t>
            </w:r>
            <w:r>
              <w:rPr>
                <w:color w:val="000000" w:themeColor="text1"/>
                <w:vertAlign w:val="superscript"/>
                <w:lang w:val="it-IT" w:eastAsia="zh-CN"/>
              </w:rPr>
              <w:t>k</w:t>
            </w:r>
            <w:r w:rsidRPr="00F87D9C">
              <w:rPr>
                <w:color w:val="000000" w:themeColor="text1"/>
                <w:lang w:val="it-IT"/>
              </w:rPr>
              <w:t>, Sts 14</w:t>
            </w:r>
            <w:r w:rsidRPr="00F87D9C">
              <w:rPr>
                <w:vertAlign w:val="superscript"/>
                <w:lang w:val="it-IT"/>
              </w:rPr>
              <w:t xml:space="preserve"> b</w:t>
            </w:r>
            <w:r w:rsidRPr="00F87D9C">
              <w:rPr>
                <w:color w:val="000000" w:themeColor="text1"/>
                <w:vertAlign w:val="superscript"/>
                <w:lang w:val="it-IT" w:eastAsia="zh-CN"/>
              </w:rPr>
              <w:t>,</w:t>
            </w:r>
            <w:r>
              <w:rPr>
                <w:color w:val="000000" w:themeColor="text1"/>
                <w:vertAlign w:val="superscript"/>
                <w:lang w:val="it-IT" w:eastAsia="zh-CN"/>
              </w:rPr>
              <w:t>j</w:t>
            </w:r>
            <w:r w:rsidRPr="00F87D9C">
              <w:rPr>
                <w:color w:val="000000" w:themeColor="text1"/>
                <w:lang w:val="it-IT"/>
              </w:rPr>
              <w:t>, StW 25</w:t>
            </w:r>
            <w:r w:rsidRPr="00F87D9C">
              <w:rPr>
                <w:vertAlign w:val="superscript"/>
                <w:lang w:val="it-IT"/>
              </w:rPr>
              <w:t>b</w:t>
            </w:r>
            <w:r w:rsidRPr="00F87D9C">
              <w:rPr>
                <w:color w:val="000000" w:themeColor="text1"/>
                <w:lang w:val="it-IT"/>
              </w:rPr>
              <w:t>, StW 31</w:t>
            </w:r>
            <w:r>
              <w:rPr>
                <w:color w:val="000000" w:themeColor="text1"/>
                <w:vertAlign w:val="superscript"/>
                <w:lang w:val="it-IT"/>
              </w:rPr>
              <w:t>i</w:t>
            </w:r>
            <w:r w:rsidRPr="00F87D9C">
              <w:rPr>
                <w:color w:val="000000" w:themeColor="text1"/>
                <w:lang w:val="it-IT"/>
              </w:rPr>
              <w:t xml:space="preserve">, </w:t>
            </w:r>
            <w:r>
              <w:rPr>
                <w:color w:val="000000" w:themeColor="text1"/>
                <w:lang w:val="it-IT"/>
              </w:rPr>
              <w:t>StW 99</w:t>
            </w:r>
            <w:r w:rsidRPr="00F87D9C">
              <w:rPr>
                <w:vertAlign w:val="superscript"/>
                <w:lang w:val="it-IT"/>
              </w:rPr>
              <w:t>b</w:t>
            </w:r>
            <w:r>
              <w:rPr>
                <w:color w:val="000000" w:themeColor="text1"/>
                <w:lang w:val="it-IT"/>
              </w:rPr>
              <w:t xml:space="preserve">, </w:t>
            </w:r>
            <w:r w:rsidRPr="00F87D9C">
              <w:rPr>
                <w:color w:val="000000" w:themeColor="text1"/>
                <w:lang w:val="it-IT"/>
              </w:rPr>
              <w:t>StW 179</w:t>
            </w:r>
            <w:r w:rsidRPr="00F87D9C">
              <w:rPr>
                <w:vertAlign w:val="superscript"/>
                <w:lang w:val="it-IT"/>
              </w:rPr>
              <w:t>b</w:t>
            </w:r>
            <w:r w:rsidRPr="00F87D9C">
              <w:rPr>
                <w:color w:val="000000" w:themeColor="text1"/>
                <w:lang w:val="it-IT"/>
              </w:rPr>
              <w:t>, StW 300</w:t>
            </w:r>
            <w:r>
              <w:rPr>
                <w:color w:val="000000" w:themeColor="text1"/>
                <w:vertAlign w:val="superscript"/>
                <w:lang w:val="it-IT"/>
              </w:rPr>
              <w:t>i</w:t>
            </w:r>
            <w:r w:rsidRPr="00F87D9C">
              <w:rPr>
                <w:color w:val="000000" w:themeColor="text1"/>
                <w:lang w:val="it-IT"/>
              </w:rPr>
              <w:t>, StW 311</w:t>
            </w:r>
            <w:r w:rsidRPr="00F87D9C">
              <w:rPr>
                <w:vertAlign w:val="superscript"/>
                <w:lang w:val="it-IT"/>
              </w:rPr>
              <w:t>b</w:t>
            </w:r>
            <w:r w:rsidRPr="00F87D9C">
              <w:rPr>
                <w:color w:val="000000" w:themeColor="text1"/>
                <w:vertAlign w:val="superscript"/>
                <w:lang w:val="it-IT"/>
              </w:rPr>
              <w:t>,</w:t>
            </w:r>
            <w:r>
              <w:rPr>
                <w:color w:val="000000" w:themeColor="text1"/>
                <w:vertAlign w:val="superscript"/>
                <w:lang w:val="it-IT"/>
              </w:rPr>
              <w:t>l</w:t>
            </w:r>
            <w:r w:rsidRPr="00F87D9C">
              <w:rPr>
                <w:color w:val="000000" w:themeColor="text1"/>
                <w:lang w:val="it-IT"/>
              </w:rPr>
              <w:t>, StW 361</w:t>
            </w:r>
            <w:r w:rsidRPr="00F87D9C">
              <w:rPr>
                <w:vertAlign w:val="superscript"/>
                <w:lang w:val="it-IT"/>
              </w:rPr>
              <w:t>b</w:t>
            </w:r>
            <w:r w:rsidRPr="00F87D9C">
              <w:rPr>
                <w:color w:val="000000" w:themeColor="text1"/>
                <w:lang w:val="it-IT"/>
              </w:rPr>
              <w:t>, StW 392</w:t>
            </w:r>
            <w:r w:rsidRPr="00F87D9C">
              <w:rPr>
                <w:vertAlign w:val="superscript"/>
                <w:lang w:val="it-IT"/>
              </w:rPr>
              <w:t>b</w:t>
            </w:r>
            <w:r w:rsidRPr="00F87D9C">
              <w:rPr>
                <w:color w:val="000000" w:themeColor="text1"/>
                <w:lang w:val="it-IT"/>
              </w:rPr>
              <w:t>, StW 403</w:t>
            </w:r>
            <w:r w:rsidRPr="00F87D9C">
              <w:rPr>
                <w:vertAlign w:val="superscript"/>
                <w:lang w:val="it-IT"/>
              </w:rPr>
              <w:t>b</w:t>
            </w:r>
            <w:r w:rsidRPr="00F87D9C">
              <w:rPr>
                <w:color w:val="000000" w:themeColor="text1"/>
                <w:lang w:val="it-IT"/>
              </w:rPr>
              <w:t>, StW 431</w:t>
            </w:r>
            <w:r>
              <w:rPr>
                <w:color w:val="000000" w:themeColor="text1"/>
                <w:vertAlign w:val="superscript"/>
                <w:lang w:val="it-IT"/>
              </w:rPr>
              <w:t>j</w:t>
            </w:r>
            <w:r w:rsidRPr="00F87D9C">
              <w:rPr>
                <w:color w:val="000000" w:themeColor="text1"/>
                <w:lang w:val="it-IT"/>
              </w:rPr>
              <w:t>, StW 443</w:t>
            </w:r>
            <w:r>
              <w:rPr>
                <w:color w:val="000000" w:themeColor="text1"/>
                <w:vertAlign w:val="superscript"/>
                <w:lang w:val="it-IT"/>
              </w:rPr>
              <w:t>l</w:t>
            </w:r>
            <w:r w:rsidRPr="00F87D9C">
              <w:rPr>
                <w:color w:val="000000" w:themeColor="text1"/>
                <w:lang w:val="it-IT"/>
              </w:rPr>
              <w:t>, StW 479</w:t>
            </w:r>
            <w:r w:rsidRPr="00F87D9C">
              <w:rPr>
                <w:vertAlign w:val="superscript"/>
                <w:lang w:val="it-IT"/>
              </w:rPr>
              <w:t>b</w:t>
            </w:r>
            <w:r w:rsidRPr="00F87D9C">
              <w:rPr>
                <w:color w:val="000000" w:themeColor="text1"/>
                <w:lang w:val="it-IT"/>
              </w:rPr>
              <w:t>, StW 501</w:t>
            </w:r>
            <w:r w:rsidRPr="00F87D9C">
              <w:rPr>
                <w:vertAlign w:val="superscript"/>
                <w:lang w:val="it-IT"/>
              </w:rPr>
              <w:t>b</w:t>
            </w:r>
            <w:r w:rsidRPr="00F87D9C">
              <w:rPr>
                <w:color w:val="000000" w:themeColor="text1"/>
                <w:lang w:val="it-IT"/>
              </w:rPr>
              <w:t>, StW 522</w:t>
            </w:r>
            <w:r w:rsidRPr="00F87D9C">
              <w:rPr>
                <w:vertAlign w:val="superscript"/>
                <w:lang w:val="it-IT"/>
              </w:rPr>
              <w:t>b</w:t>
            </w:r>
            <w:r w:rsidRPr="00F87D9C">
              <w:rPr>
                <w:color w:val="000000" w:themeColor="text1"/>
                <w:lang w:val="it-IT"/>
              </w:rPr>
              <w:t>, StW 527</w:t>
            </w:r>
            <w:r w:rsidRPr="00F87D9C">
              <w:rPr>
                <w:vertAlign w:val="superscript"/>
                <w:lang w:val="it-IT"/>
              </w:rPr>
              <w:t>b</w:t>
            </w:r>
            <w:r w:rsidRPr="00F87D9C">
              <w:rPr>
                <w:color w:val="000000" w:themeColor="text1"/>
                <w:lang w:val="it-IT"/>
              </w:rPr>
              <w:t>, StW 598</w:t>
            </w:r>
            <w:r>
              <w:rPr>
                <w:color w:val="000000" w:themeColor="text1"/>
                <w:vertAlign w:val="superscript"/>
                <w:lang w:val="it-IT" w:eastAsia="zh-CN"/>
              </w:rPr>
              <w:t>m</w:t>
            </w:r>
          </w:p>
        </w:tc>
      </w:tr>
      <w:tr w:rsidR="00106485" w:rsidRPr="00F87D9C" w:rsidTr="006F19E9">
        <w:tc>
          <w:tcPr>
            <w:tcW w:w="2610" w:type="dxa"/>
          </w:tcPr>
          <w:p w:rsidR="00106485" w:rsidRPr="0070405D" w:rsidRDefault="00106485" w:rsidP="006F19E9">
            <w:pPr>
              <w:rPr>
                <w:lang w:val="it-IT"/>
              </w:rPr>
            </w:pPr>
          </w:p>
          <w:p w:rsidR="00106485" w:rsidRPr="00F87D9C" w:rsidRDefault="00106485" w:rsidP="006F19E9">
            <w:pPr>
              <w:rPr>
                <w:i/>
              </w:rPr>
            </w:pPr>
            <w:r w:rsidRPr="00F87D9C">
              <w:t>Robust</w:t>
            </w:r>
            <w:r w:rsidRPr="00F87D9C">
              <w:rPr>
                <w:i/>
              </w:rPr>
              <w:t xml:space="preserve"> Australopithecus (Paranthropus)</w:t>
            </w:r>
            <w:r>
              <w:rPr>
                <w:i/>
              </w:rPr>
              <w:t xml:space="preserve"> spp.</w:t>
            </w:r>
          </w:p>
        </w:tc>
        <w:tc>
          <w:tcPr>
            <w:tcW w:w="8100" w:type="dxa"/>
          </w:tcPr>
          <w:p w:rsidR="00106485" w:rsidRPr="00F87D9C" w:rsidRDefault="00106485" w:rsidP="006F19E9">
            <w:pPr>
              <w:rPr>
                <w:color w:val="000000" w:themeColor="text1"/>
              </w:rPr>
            </w:pPr>
          </w:p>
          <w:p w:rsidR="00106485" w:rsidRPr="00F87D9C" w:rsidRDefault="00106485" w:rsidP="006F19E9">
            <w:pPr>
              <w:rPr>
                <w:color w:val="000000" w:themeColor="text1"/>
              </w:rPr>
            </w:pPr>
            <w:r w:rsidRPr="00F87D9C">
              <w:rPr>
                <w:color w:val="000000" w:themeColor="text1"/>
              </w:rPr>
              <w:t>SK 14024</w:t>
            </w:r>
            <w:r w:rsidRPr="00F87D9C">
              <w:rPr>
                <w:vertAlign w:val="superscript"/>
              </w:rPr>
              <w:t>b</w:t>
            </w:r>
            <w:r w:rsidRPr="00F87D9C">
              <w:rPr>
                <w:color w:val="000000" w:themeColor="text1"/>
              </w:rPr>
              <w:t>, SK 3121</w:t>
            </w:r>
            <w:r w:rsidRPr="00F87D9C">
              <w:rPr>
                <w:vertAlign w:val="superscript"/>
              </w:rPr>
              <w:t>b</w:t>
            </w:r>
            <w:r w:rsidRPr="00F87D9C">
              <w:rPr>
                <w:color w:val="000000" w:themeColor="text1"/>
              </w:rPr>
              <w:t>, SK 3155B</w:t>
            </w:r>
            <w:r>
              <w:rPr>
                <w:color w:val="000000" w:themeColor="text1"/>
                <w:vertAlign w:val="superscript"/>
              </w:rPr>
              <w:t>j</w:t>
            </w:r>
            <w:r w:rsidRPr="00F87D9C">
              <w:rPr>
                <w:color w:val="000000" w:themeColor="text1"/>
              </w:rPr>
              <w:t>, SK 50</w:t>
            </w:r>
            <w:r>
              <w:rPr>
                <w:color w:val="000000" w:themeColor="text1"/>
                <w:vertAlign w:val="superscript"/>
              </w:rPr>
              <w:t>j</w:t>
            </w:r>
            <w:r w:rsidRPr="00F87D9C">
              <w:rPr>
                <w:color w:val="000000" w:themeColor="text1"/>
              </w:rPr>
              <w:t>, SK 82</w:t>
            </w:r>
            <w:r w:rsidRPr="00F87D9C">
              <w:rPr>
                <w:vertAlign w:val="superscript"/>
              </w:rPr>
              <w:t>b</w:t>
            </w:r>
            <w:r w:rsidRPr="00F87D9C">
              <w:rPr>
                <w:color w:val="000000" w:themeColor="text1"/>
              </w:rPr>
              <w:t>, SK 97</w:t>
            </w:r>
            <w:r w:rsidRPr="00F87D9C">
              <w:rPr>
                <w:vertAlign w:val="superscript"/>
              </w:rPr>
              <w:t>b</w:t>
            </w:r>
            <w:r w:rsidRPr="00F87D9C">
              <w:rPr>
                <w:color w:val="000000" w:themeColor="text1"/>
              </w:rPr>
              <w:t>, SKW 19</w:t>
            </w:r>
            <w:r w:rsidRPr="00F87D9C">
              <w:rPr>
                <w:vertAlign w:val="superscript"/>
              </w:rPr>
              <w:t>b</w:t>
            </w:r>
            <w:r w:rsidRPr="00F87D9C">
              <w:rPr>
                <w:color w:val="000000" w:themeColor="text1"/>
              </w:rPr>
              <w:t>, SKX 3121</w:t>
            </w:r>
            <w:r w:rsidRPr="00F87D9C">
              <w:rPr>
                <w:vertAlign w:val="superscript"/>
              </w:rPr>
              <w:t>b</w:t>
            </w:r>
            <w:r w:rsidRPr="00F87D9C">
              <w:rPr>
                <w:color w:val="000000" w:themeColor="text1"/>
              </w:rPr>
              <w:t>, SWT1/LB-2</w:t>
            </w:r>
            <w:r>
              <w:rPr>
                <w:color w:val="000000" w:themeColor="text1"/>
                <w:vertAlign w:val="superscript"/>
                <w:lang w:eastAsia="zh-CN"/>
              </w:rPr>
              <w:t>n</w:t>
            </w:r>
            <w:r w:rsidRPr="00F87D9C">
              <w:rPr>
                <w:color w:val="000000" w:themeColor="text1"/>
              </w:rPr>
              <w:t>, TM 1605</w:t>
            </w:r>
            <w:r>
              <w:rPr>
                <w:color w:val="000000" w:themeColor="text1"/>
                <w:vertAlign w:val="superscript"/>
              </w:rPr>
              <w:t>j</w:t>
            </w:r>
            <w:r w:rsidRPr="00F87D9C">
              <w:rPr>
                <w:color w:val="000000" w:themeColor="text1"/>
              </w:rPr>
              <w:t>, OH 20</w:t>
            </w:r>
            <w:r w:rsidRPr="00F87D9C">
              <w:rPr>
                <w:vertAlign w:val="superscript"/>
              </w:rPr>
              <w:t>b</w:t>
            </w:r>
            <w:r w:rsidRPr="00F87D9C">
              <w:rPr>
                <w:color w:val="000000" w:themeColor="text1"/>
              </w:rPr>
              <w:t>, OH 80-12</w:t>
            </w:r>
            <w:r>
              <w:rPr>
                <w:color w:val="000000" w:themeColor="text1"/>
                <w:vertAlign w:val="superscript"/>
                <w:lang w:eastAsia="zh-CN"/>
              </w:rPr>
              <w:t>o</w:t>
            </w:r>
            <w:r w:rsidRPr="00F87D9C">
              <w:rPr>
                <w:color w:val="000000" w:themeColor="text1"/>
              </w:rPr>
              <w:t>, KNM-ER 1500d</w:t>
            </w:r>
            <w:r w:rsidRPr="00F87D9C">
              <w:rPr>
                <w:vertAlign w:val="superscript"/>
              </w:rPr>
              <w:t>b</w:t>
            </w:r>
            <w:r w:rsidRPr="00F87D9C">
              <w:rPr>
                <w:color w:val="000000" w:themeColor="text1"/>
              </w:rPr>
              <w:t>, KNM-ER 1503</w:t>
            </w:r>
            <w:r w:rsidRPr="00F87D9C">
              <w:rPr>
                <w:vertAlign w:val="superscript"/>
              </w:rPr>
              <w:t>b</w:t>
            </w:r>
            <w:r w:rsidRPr="00F87D9C">
              <w:rPr>
                <w:color w:val="000000" w:themeColor="text1"/>
              </w:rPr>
              <w:t>, KNM-ER 1505</w:t>
            </w:r>
            <w:r w:rsidRPr="00F87D9C">
              <w:rPr>
                <w:vertAlign w:val="superscript"/>
              </w:rPr>
              <w:t>b</w:t>
            </w:r>
          </w:p>
        </w:tc>
      </w:tr>
      <w:tr w:rsidR="00106485" w:rsidRPr="00F87D9C" w:rsidTr="006F19E9">
        <w:tc>
          <w:tcPr>
            <w:tcW w:w="2610" w:type="dxa"/>
          </w:tcPr>
          <w:p w:rsidR="00106485" w:rsidRPr="00106485" w:rsidRDefault="00106485" w:rsidP="006F19E9">
            <w:pPr>
              <w:rPr>
                <w:i/>
              </w:rPr>
            </w:pPr>
          </w:p>
          <w:p w:rsidR="00106485" w:rsidRPr="00F87D9C" w:rsidRDefault="00106485" w:rsidP="006F19E9">
            <w:pPr>
              <w:rPr>
                <w:i/>
              </w:rPr>
            </w:pPr>
            <w:r w:rsidRPr="00F87D9C">
              <w:rPr>
                <w:i/>
                <w:lang w:val="it-IT"/>
              </w:rPr>
              <w:t>Australopithecus sediba</w:t>
            </w:r>
          </w:p>
        </w:tc>
        <w:tc>
          <w:tcPr>
            <w:tcW w:w="8100" w:type="dxa"/>
          </w:tcPr>
          <w:p w:rsidR="00106485" w:rsidRPr="00F87D9C" w:rsidRDefault="00106485" w:rsidP="006F19E9">
            <w:pPr>
              <w:rPr>
                <w:color w:val="000000" w:themeColor="text1"/>
              </w:rPr>
            </w:pPr>
          </w:p>
          <w:p w:rsidR="00106485" w:rsidRPr="00F87D9C" w:rsidRDefault="00106485" w:rsidP="006F19E9">
            <w:pPr>
              <w:rPr>
                <w:color w:val="000000" w:themeColor="text1"/>
                <w:sz w:val="15"/>
                <w:szCs w:val="15"/>
              </w:rPr>
            </w:pPr>
            <w:r w:rsidRPr="00F87D9C">
              <w:rPr>
                <w:color w:val="000000" w:themeColor="text1"/>
              </w:rPr>
              <w:t>U.W. 88-51 (MH2)</w:t>
            </w:r>
            <w:r w:rsidRPr="00F87D9C">
              <w:rPr>
                <w:vertAlign w:val="superscript"/>
              </w:rPr>
              <w:t>b</w:t>
            </w:r>
            <w:r w:rsidRPr="00F87D9C">
              <w:rPr>
                <w:color w:val="000000" w:themeColor="text1"/>
              </w:rPr>
              <w:t>, U.W. 88-4,5,39 (MH1)</w:t>
            </w:r>
            <w:r w:rsidRPr="00F87D9C">
              <w:rPr>
                <w:vertAlign w:val="superscript"/>
              </w:rPr>
              <w:t>b</w:t>
            </w:r>
          </w:p>
        </w:tc>
      </w:tr>
      <w:tr w:rsidR="00106485" w:rsidRPr="00106485" w:rsidTr="006F19E9">
        <w:tc>
          <w:tcPr>
            <w:tcW w:w="2610" w:type="dxa"/>
          </w:tcPr>
          <w:p w:rsidR="00106485" w:rsidRPr="0070405D" w:rsidRDefault="00106485" w:rsidP="006F19E9"/>
          <w:p w:rsidR="00106485" w:rsidRPr="00F87D9C" w:rsidRDefault="00106485" w:rsidP="006F19E9">
            <w:pPr>
              <w:rPr>
                <w:lang w:val="it-IT"/>
              </w:rPr>
            </w:pPr>
            <w:r w:rsidRPr="00106485">
              <w:rPr>
                <w:i/>
              </w:rPr>
              <w:t>Homo erectus</w:t>
            </w:r>
            <w:r w:rsidRPr="00106485">
              <w:t xml:space="preserve"> (</w:t>
            </w:r>
            <w:r w:rsidRPr="00106485">
              <w:rPr>
                <w:i/>
              </w:rPr>
              <w:t>ergaster</w:t>
            </w:r>
            <w:r w:rsidRPr="00106485">
              <w:t xml:space="preserve">) &amp; </w:t>
            </w:r>
            <w:r w:rsidRPr="00106485">
              <w:rPr>
                <w:i/>
              </w:rPr>
              <w:t>Homo sp. indet.</w:t>
            </w:r>
            <w:r w:rsidRPr="00106485">
              <w:t xml:space="preserve"> </w:t>
            </w:r>
            <w:r>
              <w:rPr>
                <w:lang w:val="it-IT"/>
              </w:rPr>
              <w:t>(Early Pleistocene)</w:t>
            </w:r>
          </w:p>
        </w:tc>
        <w:tc>
          <w:tcPr>
            <w:tcW w:w="8100" w:type="dxa"/>
          </w:tcPr>
          <w:p w:rsidR="00106485" w:rsidRPr="00F87D9C" w:rsidRDefault="00106485" w:rsidP="006F19E9">
            <w:pPr>
              <w:rPr>
                <w:color w:val="000000" w:themeColor="text1"/>
                <w:lang w:val="de-DE"/>
              </w:rPr>
            </w:pPr>
          </w:p>
          <w:p w:rsidR="00106485" w:rsidRPr="00F87D9C" w:rsidRDefault="00106485" w:rsidP="006F19E9">
            <w:pPr>
              <w:rPr>
                <w:color w:val="000000" w:themeColor="text1"/>
                <w:lang w:val="de-DE"/>
              </w:rPr>
            </w:pPr>
            <w:r w:rsidRPr="00F87D9C">
              <w:rPr>
                <w:color w:val="000000" w:themeColor="text1"/>
                <w:lang w:val="de-DE"/>
              </w:rPr>
              <w:t>BOU-VP-1/75</w:t>
            </w:r>
            <w:r>
              <w:rPr>
                <w:color w:val="000000" w:themeColor="text1"/>
                <w:vertAlign w:val="superscript"/>
                <w:lang w:val="de-DE"/>
              </w:rPr>
              <w:t>p</w:t>
            </w:r>
            <w:r w:rsidRPr="00F87D9C">
              <w:rPr>
                <w:color w:val="000000" w:themeColor="text1"/>
                <w:lang w:val="de-DE"/>
              </w:rPr>
              <w:t>, BOU-VP-19/63</w:t>
            </w:r>
            <w:r>
              <w:rPr>
                <w:color w:val="000000" w:themeColor="text1"/>
                <w:vertAlign w:val="superscript"/>
                <w:lang w:val="de-DE"/>
              </w:rPr>
              <w:t>p</w:t>
            </w:r>
            <w:r w:rsidRPr="00F87D9C">
              <w:rPr>
                <w:color w:val="000000" w:themeColor="text1"/>
                <w:lang w:val="de-DE"/>
              </w:rPr>
              <w:t>, BSN49/P2</w:t>
            </w:r>
            <w:r>
              <w:rPr>
                <w:color w:val="000000" w:themeColor="text1"/>
                <w:vertAlign w:val="superscript"/>
                <w:lang w:val="de-DE"/>
              </w:rPr>
              <w:t>q</w:t>
            </w:r>
            <w:r w:rsidRPr="00F87D9C">
              <w:rPr>
                <w:color w:val="000000" w:themeColor="text1"/>
                <w:lang w:val="de-DE"/>
              </w:rPr>
              <w:t>, D4167</w:t>
            </w:r>
            <w:r>
              <w:rPr>
                <w:color w:val="000000" w:themeColor="text1"/>
                <w:vertAlign w:val="superscript"/>
                <w:lang w:val="de-DE"/>
              </w:rPr>
              <w:t>q</w:t>
            </w:r>
            <w:r w:rsidRPr="00F87D9C">
              <w:rPr>
                <w:color w:val="000000" w:themeColor="text1"/>
                <w:vertAlign w:val="superscript"/>
                <w:lang w:val="de-DE"/>
              </w:rPr>
              <w:t>,</w:t>
            </w:r>
            <w:r>
              <w:rPr>
                <w:color w:val="000000" w:themeColor="text1"/>
                <w:vertAlign w:val="superscript"/>
                <w:lang w:val="de-DE"/>
              </w:rPr>
              <w:t>r</w:t>
            </w:r>
            <w:r w:rsidRPr="00F87D9C">
              <w:rPr>
                <w:color w:val="000000" w:themeColor="text1"/>
                <w:lang w:val="de-DE"/>
              </w:rPr>
              <w:t>, D3901</w:t>
            </w:r>
            <w:r>
              <w:rPr>
                <w:color w:val="000000" w:themeColor="text1"/>
                <w:vertAlign w:val="superscript"/>
                <w:lang w:val="de-DE"/>
              </w:rPr>
              <w:t>q</w:t>
            </w:r>
            <w:r w:rsidRPr="00F87D9C">
              <w:rPr>
                <w:color w:val="000000" w:themeColor="text1"/>
                <w:lang w:val="de-DE"/>
              </w:rPr>
              <w:t>, KNM-WT 15000</w:t>
            </w:r>
            <w:r w:rsidRPr="00F87D9C">
              <w:rPr>
                <w:vertAlign w:val="superscript"/>
                <w:lang w:val="de-DE"/>
              </w:rPr>
              <w:t xml:space="preserve"> b</w:t>
            </w:r>
            <w:r w:rsidRPr="00F87D9C">
              <w:rPr>
                <w:color w:val="000000" w:themeColor="text1"/>
                <w:vertAlign w:val="superscript"/>
                <w:lang w:val="de-DE"/>
              </w:rPr>
              <w:t>,</w:t>
            </w:r>
            <w:r>
              <w:rPr>
                <w:color w:val="000000" w:themeColor="text1"/>
                <w:vertAlign w:val="superscript"/>
                <w:lang w:val="de-DE"/>
              </w:rPr>
              <w:t>s</w:t>
            </w:r>
            <w:r w:rsidRPr="00F87D9C">
              <w:rPr>
                <w:color w:val="000000" w:themeColor="text1"/>
                <w:lang w:val="de-DE"/>
              </w:rPr>
              <w:t>, KNM-ER 736</w:t>
            </w:r>
            <w:r w:rsidRPr="00F87D9C">
              <w:rPr>
                <w:vertAlign w:val="superscript"/>
                <w:lang w:val="de-DE"/>
              </w:rPr>
              <w:t>b</w:t>
            </w:r>
            <w:r w:rsidRPr="00F87D9C">
              <w:rPr>
                <w:color w:val="000000" w:themeColor="text1"/>
                <w:lang w:val="de-DE"/>
              </w:rPr>
              <w:t>, KNM-ER 737</w:t>
            </w:r>
            <w:r w:rsidRPr="00F87D9C">
              <w:rPr>
                <w:vertAlign w:val="superscript"/>
                <w:lang w:val="de-DE"/>
              </w:rPr>
              <w:t>b</w:t>
            </w:r>
            <w:r w:rsidRPr="00F87D9C">
              <w:rPr>
                <w:color w:val="000000" w:themeColor="text1"/>
                <w:lang w:val="de-DE"/>
              </w:rPr>
              <w:t>, KNM-ER 803A</w:t>
            </w:r>
            <w:r w:rsidRPr="00F87D9C">
              <w:rPr>
                <w:vertAlign w:val="superscript"/>
                <w:lang w:val="de-DE"/>
              </w:rPr>
              <w:t>b</w:t>
            </w:r>
            <w:r w:rsidRPr="00F87D9C">
              <w:rPr>
                <w:color w:val="000000" w:themeColor="text1"/>
                <w:lang w:val="de-DE"/>
              </w:rPr>
              <w:t>, KNM-ER 1472</w:t>
            </w:r>
            <w:r w:rsidRPr="00F87D9C">
              <w:rPr>
                <w:vertAlign w:val="superscript"/>
                <w:lang w:val="de-DE"/>
              </w:rPr>
              <w:t>b</w:t>
            </w:r>
            <w:r w:rsidRPr="00F87D9C">
              <w:rPr>
                <w:color w:val="000000" w:themeColor="text1"/>
                <w:lang w:val="de-DE"/>
              </w:rPr>
              <w:t>, KNM-ER 1475</w:t>
            </w:r>
            <w:r w:rsidRPr="00F87D9C">
              <w:rPr>
                <w:vertAlign w:val="superscript"/>
                <w:lang w:val="de-DE"/>
              </w:rPr>
              <w:t>b</w:t>
            </w:r>
            <w:r w:rsidRPr="00F87D9C">
              <w:rPr>
                <w:color w:val="000000" w:themeColor="text1"/>
                <w:lang w:val="de-DE"/>
              </w:rPr>
              <w:t>, KNM-ER 1481</w:t>
            </w:r>
            <w:r w:rsidRPr="00F87D9C">
              <w:rPr>
                <w:vertAlign w:val="superscript"/>
                <w:lang w:val="de-DE"/>
              </w:rPr>
              <w:t>b</w:t>
            </w:r>
            <w:r w:rsidRPr="00F87D9C">
              <w:rPr>
                <w:color w:val="000000" w:themeColor="text1"/>
                <w:lang w:val="de-DE"/>
              </w:rPr>
              <w:t>, KNM-ER 1808</w:t>
            </w:r>
            <w:r w:rsidRPr="00F87D9C">
              <w:rPr>
                <w:vertAlign w:val="superscript"/>
                <w:lang w:val="de-DE"/>
              </w:rPr>
              <w:t>b</w:t>
            </w:r>
            <w:r w:rsidRPr="00F87D9C">
              <w:rPr>
                <w:color w:val="000000" w:themeColor="text1"/>
                <w:lang w:val="de-DE"/>
              </w:rPr>
              <w:t>, KNM-ER 3228</w:t>
            </w:r>
            <w:r w:rsidRPr="00F87D9C">
              <w:rPr>
                <w:color w:val="000000" w:themeColor="text1"/>
                <w:vertAlign w:val="superscript"/>
                <w:lang w:val="de-DE"/>
              </w:rPr>
              <w:t>k</w:t>
            </w:r>
            <w:r w:rsidRPr="00F87D9C">
              <w:rPr>
                <w:color w:val="000000" w:themeColor="text1"/>
                <w:lang w:val="de-DE"/>
              </w:rPr>
              <w:t>, KNM-ER 5880A</w:t>
            </w:r>
            <w:r w:rsidRPr="00F87D9C">
              <w:rPr>
                <w:vertAlign w:val="superscript"/>
                <w:lang w:val="de-DE"/>
              </w:rPr>
              <w:t>b</w:t>
            </w:r>
            <w:r w:rsidRPr="00F87D9C">
              <w:rPr>
                <w:color w:val="000000" w:themeColor="text1"/>
                <w:lang w:val="de-DE"/>
              </w:rPr>
              <w:t>, KNM-ER 5881</w:t>
            </w:r>
            <w:r w:rsidRPr="00F87D9C">
              <w:rPr>
                <w:vertAlign w:val="superscript"/>
                <w:lang w:val="de-DE"/>
              </w:rPr>
              <w:t>b</w:t>
            </w:r>
            <w:r w:rsidRPr="00F87D9C">
              <w:rPr>
                <w:color w:val="000000" w:themeColor="text1"/>
                <w:lang w:val="de-DE"/>
              </w:rPr>
              <w:t>, OH 28</w:t>
            </w:r>
            <w:r w:rsidRPr="00F87D9C">
              <w:rPr>
                <w:vertAlign w:val="superscript"/>
                <w:lang w:val="de-DE"/>
              </w:rPr>
              <w:t>b</w:t>
            </w:r>
            <w:r w:rsidRPr="00F87D9C">
              <w:rPr>
                <w:color w:val="000000" w:themeColor="text1"/>
                <w:lang w:val="de-DE"/>
              </w:rPr>
              <w:t>, OH 34</w:t>
            </w:r>
            <w:r>
              <w:rPr>
                <w:color w:val="000000" w:themeColor="text1"/>
                <w:vertAlign w:val="superscript"/>
                <w:lang w:val="de-DE"/>
              </w:rPr>
              <w:t>t</w:t>
            </w:r>
            <w:r w:rsidRPr="00F87D9C">
              <w:rPr>
                <w:color w:val="000000" w:themeColor="text1"/>
                <w:lang w:val="de-DE"/>
              </w:rPr>
              <w:t>, OH 62</w:t>
            </w:r>
            <w:r w:rsidRPr="00F87D9C">
              <w:rPr>
                <w:vertAlign w:val="superscript"/>
                <w:lang w:val="de-DE"/>
              </w:rPr>
              <w:t>b</w:t>
            </w:r>
          </w:p>
        </w:tc>
      </w:tr>
      <w:tr w:rsidR="00106485" w:rsidRPr="00106485" w:rsidTr="006F19E9">
        <w:trPr>
          <w:trHeight w:val="1386"/>
        </w:trPr>
        <w:tc>
          <w:tcPr>
            <w:tcW w:w="2610" w:type="dxa"/>
          </w:tcPr>
          <w:p w:rsidR="00106485" w:rsidRPr="00F87D9C" w:rsidRDefault="00106485" w:rsidP="006F19E9">
            <w:pPr>
              <w:rPr>
                <w:i/>
                <w:lang w:val="it-IT"/>
              </w:rPr>
            </w:pPr>
          </w:p>
          <w:p w:rsidR="00106485" w:rsidRPr="00F87D9C" w:rsidRDefault="00106485" w:rsidP="006F19E9">
            <w:pPr>
              <w:rPr>
                <w:i/>
                <w:lang w:val="it-IT"/>
              </w:rPr>
            </w:pPr>
            <w:r w:rsidRPr="00F87D9C">
              <w:rPr>
                <w:i/>
                <w:lang w:val="it-IT"/>
              </w:rPr>
              <w:t>Homo naledi</w:t>
            </w:r>
          </w:p>
        </w:tc>
        <w:tc>
          <w:tcPr>
            <w:tcW w:w="8100" w:type="dxa"/>
          </w:tcPr>
          <w:p w:rsidR="00106485" w:rsidRPr="00F87D9C" w:rsidRDefault="00106485" w:rsidP="006F19E9">
            <w:pPr>
              <w:widowControl w:val="0"/>
              <w:autoSpaceDE w:val="0"/>
              <w:autoSpaceDN w:val="0"/>
              <w:adjustRightInd w:val="0"/>
              <w:rPr>
                <w:rFonts w:eastAsiaTheme="minorHAnsi"/>
                <w:color w:val="000000" w:themeColor="text1"/>
                <w:lang w:val="it-IT"/>
              </w:rPr>
            </w:pPr>
          </w:p>
          <w:p w:rsidR="00106485" w:rsidRPr="00F87D9C" w:rsidRDefault="00106485" w:rsidP="006F19E9">
            <w:pPr>
              <w:widowControl w:val="0"/>
              <w:autoSpaceDE w:val="0"/>
              <w:autoSpaceDN w:val="0"/>
              <w:adjustRightInd w:val="0"/>
              <w:rPr>
                <w:rFonts w:eastAsiaTheme="minorHAnsi"/>
                <w:color w:val="000000" w:themeColor="text1"/>
                <w:lang w:val="it-IT"/>
              </w:rPr>
            </w:pPr>
            <w:r w:rsidRPr="00F87D9C">
              <w:rPr>
                <w:rFonts w:eastAsiaTheme="minorHAnsi"/>
                <w:color w:val="000000" w:themeColor="text1"/>
                <w:lang w:val="it-IT"/>
              </w:rPr>
              <w:t>U.W. 101-002</w:t>
            </w:r>
            <w:r w:rsidRPr="00F87D9C">
              <w:rPr>
                <w:vertAlign w:val="superscript"/>
                <w:lang w:val="it-IT"/>
              </w:rPr>
              <w:t>b</w:t>
            </w:r>
            <w:r w:rsidRPr="00F87D9C">
              <w:rPr>
                <w:rFonts w:eastAsiaTheme="minorHAnsi"/>
                <w:color w:val="000000" w:themeColor="text1"/>
                <w:lang w:val="it-IT"/>
              </w:rPr>
              <w:t>, U.W. 101-003</w:t>
            </w:r>
            <w:r w:rsidRPr="00F87D9C">
              <w:rPr>
                <w:vertAlign w:val="superscript"/>
                <w:lang w:val="it-IT"/>
              </w:rPr>
              <w:t>b</w:t>
            </w:r>
            <w:r w:rsidRPr="00F87D9C">
              <w:rPr>
                <w:rFonts w:eastAsiaTheme="minorHAnsi"/>
                <w:color w:val="000000" w:themeColor="text1"/>
                <w:lang w:val="it-IT"/>
              </w:rPr>
              <w:t>, U.W. 101-012</w:t>
            </w:r>
            <w:r w:rsidRPr="00F87D9C">
              <w:rPr>
                <w:vertAlign w:val="superscript"/>
                <w:lang w:val="it-IT"/>
              </w:rPr>
              <w:t>b</w:t>
            </w:r>
            <w:r w:rsidRPr="00F87D9C">
              <w:rPr>
                <w:rFonts w:eastAsiaTheme="minorHAnsi"/>
                <w:color w:val="000000" w:themeColor="text1"/>
                <w:lang w:val="it-IT"/>
              </w:rPr>
              <w:t>, U.W. 101-018</w:t>
            </w:r>
            <w:r w:rsidRPr="00F87D9C">
              <w:rPr>
                <w:vertAlign w:val="superscript"/>
                <w:lang w:val="it-IT"/>
              </w:rPr>
              <w:t>b</w:t>
            </w:r>
            <w:r w:rsidRPr="00F87D9C">
              <w:rPr>
                <w:rFonts w:eastAsiaTheme="minorHAnsi"/>
                <w:color w:val="000000" w:themeColor="text1"/>
                <w:lang w:val="it-IT"/>
              </w:rPr>
              <w:t>, U.W. 101-143</w:t>
            </w:r>
            <w:r w:rsidRPr="00F87D9C">
              <w:rPr>
                <w:vertAlign w:val="superscript"/>
                <w:lang w:val="it-IT"/>
              </w:rPr>
              <w:t>b</w:t>
            </w:r>
            <w:r w:rsidRPr="00F87D9C">
              <w:rPr>
                <w:rFonts w:eastAsiaTheme="minorHAnsi"/>
                <w:color w:val="000000" w:themeColor="text1"/>
                <w:lang w:val="it-IT"/>
              </w:rPr>
              <w:t>, U.W. 101-215</w:t>
            </w:r>
            <w:r w:rsidRPr="00F87D9C">
              <w:rPr>
                <w:vertAlign w:val="superscript"/>
                <w:lang w:val="it-IT"/>
              </w:rPr>
              <w:t>b</w:t>
            </w:r>
            <w:r w:rsidRPr="00F87D9C">
              <w:rPr>
                <w:rFonts w:eastAsiaTheme="minorHAnsi"/>
                <w:color w:val="000000" w:themeColor="text1"/>
                <w:lang w:val="it-IT"/>
              </w:rPr>
              <w:t>, U.W. 101-268</w:t>
            </w:r>
            <w:r w:rsidRPr="00F87D9C">
              <w:rPr>
                <w:vertAlign w:val="superscript"/>
                <w:lang w:val="it-IT"/>
              </w:rPr>
              <w:t>b</w:t>
            </w:r>
            <w:r w:rsidRPr="00F87D9C">
              <w:rPr>
                <w:rFonts w:eastAsiaTheme="minorHAnsi"/>
                <w:color w:val="000000" w:themeColor="text1"/>
                <w:lang w:val="it-IT"/>
              </w:rPr>
              <w:t>, U.W. 101-271</w:t>
            </w:r>
            <w:r w:rsidRPr="00F87D9C">
              <w:rPr>
                <w:vertAlign w:val="superscript"/>
                <w:lang w:val="it-IT"/>
              </w:rPr>
              <w:t>b</w:t>
            </w:r>
            <w:r w:rsidRPr="00F87D9C">
              <w:rPr>
                <w:rFonts w:eastAsiaTheme="minorHAnsi"/>
                <w:color w:val="000000" w:themeColor="text1"/>
                <w:lang w:val="it-IT"/>
              </w:rPr>
              <w:t>, U.W. 101-341</w:t>
            </w:r>
            <w:r w:rsidRPr="00F87D9C">
              <w:rPr>
                <w:vertAlign w:val="superscript"/>
                <w:lang w:val="it-IT"/>
              </w:rPr>
              <w:t>b</w:t>
            </w:r>
            <w:r w:rsidRPr="00F87D9C">
              <w:rPr>
                <w:rFonts w:eastAsiaTheme="minorHAnsi"/>
                <w:color w:val="000000" w:themeColor="text1"/>
                <w:lang w:val="it-IT"/>
              </w:rPr>
              <w:t>, U.W. 101-398</w:t>
            </w:r>
            <w:r w:rsidRPr="00F87D9C">
              <w:rPr>
                <w:vertAlign w:val="superscript"/>
                <w:lang w:val="it-IT"/>
              </w:rPr>
              <w:t>b</w:t>
            </w:r>
            <w:r w:rsidRPr="00F87D9C">
              <w:rPr>
                <w:rFonts w:eastAsiaTheme="minorHAnsi"/>
                <w:color w:val="000000" w:themeColor="text1"/>
                <w:lang w:val="it-IT"/>
              </w:rPr>
              <w:t>, U.W. 101-421</w:t>
            </w:r>
            <w:r w:rsidRPr="00F87D9C">
              <w:rPr>
                <w:vertAlign w:val="superscript"/>
                <w:lang w:val="it-IT"/>
              </w:rPr>
              <w:t>b</w:t>
            </w:r>
            <w:r w:rsidRPr="00F87D9C">
              <w:rPr>
                <w:rFonts w:eastAsiaTheme="minorHAnsi"/>
                <w:color w:val="000000" w:themeColor="text1"/>
                <w:lang w:val="it-IT"/>
              </w:rPr>
              <w:t>, U.W. 101-545</w:t>
            </w:r>
            <w:r w:rsidRPr="00F87D9C">
              <w:rPr>
                <w:vertAlign w:val="superscript"/>
                <w:lang w:val="it-IT"/>
              </w:rPr>
              <w:t>b</w:t>
            </w:r>
            <w:r w:rsidRPr="00F87D9C">
              <w:rPr>
                <w:rFonts w:eastAsiaTheme="minorHAnsi"/>
                <w:color w:val="000000" w:themeColor="text1"/>
                <w:lang w:val="it-IT"/>
              </w:rPr>
              <w:t>, U.W. 101-857</w:t>
            </w:r>
            <w:r w:rsidRPr="00F87D9C">
              <w:rPr>
                <w:vertAlign w:val="superscript"/>
                <w:lang w:val="it-IT"/>
              </w:rPr>
              <w:t>b</w:t>
            </w:r>
            <w:r w:rsidRPr="00F87D9C">
              <w:rPr>
                <w:rFonts w:eastAsiaTheme="minorHAnsi"/>
                <w:color w:val="000000" w:themeColor="text1"/>
                <w:lang w:val="it-IT"/>
              </w:rPr>
              <w:t>, U.W. 101-898</w:t>
            </w:r>
            <w:r w:rsidRPr="00F87D9C">
              <w:rPr>
                <w:vertAlign w:val="superscript"/>
                <w:lang w:val="it-IT"/>
              </w:rPr>
              <w:t>b</w:t>
            </w:r>
            <w:r w:rsidRPr="00F87D9C">
              <w:rPr>
                <w:rFonts w:eastAsiaTheme="minorHAnsi"/>
                <w:color w:val="000000" w:themeColor="text1"/>
                <w:lang w:val="it-IT"/>
              </w:rPr>
              <w:t>, U.W. 101-1136</w:t>
            </w:r>
            <w:r w:rsidRPr="00F87D9C">
              <w:rPr>
                <w:vertAlign w:val="superscript"/>
                <w:lang w:val="it-IT"/>
              </w:rPr>
              <w:t>b</w:t>
            </w:r>
            <w:r w:rsidRPr="00F87D9C">
              <w:rPr>
                <w:rFonts w:eastAsiaTheme="minorHAnsi"/>
                <w:color w:val="000000" w:themeColor="text1"/>
                <w:lang w:val="it-IT"/>
              </w:rPr>
              <w:t>, U.W. 101-1284</w:t>
            </w:r>
            <w:r w:rsidRPr="00F87D9C">
              <w:rPr>
                <w:vertAlign w:val="superscript"/>
                <w:lang w:val="it-IT"/>
              </w:rPr>
              <w:t>b</w:t>
            </w:r>
            <w:r w:rsidRPr="00F87D9C">
              <w:rPr>
                <w:rFonts w:eastAsiaTheme="minorHAnsi"/>
                <w:color w:val="000000" w:themeColor="text1"/>
                <w:lang w:val="it-IT"/>
              </w:rPr>
              <w:t>, U.W. 101-1300</w:t>
            </w:r>
            <w:r w:rsidRPr="00F87D9C">
              <w:rPr>
                <w:vertAlign w:val="superscript"/>
                <w:lang w:val="it-IT"/>
              </w:rPr>
              <w:t>b</w:t>
            </w:r>
            <w:r w:rsidRPr="00F87D9C">
              <w:rPr>
                <w:rFonts w:eastAsiaTheme="minorHAnsi"/>
                <w:color w:val="000000" w:themeColor="text1"/>
                <w:lang w:val="it-IT"/>
              </w:rPr>
              <w:t>, U.W. 101-1391</w:t>
            </w:r>
            <w:r w:rsidRPr="00F87D9C">
              <w:rPr>
                <w:vertAlign w:val="superscript"/>
                <w:lang w:val="it-IT"/>
              </w:rPr>
              <w:t>b</w:t>
            </w:r>
            <w:r w:rsidRPr="00F87D9C">
              <w:rPr>
                <w:rFonts w:eastAsiaTheme="minorHAnsi"/>
                <w:color w:val="000000" w:themeColor="text1"/>
                <w:lang w:val="it-IT"/>
              </w:rPr>
              <w:t>, U.W. 101-1434</w:t>
            </w:r>
            <w:r w:rsidRPr="00F87D9C">
              <w:rPr>
                <w:vertAlign w:val="superscript"/>
                <w:lang w:val="it-IT"/>
              </w:rPr>
              <w:t>b</w:t>
            </w:r>
            <w:r w:rsidRPr="00F87D9C">
              <w:rPr>
                <w:rFonts w:eastAsiaTheme="minorHAnsi"/>
                <w:color w:val="000000" w:themeColor="text1"/>
                <w:lang w:val="it-IT"/>
              </w:rPr>
              <w:t>, U.W. 101-1475</w:t>
            </w:r>
            <w:r w:rsidRPr="00F87D9C">
              <w:rPr>
                <w:vertAlign w:val="superscript"/>
                <w:lang w:val="it-IT"/>
              </w:rPr>
              <w:t>b</w:t>
            </w:r>
            <w:r w:rsidRPr="00F87D9C">
              <w:rPr>
                <w:rFonts w:eastAsiaTheme="minorHAnsi"/>
                <w:color w:val="000000" w:themeColor="text1"/>
                <w:lang w:val="it-IT"/>
              </w:rPr>
              <w:t>, U.W. 101-1482</w:t>
            </w:r>
            <w:r w:rsidRPr="00F87D9C">
              <w:rPr>
                <w:vertAlign w:val="superscript"/>
                <w:lang w:val="it-IT"/>
              </w:rPr>
              <w:t>b</w:t>
            </w:r>
          </w:p>
          <w:p w:rsidR="00106485" w:rsidRPr="00F87D9C" w:rsidRDefault="00106485" w:rsidP="006F19E9">
            <w:pPr>
              <w:widowControl w:val="0"/>
              <w:autoSpaceDE w:val="0"/>
              <w:autoSpaceDN w:val="0"/>
              <w:adjustRightInd w:val="0"/>
              <w:rPr>
                <w:rFonts w:eastAsiaTheme="minorHAnsi"/>
                <w:color w:val="000000" w:themeColor="text1"/>
                <w:lang w:val="it-IT"/>
              </w:rPr>
            </w:pPr>
          </w:p>
        </w:tc>
      </w:tr>
      <w:tr w:rsidR="00106485" w:rsidRPr="00106485" w:rsidTr="006F19E9">
        <w:trPr>
          <w:trHeight w:val="648"/>
        </w:trPr>
        <w:tc>
          <w:tcPr>
            <w:tcW w:w="2610" w:type="dxa"/>
            <w:tcBorders>
              <w:bottom w:val="single" w:sz="4" w:space="0" w:color="auto"/>
            </w:tcBorders>
          </w:tcPr>
          <w:p w:rsidR="00106485" w:rsidRDefault="00106485" w:rsidP="006F19E9">
            <w:r w:rsidRPr="00F87D9C">
              <w:rPr>
                <w:i/>
              </w:rPr>
              <w:t>Homo</w:t>
            </w:r>
            <w:r>
              <w:rPr>
                <w:i/>
              </w:rPr>
              <w:t xml:space="preserve"> heidelbergensis (rhodesiensis) &amp; Homo sp. indet. </w:t>
            </w:r>
            <w:r w:rsidRPr="002A3CE9">
              <w:t>(Middle Pleistocene)</w:t>
            </w:r>
          </w:p>
          <w:p w:rsidR="00106485" w:rsidRPr="00F87D9C" w:rsidRDefault="00106485" w:rsidP="006F19E9">
            <w:pPr>
              <w:rPr>
                <w:i/>
                <w:lang w:val="it-IT"/>
              </w:rPr>
            </w:pPr>
            <w:r w:rsidRPr="00F87D9C">
              <w:rPr>
                <w:i/>
              </w:rPr>
              <w:t xml:space="preserve">     </w:t>
            </w:r>
            <w:r w:rsidRPr="00F87D9C">
              <w:t xml:space="preserve">         </w:t>
            </w:r>
          </w:p>
        </w:tc>
        <w:tc>
          <w:tcPr>
            <w:tcW w:w="8100" w:type="dxa"/>
            <w:tcBorders>
              <w:bottom w:val="single" w:sz="4" w:space="0" w:color="auto"/>
            </w:tcBorders>
          </w:tcPr>
          <w:p w:rsidR="00106485" w:rsidRPr="00F87D9C" w:rsidRDefault="00106485" w:rsidP="006F19E9">
            <w:pPr>
              <w:rPr>
                <w:color w:val="000000" w:themeColor="text1"/>
                <w:lang w:val="de-DE"/>
              </w:rPr>
            </w:pPr>
            <w:r w:rsidRPr="00F87D9C">
              <w:rPr>
                <w:color w:val="000000" w:themeColor="text1"/>
                <w:lang w:val="de-DE"/>
              </w:rPr>
              <w:t>Berg Aukas</w:t>
            </w:r>
            <w:r w:rsidRPr="00F87D9C">
              <w:rPr>
                <w:vertAlign w:val="superscript"/>
                <w:lang w:val="de-DE"/>
              </w:rPr>
              <w:t>b</w:t>
            </w:r>
            <w:r w:rsidRPr="00F87D9C">
              <w:rPr>
                <w:color w:val="000000" w:themeColor="text1"/>
                <w:lang w:val="de-DE"/>
              </w:rPr>
              <w:t>, KNM-ER 999</w:t>
            </w:r>
            <w:r w:rsidRPr="00F87D9C">
              <w:rPr>
                <w:vertAlign w:val="superscript"/>
                <w:lang w:val="de-DE"/>
              </w:rPr>
              <w:t>b</w:t>
            </w:r>
            <w:r w:rsidRPr="00F87D9C">
              <w:rPr>
                <w:color w:val="000000" w:themeColor="text1"/>
                <w:lang w:val="de-DE"/>
              </w:rPr>
              <w:t>, Kabwe</w:t>
            </w:r>
            <w:r>
              <w:rPr>
                <w:color w:val="000000" w:themeColor="text1"/>
                <w:lang w:val="de-DE"/>
              </w:rPr>
              <w:t xml:space="preserve"> E689</w:t>
            </w:r>
            <w:r>
              <w:rPr>
                <w:color w:val="000000" w:themeColor="text1"/>
                <w:vertAlign w:val="superscript"/>
                <w:lang w:val="de-DE"/>
              </w:rPr>
              <w:t>u</w:t>
            </w:r>
            <w:r w:rsidRPr="00F87D9C">
              <w:rPr>
                <w:color w:val="000000" w:themeColor="text1"/>
                <w:lang w:val="de-DE"/>
              </w:rPr>
              <w:t xml:space="preserve"> Kabwe</w:t>
            </w:r>
            <w:r>
              <w:rPr>
                <w:color w:val="000000" w:themeColor="text1"/>
                <w:lang w:val="de-DE"/>
              </w:rPr>
              <w:t xml:space="preserve"> E907</w:t>
            </w:r>
            <w:r>
              <w:rPr>
                <w:color w:val="000000" w:themeColor="text1"/>
                <w:vertAlign w:val="superscript"/>
                <w:lang w:val="de-DE"/>
              </w:rPr>
              <w:t>u</w:t>
            </w:r>
          </w:p>
        </w:tc>
      </w:tr>
    </w:tbl>
    <w:p w:rsidR="00106485" w:rsidRPr="00F87D9C" w:rsidRDefault="00106485" w:rsidP="00106485">
      <w:pPr>
        <w:spacing w:line="276" w:lineRule="auto"/>
        <w:rPr>
          <w:rFonts w:eastAsiaTheme="minorEastAsia"/>
          <w:sz w:val="20"/>
          <w:szCs w:val="20"/>
          <w:lang w:val="en-ZA" w:eastAsia="en-ZA"/>
        </w:rPr>
      </w:pPr>
      <w:r w:rsidRPr="00F87D9C">
        <w:rPr>
          <w:rFonts w:eastAsiaTheme="minorEastAsia"/>
          <w:sz w:val="20"/>
          <w:szCs w:val="20"/>
          <w:vertAlign w:val="superscript"/>
          <w:lang w:val="en-ZA" w:eastAsia="en-ZA"/>
        </w:rPr>
        <w:t>a</w:t>
      </w:r>
      <w:r w:rsidRPr="00F87D9C">
        <w:rPr>
          <w:rFonts w:eastAsiaTheme="minorEastAsia"/>
          <w:sz w:val="20"/>
          <w:szCs w:val="20"/>
          <w:lang w:val="en-ZA" w:eastAsia="en-ZA"/>
        </w:rPr>
        <w:t xml:space="preserve"> Institutions: PMAE = Merida and Mistihalj populations, Harvard Peabody Museum of Archaeology and Ethnology; KSU = Kent State University Libben Paleoindian collection, DC: Dart Collection, University of the Witwatersrand ; NMNH = National Museum of Natural History (Smithsonian Institution) Terry </w:t>
      </w:r>
      <w:r w:rsidRPr="00F87D9C">
        <w:rPr>
          <w:rFonts w:eastAsiaTheme="minorEastAsia"/>
          <w:sz w:val="20"/>
          <w:szCs w:val="20"/>
          <w:lang w:val="en-ZA" w:eastAsia="en-ZA"/>
        </w:rPr>
        <w:lastRenderedPageBreak/>
        <w:t>Collection; UI = Department of Anthropology, University of Iowa; TU = Department of Anthropology, Tulane University; ; CMNH = Cleveland Museum of Natural History; MCZ = Harvard Museum of Comparative Zoology</w:t>
      </w:r>
      <w:r>
        <w:rPr>
          <w:rFonts w:eastAsiaTheme="minorEastAsia"/>
          <w:sz w:val="20"/>
          <w:szCs w:val="20"/>
          <w:lang w:val="en-ZA" w:eastAsia="en-ZA"/>
        </w:rPr>
        <w:t>; DU = Duke University; UT = University of Tennessee Dr. William M. Bass Collection; NCSU = North Carolina State University Forensic Analysis Lab Collection; UM = University of Michigan Anthropology Teaching Collection (unknown provenance).</w:t>
      </w:r>
    </w:p>
    <w:p w:rsidR="00106485" w:rsidRPr="00F87D9C" w:rsidRDefault="00106485" w:rsidP="00106485">
      <w:pPr>
        <w:spacing w:line="276" w:lineRule="auto"/>
        <w:rPr>
          <w:rFonts w:eastAsiaTheme="minorEastAsia"/>
          <w:sz w:val="20"/>
          <w:szCs w:val="20"/>
          <w:lang w:val="en-ZA" w:eastAsia="en-ZA"/>
        </w:rPr>
      </w:pPr>
      <w:r w:rsidRPr="00F87D9C">
        <w:rPr>
          <w:rFonts w:eastAsiaTheme="minorEastAsia"/>
          <w:sz w:val="20"/>
          <w:szCs w:val="20"/>
          <w:vertAlign w:val="superscript"/>
          <w:lang w:val="en-ZA" w:eastAsia="en-ZA"/>
        </w:rPr>
        <w:t xml:space="preserve">b </w:t>
      </w:r>
      <w:r w:rsidRPr="00F87D9C">
        <w:rPr>
          <w:rFonts w:eastAsiaTheme="minorEastAsia"/>
          <w:sz w:val="20"/>
          <w:szCs w:val="20"/>
          <w:lang w:val="en-ZA" w:eastAsia="en-ZA"/>
        </w:rPr>
        <w:t xml:space="preserve">Data collected from original fossils or high quality casts by a study author or associated researcher. </w:t>
      </w:r>
    </w:p>
    <w:p w:rsidR="00106485" w:rsidRPr="00F87D9C" w:rsidRDefault="00106485" w:rsidP="00106485">
      <w:pPr>
        <w:autoSpaceDE w:val="0"/>
        <w:autoSpaceDN w:val="0"/>
        <w:adjustRightInd w:val="0"/>
        <w:rPr>
          <w:sz w:val="20"/>
          <w:szCs w:val="20"/>
        </w:rPr>
      </w:pPr>
      <w:r>
        <w:rPr>
          <w:sz w:val="20"/>
          <w:szCs w:val="20"/>
          <w:vertAlign w:val="superscript"/>
        </w:rPr>
        <w:t>c</w:t>
      </w:r>
      <w:r w:rsidRPr="00F87D9C">
        <w:rPr>
          <w:sz w:val="20"/>
          <w:szCs w:val="20"/>
          <w:vertAlign w:val="superscript"/>
        </w:rPr>
        <w:t xml:space="preserve"> </w:t>
      </w:r>
      <w:r w:rsidRPr="00F87D9C">
        <w:rPr>
          <w:sz w:val="20"/>
          <w:szCs w:val="20"/>
        </w:rPr>
        <w:t>Data from</w:t>
      </w:r>
      <w:r>
        <w:rPr>
          <w:rFonts w:eastAsiaTheme="minorHAnsi"/>
          <w:color w:val="000000"/>
          <w:sz w:val="20"/>
          <w:szCs w:val="20"/>
        </w:rPr>
        <w:t xml:space="preserve"> Ward et al. 2012</w:t>
      </w:r>
      <w:r w:rsidRPr="00F87D9C">
        <w:rPr>
          <w:rFonts w:eastAsiaTheme="minorHAnsi"/>
          <w:color w:val="000000"/>
          <w:sz w:val="20"/>
          <w:szCs w:val="20"/>
        </w:rPr>
        <w:t>;</w:t>
      </w:r>
      <w:r w:rsidRPr="00F87D9C">
        <w:rPr>
          <w:sz w:val="20"/>
          <w:szCs w:val="20"/>
        </w:rPr>
        <w:t xml:space="preserve"> </w:t>
      </w:r>
      <w:r>
        <w:rPr>
          <w:rFonts w:eastAsiaTheme="minorHAnsi"/>
          <w:color w:val="000000"/>
          <w:sz w:val="20"/>
          <w:szCs w:val="20"/>
          <w:vertAlign w:val="superscript"/>
        </w:rPr>
        <w:t>d</w:t>
      </w:r>
      <w:r w:rsidRPr="00F87D9C">
        <w:rPr>
          <w:rFonts w:eastAsiaTheme="minorHAnsi"/>
          <w:color w:val="000000"/>
          <w:sz w:val="20"/>
          <w:szCs w:val="20"/>
          <w:vertAlign w:val="superscript"/>
        </w:rPr>
        <w:t xml:space="preserve"> </w:t>
      </w:r>
      <w:r w:rsidRPr="00F87D9C">
        <w:rPr>
          <w:sz w:val="20"/>
          <w:szCs w:val="20"/>
        </w:rPr>
        <w:t>Data from</w:t>
      </w:r>
      <w:r>
        <w:rPr>
          <w:rFonts w:eastAsiaTheme="minorHAnsi"/>
          <w:color w:val="000000"/>
          <w:sz w:val="20"/>
          <w:szCs w:val="20"/>
        </w:rPr>
        <w:t xml:space="preserve"> Lovejoy et al. 1982</w:t>
      </w:r>
      <w:r w:rsidRPr="00F87D9C">
        <w:rPr>
          <w:rFonts w:eastAsiaTheme="minorHAnsi"/>
          <w:color w:val="000000"/>
          <w:sz w:val="20"/>
          <w:szCs w:val="20"/>
        </w:rPr>
        <w:t>;</w:t>
      </w:r>
      <w:r w:rsidRPr="00F87D9C">
        <w:rPr>
          <w:sz w:val="20"/>
          <w:szCs w:val="20"/>
        </w:rPr>
        <w:t xml:space="preserve"> </w:t>
      </w:r>
      <w:r>
        <w:rPr>
          <w:rFonts w:eastAsiaTheme="minorHAnsi"/>
          <w:color w:val="000000"/>
          <w:sz w:val="20"/>
          <w:szCs w:val="20"/>
          <w:vertAlign w:val="superscript"/>
        </w:rPr>
        <w:t>e</w:t>
      </w:r>
      <w:r w:rsidRPr="00F87D9C">
        <w:rPr>
          <w:rFonts w:eastAsiaTheme="minorHAnsi"/>
          <w:color w:val="000000"/>
        </w:rPr>
        <w:t xml:space="preserve"> </w:t>
      </w:r>
      <w:r w:rsidRPr="00F87D9C">
        <w:rPr>
          <w:sz w:val="20"/>
          <w:szCs w:val="20"/>
        </w:rPr>
        <w:t>Data from</w:t>
      </w:r>
      <w:r>
        <w:rPr>
          <w:rFonts w:eastAsiaTheme="minorHAnsi"/>
          <w:color w:val="000000"/>
          <w:sz w:val="20"/>
          <w:szCs w:val="20"/>
        </w:rPr>
        <w:t xml:space="preserve"> Johanson et al. 1982</w:t>
      </w:r>
      <w:r w:rsidRPr="00F87D9C">
        <w:rPr>
          <w:rFonts w:eastAsiaTheme="minorHAnsi"/>
          <w:color w:val="000000"/>
          <w:sz w:val="20"/>
          <w:szCs w:val="20"/>
        </w:rPr>
        <w:t>;</w:t>
      </w:r>
      <w:r w:rsidRPr="00F87D9C">
        <w:rPr>
          <w:sz w:val="20"/>
          <w:szCs w:val="20"/>
        </w:rPr>
        <w:t xml:space="preserve"> </w:t>
      </w:r>
      <w:r>
        <w:rPr>
          <w:rFonts w:eastAsiaTheme="minorHAnsi"/>
          <w:color w:val="000000"/>
          <w:sz w:val="20"/>
          <w:szCs w:val="20"/>
          <w:vertAlign w:val="superscript"/>
        </w:rPr>
        <w:t>f</w:t>
      </w:r>
      <w:r w:rsidRPr="00F87D9C">
        <w:rPr>
          <w:rFonts w:eastAsiaTheme="minorHAnsi"/>
          <w:color w:val="000000"/>
          <w:sz w:val="20"/>
          <w:szCs w:val="20"/>
        </w:rPr>
        <w:t xml:space="preserve"> </w:t>
      </w:r>
      <w:r w:rsidRPr="00F87D9C">
        <w:rPr>
          <w:sz w:val="20"/>
          <w:szCs w:val="20"/>
        </w:rPr>
        <w:t>Data from</w:t>
      </w:r>
      <w:r>
        <w:rPr>
          <w:rFonts w:eastAsiaTheme="minorHAnsi"/>
          <w:color w:val="000000"/>
          <w:sz w:val="20"/>
          <w:szCs w:val="20"/>
        </w:rPr>
        <w:t xml:space="preserve"> Lovejoy et al. 2002</w:t>
      </w:r>
      <w:r w:rsidRPr="00F87D9C">
        <w:rPr>
          <w:rFonts w:eastAsiaTheme="minorHAnsi"/>
          <w:color w:val="000000"/>
          <w:sz w:val="20"/>
          <w:szCs w:val="20"/>
        </w:rPr>
        <w:t>;</w:t>
      </w:r>
      <w:r w:rsidRPr="00F87D9C">
        <w:rPr>
          <w:sz w:val="20"/>
          <w:szCs w:val="20"/>
        </w:rPr>
        <w:t xml:space="preserve"> </w:t>
      </w:r>
      <w:r>
        <w:rPr>
          <w:rFonts w:eastAsiaTheme="minorHAnsi"/>
          <w:color w:val="000000"/>
          <w:sz w:val="20"/>
          <w:szCs w:val="20"/>
          <w:vertAlign w:val="superscript"/>
        </w:rPr>
        <w:t>g</w:t>
      </w:r>
      <w:r w:rsidRPr="00F87D9C">
        <w:rPr>
          <w:rFonts w:eastAsiaTheme="minorHAnsi"/>
          <w:color w:val="000000"/>
          <w:sz w:val="20"/>
          <w:szCs w:val="20"/>
        </w:rPr>
        <w:t xml:space="preserve"> Data from</w:t>
      </w:r>
      <w:r>
        <w:rPr>
          <w:rFonts w:eastAsiaTheme="minorHAnsi"/>
          <w:color w:val="000000"/>
          <w:sz w:val="20"/>
          <w:szCs w:val="20"/>
        </w:rPr>
        <w:t xml:space="preserve"> McHenry 1988</w:t>
      </w:r>
      <w:r w:rsidRPr="00F87D9C">
        <w:rPr>
          <w:rFonts w:eastAsiaTheme="minorHAnsi"/>
          <w:color w:val="000000"/>
          <w:sz w:val="20"/>
          <w:szCs w:val="20"/>
        </w:rPr>
        <w:t>;</w:t>
      </w:r>
      <w:r w:rsidRPr="00F87D9C">
        <w:rPr>
          <w:sz w:val="20"/>
          <w:szCs w:val="20"/>
        </w:rPr>
        <w:t xml:space="preserve"> </w:t>
      </w:r>
      <w:r>
        <w:rPr>
          <w:rFonts w:eastAsiaTheme="minorHAnsi"/>
          <w:color w:val="000000" w:themeColor="text1"/>
          <w:sz w:val="20"/>
          <w:szCs w:val="20"/>
          <w:vertAlign w:val="superscript"/>
        </w:rPr>
        <w:t xml:space="preserve">h </w:t>
      </w:r>
      <w:r w:rsidRPr="00F87D9C">
        <w:rPr>
          <w:rFonts w:eastAsiaTheme="minorHAnsi"/>
          <w:color w:val="000000" w:themeColor="text1"/>
          <w:sz w:val="20"/>
          <w:szCs w:val="20"/>
        </w:rPr>
        <w:t>Data from</w:t>
      </w:r>
      <w:r>
        <w:rPr>
          <w:rFonts w:eastAsiaTheme="minorHAnsi"/>
          <w:color w:val="000000" w:themeColor="text1"/>
          <w:sz w:val="20"/>
          <w:szCs w:val="20"/>
        </w:rPr>
        <w:t xml:space="preserve"> Haile-Selassie et al. 2010</w:t>
      </w:r>
      <w:r w:rsidRPr="00F87D9C">
        <w:rPr>
          <w:rFonts w:eastAsiaTheme="minorHAnsi"/>
          <w:color w:val="000000" w:themeColor="text1"/>
          <w:sz w:val="20"/>
          <w:szCs w:val="20"/>
        </w:rPr>
        <w:t>;</w:t>
      </w:r>
      <w:r w:rsidRPr="00F87D9C">
        <w:rPr>
          <w:sz w:val="20"/>
          <w:szCs w:val="20"/>
        </w:rPr>
        <w:t xml:space="preserve"> </w:t>
      </w:r>
      <w:r>
        <w:rPr>
          <w:rFonts w:eastAsiaTheme="minorHAnsi"/>
          <w:color w:val="000000" w:themeColor="text1"/>
          <w:sz w:val="20"/>
          <w:szCs w:val="20"/>
          <w:vertAlign w:val="superscript"/>
        </w:rPr>
        <w:t>i</w:t>
      </w:r>
      <w:r w:rsidRPr="00F87D9C">
        <w:rPr>
          <w:rFonts w:eastAsiaTheme="minorHAnsi"/>
          <w:color w:val="000000" w:themeColor="text1"/>
          <w:sz w:val="20"/>
          <w:szCs w:val="20"/>
        </w:rPr>
        <w:t xml:space="preserve"> Data from</w:t>
      </w:r>
      <w:r>
        <w:rPr>
          <w:rFonts w:eastAsiaTheme="minorHAnsi"/>
          <w:color w:val="000000" w:themeColor="text1"/>
          <w:sz w:val="20"/>
          <w:szCs w:val="20"/>
        </w:rPr>
        <w:t xml:space="preserve"> Jungers 1988</w:t>
      </w:r>
      <w:r w:rsidRPr="00F87D9C">
        <w:rPr>
          <w:rFonts w:eastAsiaTheme="minorHAnsi"/>
          <w:color w:val="000000"/>
          <w:sz w:val="20"/>
          <w:szCs w:val="20"/>
        </w:rPr>
        <w:t>;</w:t>
      </w:r>
      <w:r w:rsidRPr="00F87D9C">
        <w:rPr>
          <w:sz w:val="20"/>
          <w:szCs w:val="20"/>
        </w:rPr>
        <w:t xml:space="preserve"> </w:t>
      </w:r>
      <w:r>
        <w:rPr>
          <w:rFonts w:eastAsiaTheme="minorHAnsi"/>
          <w:color w:val="000000"/>
          <w:sz w:val="20"/>
          <w:szCs w:val="20"/>
          <w:vertAlign w:val="superscript"/>
        </w:rPr>
        <w:t>j</w:t>
      </w:r>
      <w:r w:rsidRPr="00F87D9C">
        <w:rPr>
          <w:rFonts w:eastAsiaTheme="minorHAnsi"/>
          <w:color w:val="000000"/>
          <w:sz w:val="20"/>
          <w:szCs w:val="20"/>
        </w:rPr>
        <w:t xml:space="preserve"> </w:t>
      </w:r>
      <w:r w:rsidRPr="00F87D9C">
        <w:rPr>
          <w:rFonts w:eastAsiaTheme="minorHAnsi"/>
          <w:color w:val="000000" w:themeColor="text1"/>
          <w:sz w:val="20"/>
          <w:szCs w:val="20"/>
        </w:rPr>
        <w:t>Data from</w:t>
      </w:r>
      <w:r>
        <w:rPr>
          <w:rFonts w:eastAsiaTheme="minorHAnsi"/>
          <w:color w:val="000000" w:themeColor="text1"/>
          <w:sz w:val="20"/>
          <w:szCs w:val="20"/>
        </w:rPr>
        <w:t xml:space="preserve"> Plavcan et al. 2014</w:t>
      </w:r>
      <w:r w:rsidRPr="00F87D9C">
        <w:rPr>
          <w:rFonts w:eastAsiaTheme="minorHAnsi"/>
          <w:color w:val="000000" w:themeColor="text1"/>
          <w:sz w:val="20"/>
          <w:szCs w:val="20"/>
        </w:rPr>
        <w:t>;</w:t>
      </w:r>
      <w:r w:rsidRPr="00F87D9C">
        <w:rPr>
          <w:sz w:val="20"/>
          <w:szCs w:val="20"/>
        </w:rPr>
        <w:t xml:space="preserve"> </w:t>
      </w:r>
      <w:r>
        <w:rPr>
          <w:rFonts w:eastAsiaTheme="minorHAnsi"/>
          <w:color w:val="000000"/>
          <w:sz w:val="20"/>
          <w:szCs w:val="20"/>
          <w:vertAlign w:val="superscript"/>
        </w:rPr>
        <w:t xml:space="preserve">k </w:t>
      </w:r>
      <w:r w:rsidRPr="00F87D9C">
        <w:rPr>
          <w:sz w:val="20"/>
          <w:szCs w:val="20"/>
        </w:rPr>
        <w:t>Data from</w:t>
      </w:r>
      <w:r>
        <w:rPr>
          <w:rFonts w:eastAsiaTheme="minorHAnsi"/>
          <w:color w:val="000000"/>
          <w:sz w:val="20"/>
          <w:szCs w:val="20"/>
        </w:rPr>
        <w:t xml:space="preserve"> Reed et al. 1993</w:t>
      </w:r>
      <w:r w:rsidRPr="00F87D9C">
        <w:rPr>
          <w:rFonts w:eastAsiaTheme="minorHAnsi"/>
          <w:color w:val="000000"/>
          <w:sz w:val="20"/>
          <w:szCs w:val="20"/>
        </w:rPr>
        <w:t>;</w:t>
      </w:r>
      <w:r w:rsidRPr="00F87D9C">
        <w:rPr>
          <w:sz w:val="20"/>
          <w:szCs w:val="20"/>
        </w:rPr>
        <w:t xml:space="preserve"> </w:t>
      </w:r>
      <w:r>
        <w:rPr>
          <w:rFonts w:eastAsiaTheme="minorHAnsi"/>
          <w:color w:val="000000"/>
          <w:sz w:val="20"/>
          <w:szCs w:val="20"/>
          <w:vertAlign w:val="superscript"/>
        </w:rPr>
        <w:t>l</w:t>
      </w:r>
      <w:r w:rsidRPr="00F87D9C">
        <w:rPr>
          <w:rFonts w:eastAsiaTheme="minorHAnsi"/>
          <w:color w:val="000000"/>
          <w:sz w:val="20"/>
          <w:szCs w:val="20"/>
        </w:rPr>
        <w:t xml:space="preserve"> Data from</w:t>
      </w:r>
      <w:r>
        <w:rPr>
          <w:rFonts w:eastAsiaTheme="minorHAnsi"/>
          <w:color w:val="000000"/>
          <w:sz w:val="20"/>
          <w:szCs w:val="20"/>
        </w:rPr>
        <w:t xml:space="preserve"> McHenry 1992</w:t>
      </w:r>
      <w:r w:rsidRPr="00F87D9C">
        <w:rPr>
          <w:rFonts w:eastAsiaTheme="minorHAnsi"/>
          <w:color w:val="000000"/>
          <w:sz w:val="20"/>
          <w:szCs w:val="20"/>
        </w:rPr>
        <w:t>;</w:t>
      </w:r>
      <w:r w:rsidRPr="00F87D9C">
        <w:rPr>
          <w:sz w:val="20"/>
          <w:szCs w:val="20"/>
        </w:rPr>
        <w:t xml:space="preserve"> </w:t>
      </w:r>
      <w:r>
        <w:rPr>
          <w:rFonts w:eastAsiaTheme="minorHAnsi"/>
          <w:sz w:val="20"/>
          <w:szCs w:val="20"/>
          <w:vertAlign w:val="superscript"/>
        </w:rPr>
        <w:t>m</w:t>
      </w:r>
      <w:r w:rsidRPr="00F87D9C">
        <w:rPr>
          <w:rFonts w:eastAsiaTheme="minorHAnsi"/>
          <w:sz w:val="20"/>
          <w:szCs w:val="20"/>
        </w:rPr>
        <w:t xml:space="preserve"> </w:t>
      </w:r>
      <w:r w:rsidRPr="00F87D9C">
        <w:rPr>
          <w:sz w:val="20"/>
          <w:szCs w:val="20"/>
        </w:rPr>
        <w:t>Data from</w:t>
      </w:r>
      <w:r>
        <w:rPr>
          <w:rFonts w:eastAsiaTheme="minorHAnsi"/>
          <w:sz w:val="20"/>
          <w:szCs w:val="20"/>
        </w:rPr>
        <w:t xml:space="preserve"> Partridge et al. 2003</w:t>
      </w:r>
      <w:r w:rsidRPr="00F87D9C">
        <w:rPr>
          <w:rFonts w:eastAsiaTheme="minorHAnsi"/>
          <w:sz w:val="20"/>
          <w:szCs w:val="20"/>
        </w:rPr>
        <w:t>;</w:t>
      </w:r>
      <w:r w:rsidRPr="00F87D9C">
        <w:rPr>
          <w:sz w:val="20"/>
          <w:szCs w:val="20"/>
        </w:rPr>
        <w:t xml:space="preserve"> </w:t>
      </w:r>
      <w:r>
        <w:rPr>
          <w:rFonts w:eastAsiaTheme="minorHAnsi"/>
          <w:sz w:val="20"/>
          <w:szCs w:val="20"/>
          <w:vertAlign w:val="superscript"/>
        </w:rPr>
        <w:t>n</w:t>
      </w:r>
      <w:r w:rsidRPr="00F87D9C">
        <w:rPr>
          <w:rFonts w:eastAsiaTheme="minorHAnsi"/>
          <w:sz w:val="20"/>
          <w:szCs w:val="20"/>
        </w:rPr>
        <w:t xml:space="preserve"> </w:t>
      </w:r>
      <w:r w:rsidRPr="00F87D9C">
        <w:rPr>
          <w:sz w:val="20"/>
          <w:szCs w:val="20"/>
        </w:rPr>
        <w:t>Data from</w:t>
      </w:r>
      <w:r>
        <w:rPr>
          <w:rFonts w:eastAsiaTheme="minorHAnsi"/>
          <w:sz w:val="20"/>
          <w:szCs w:val="20"/>
        </w:rPr>
        <w:t xml:space="preserve"> Pickering et al. 2012</w:t>
      </w:r>
      <w:r w:rsidRPr="00F87D9C">
        <w:rPr>
          <w:rFonts w:eastAsiaTheme="minorHAnsi"/>
          <w:sz w:val="20"/>
          <w:szCs w:val="20"/>
        </w:rPr>
        <w:t>;</w:t>
      </w:r>
      <w:r w:rsidRPr="00F87D9C">
        <w:rPr>
          <w:sz w:val="20"/>
          <w:szCs w:val="20"/>
        </w:rPr>
        <w:t xml:space="preserve"> </w:t>
      </w:r>
      <w:r>
        <w:rPr>
          <w:rFonts w:eastAsiaTheme="minorHAnsi"/>
          <w:sz w:val="20"/>
          <w:szCs w:val="20"/>
          <w:vertAlign w:val="superscript"/>
        </w:rPr>
        <w:t>o</w:t>
      </w:r>
      <w:r w:rsidRPr="00F87D9C">
        <w:rPr>
          <w:rFonts w:eastAsiaTheme="minorHAnsi"/>
          <w:sz w:val="20"/>
          <w:szCs w:val="20"/>
          <w:vertAlign w:val="superscript"/>
        </w:rPr>
        <w:t xml:space="preserve"> </w:t>
      </w:r>
      <w:r w:rsidRPr="00F87D9C">
        <w:rPr>
          <w:sz w:val="20"/>
          <w:szCs w:val="20"/>
        </w:rPr>
        <w:t>Data from</w:t>
      </w:r>
      <w:r>
        <w:rPr>
          <w:rFonts w:eastAsiaTheme="minorHAnsi"/>
          <w:sz w:val="20"/>
          <w:szCs w:val="20"/>
        </w:rPr>
        <w:t xml:space="preserve"> </w:t>
      </w:r>
      <w:r w:rsidRPr="00D441EC">
        <w:rPr>
          <w:rFonts w:eastAsiaTheme="minorHAnsi"/>
          <w:sz w:val="20"/>
          <w:szCs w:val="20"/>
        </w:rPr>
        <w:t>Domínguez-Rodrigo</w:t>
      </w:r>
      <w:r>
        <w:rPr>
          <w:rFonts w:eastAsiaTheme="minorHAnsi"/>
          <w:sz w:val="20"/>
          <w:szCs w:val="20"/>
        </w:rPr>
        <w:t xml:space="preserve"> et al. 2013</w:t>
      </w:r>
      <w:r w:rsidRPr="00F87D9C">
        <w:rPr>
          <w:rFonts w:eastAsiaTheme="minorHAnsi"/>
          <w:sz w:val="20"/>
          <w:szCs w:val="20"/>
        </w:rPr>
        <w:t>;</w:t>
      </w:r>
      <w:r w:rsidRPr="00F87D9C">
        <w:rPr>
          <w:sz w:val="20"/>
          <w:szCs w:val="20"/>
        </w:rPr>
        <w:t xml:space="preserve"> </w:t>
      </w:r>
      <w:r>
        <w:rPr>
          <w:rFonts w:eastAsiaTheme="minorHAnsi"/>
          <w:sz w:val="20"/>
          <w:szCs w:val="20"/>
          <w:vertAlign w:val="superscript"/>
        </w:rPr>
        <w:t>p</w:t>
      </w:r>
      <w:r w:rsidRPr="00F87D9C">
        <w:rPr>
          <w:rFonts w:eastAsiaTheme="minorHAnsi"/>
          <w:sz w:val="20"/>
          <w:szCs w:val="20"/>
          <w:vertAlign w:val="superscript"/>
        </w:rPr>
        <w:t xml:space="preserve"> </w:t>
      </w:r>
      <w:r w:rsidRPr="00F87D9C">
        <w:rPr>
          <w:sz w:val="20"/>
          <w:szCs w:val="20"/>
        </w:rPr>
        <w:t>Data from</w:t>
      </w:r>
      <w:r>
        <w:rPr>
          <w:rFonts w:eastAsiaTheme="minorHAnsi"/>
          <w:sz w:val="20"/>
          <w:szCs w:val="20"/>
        </w:rPr>
        <w:t xml:space="preserve"> Gilbert 2008</w:t>
      </w:r>
      <w:r w:rsidRPr="00F87D9C">
        <w:rPr>
          <w:rFonts w:eastAsiaTheme="minorHAnsi"/>
          <w:sz w:val="20"/>
          <w:szCs w:val="20"/>
        </w:rPr>
        <w:t xml:space="preserve">; </w:t>
      </w:r>
      <w:r>
        <w:rPr>
          <w:rFonts w:eastAsiaTheme="minorHAnsi"/>
          <w:color w:val="000000"/>
          <w:sz w:val="20"/>
          <w:szCs w:val="20"/>
          <w:vertAlign w:val="superscript"/>
        </w:rPr>
        <w:t>q</w:t>
      </w:r>
      <w:r w:rsidRPr="00F87D9C">
        <w:rPr>
          <w:rFonts w:eastAsiaTheme="minorHAnsi"/>
          <w:color w:val="000000"/>
          <w:sz w:val="20"/>
          <w:szCs w:val="20"/>
        </w:rPr>
        <w:t xml:space="preserve"> Data from</w:t>
      </w:r>
      <w:r>
        <w:rPr>
          <w:rFonts w:eastAsiaTheme="minorHAnsi"/>
          <w:color w:val="000000"/>
          <w:sz w:val="20"/>
          <w:szCs w:val="20"/>
        </w:rPr>
        <w:t xml:space="preserve"> Ruff 2010</w:t>
      </w:r>
      <w:r w:rsidRPr="00F87D9C">
        <w:rPr>
          <w:rFonts w:eastAsiaTheme="minorHAnsi"/>
          <w:color w:val="000000"/>
          <w:sz w:val="20"/>
          <w:szCs w:val="20"/>
        </w:rPr>
        <w:t>;</w:t>
      </w:r>
      <w:r w:rsidRPr="00F87D9C">
        <w:rPr>
          <w:sz w:val="20"/>
          <w:szCs w:val="20"/>
        </w:rPr>
        <w:t xml:space="preserve"> </w:t>
      </w:r>
      <w:r>
        <w:rPr>
          <w:rFonts w:eastAsiaTheme="minorHAnsi"/>
          <w:sz w:val="20"/>
          <w:szCs w:val="20"/>
          <w:vertAlign w:val="superscript"/>
        </w:rPr>
        <w:t>r</w:t>
      </w:r>
      <w:r w:rsidRPr="00F87D9C">
        <w:rPr>
          <w:rFonts w:eastAsiaTheme="minorHAnsi"/>
          <w:sz w:val="20"/>
          <w:szCs w:val="20"/>
          <w:vertAlign w:val="superscript"/>
        </w:rPr>
        <w:t xml:space="preserve"> </w:t>
      </w:r>
      <w:r w:rsidRPr="00F87D9C">
        <w:rPr>
          <w:sz w:val="20"/>
          <w:szCs w:val="20"/>
        </w:rPr>
        <w:t>Data from</w:t>
      </w:r>
      <w:r>
        <w:rPr>
          <w:rFonts w:eastAsiaTheme="minorHAnsi"/>
          <w:sz w:val="20"/>
          <w:szCs w:val="20"/>
        </w:rPr>
        <w:t xml:space="preserve"> Lordkipanidze et al. 2007</w:t>
      </w:r>
      <w:r w:rsidRPr="00F87D9C">
        <w:rPr>
          <w:rFonts w:eastAsiaTheme="minorHAnsi"/>
          <w:sz w:val="20"/>
          <w:szCs w:val="20"/>
        </w:rPr>
        <w:t>;</w:t>
      </w:r>
      <w:r w:rsidRPr="00F87D9C">
        <w:rPr>
          <w:sz w:val="20"/>
          <w:szCs w:val="20"/>
        </w:rPr>
        <w:t xml:space="preserve"> </w:t>
      </w:r>
      <w:r>
        <w:rPr>
          <w:rFonts w:eastAsiaTheme="minorHAnsi"/>
          <w:sz w:val="20"/>
          <w:szCs w:val="20"/>
          <w:vertAlign w:val="superscript"/>
        </w:rPr>
        <w:t>s</w:t>
      </w:r>
      <w:r w:rsidRPr="00F87D9C">
        <w:rPr>
          <w:rFonts w:eastAsiaTheme="minorHAnsi"/>
          <w:sz w:val="20"/>
          <w:szCs w:val="20"/>
          <w:vertAlign w:val="superscript"/>
        </w:rPr>
        <w:t xml:space="preserve"> </w:t>
      </w:r>
      <w:r w:rsidRPr="00F87D9C">
        <w:rPr>
          <w:sz w:val="20"/>
          <w:szCs w:val="20"/>
        </w:rPr>
        <w:t>Data from</w:t>
      </w:r>
      <w:r>
        <w:rPr>
          <w:rFonts w:eastAsiaTheme="minorHAnsi"/>
          <w:sz w:val="20"/>
          <w:szCs w:val="20"/>
        </w:rPr>
        <w:t xml:space="preserve"> Walker and Leakey 1993</w:t>
      </w:r>
      <w:r w:rsidRPr="00F87D9C">
        <w:rPr>
          <w:rFonts w:eastAsiaTheme="minorHAnsi"/>
          <w:sz w:val="20"/>
          <w:szCs w:val="20"/>
        </w:rPr>
        <w:t>;</w:t>
      </w:r>
      <w:r w:rsidRPr="00F87D9C">
        <w:rPr>
          <w:sz w:val="20"/>
          <w:szCs w:val="20"/>
        </w:rPr>
        <w:t xml:space="preserve"> </w:t>
      </w:r>
      <w:r>
        <w:rPr>
          <w:rFonts w:eastAsiaTheme="minorHAnsi"/>
          <w:color w:val="000000"/>
          <w:sz w:val="20"/>
          <w:szCs w:val="20"/>
          <w:vertAlign w:val="superscript"/>
        </w:rPr>
        <w:t>t</w:t>
      </w:r>
      <w:r w:rsidRPr="00F87D9C">
        <w:rPr>
          <w:rFonts w:eastAsiaTheme="minorHAnsi"/>
          <w:color w:val="000000"/>
          <w:sz w:val="20"/>
          <w:szCs w:val="20"/>
        </w:rPr>
        <w:t xml:space="preserve"> Data from</w:t>
      </w:r>
      <w:r>
        <w:rPr>
          <w:rFonts w:eastAsiaTheme="minorHAnsi"/>
          <w:color w:val="000000"/>
          <w:sz w:val="20"/>
          <w:szCs w:val="20"/>
        </w:rPr>
        <w:t xml:space="preserve"> Haeusler and McHenry 2004</w:t>
      </w:r>
      <w:r w:rsidRPr="00F87D9C">
        <w:rPr>
          <w:rFonts w:eastAsiaTheme="minorHAnsi"/>
          <w:color w:val="000000"/>
          <w:sz w:val="20"/>
          <w:szCs w:val="20"/>
        </w:rPr>
        <w:t>;</w:t>
      </w:r>
      <w:r w:rsidRPr="00F87D9C">
        <w:rPr>
          <w:sz w:val="20"/>
          <w:szCs w:val="20"/>
        </w:rPr>
        <w:t xml:space="preserve"> </w:t>
      </w:r>
      <w:r>
        <w:rPr>
          <w:rFonts w:eastAsia="AdvOT863180fb"/>
          <w:sz w:val="20"/>
          <w:szCs w:val="20"/>
          <w:vertAlign w:val="superscript"/>
        </w:rPr>
        <w:t>u</w:t>
      </w:r>
      <w:r w:rsidRPr="00F87D9C">
        <w:rPr>
          <w:rFonts w:eastAsia="AdvOT863180fb"/>
          <w:sz w:val="20"/>
          <w:szCs w:val="20"/>
          <w:vertAlign w:val="superscript"/>
        </w:rPr>
        <w:t xml:space="preserve"> </w:t>
      </w:r>
      <w:r w:rsidRPr="00F87D9C">
        <w:rPr>
          <w:sz w:val="20"/>
          <w:szCs w:val="20"/>
        </w:rPr>
        <w:t xml:space="preserve">Data from </w:t>
      </w:r>
      <w:r>
        <w:rPr>
          <w:rFonts w:eastAsia="AdvOT863180fb"/>
          <w:sz w:val="20"/>
          <w:szCs w:val="20"/>
        </w:rPr>
        <w:t>Grine et al. 1995.</w:t>
      </w:r>
    </w:p>
    <w:p w:rsidR="00106485" w:rsidRDefault="00106485" w:rsidP="00106485"/>
    <w:p w:rsidR="00106485" w:rsidRDefault="00106485" w:rsidP="00106485"/>
    <w:p w:rsidR="00106485" w:rsidRDefault="00106485" w:rsidP="00106485"/>
    <w:p w:rsidR="00106485" w:rsidRDefault="00106485" w:rsidP="00106485"/>
    <w:p w:rsidR="00106485" w:rsidRDefault="00106485" w:rsidP="00106485">
      <w:pPr>
        <w:sectPr w:rsidR="00106485" w:rsidSect="00106485">
          <w:pgSz w:w="15840" w:h="12240" w:orient="landscape"/>
          <w:pgMar w:top="1440" w:right="1440" w:bottom="1440" w:left="1440" w:header="0" w:footer="720" w:gutter="0"/>
          <w:pgNumType w:start="1"/>
          <w:cols w:space="720"/>
          <w:docGrid w:linePitch="326"/>
        </w:sectPr>
      </w:pPr>
    </w:p>
    <w:p w:rsidR="00106485" w:rsidRPr="00DB7B17" w:rsidRDefault="00106485" w:rsidP="00106485">
      <w:pPr>
        <w:pStyle w:val="Caption"/>
        <w:keepNext/>
        <w:rPr>
          <w:rFonts w:ascii="Times New Roman" w:hAnsi="Times New Roman" w:cs="Times New Roman"/>
          <w:b/>
          <w:i w:val="0"/>
          <w:color w:val="000000" w:themeColor="text1"/>
          <w:sz w:val="22"/>
          <w:szCs w:val="22"/>
        </w:rPr>
      </w:pPr>
      <w:r w:rsidRPr="00DB7B17">
        <w:rPr>
          <w:rFonts w:ascii="Times New Roman" w:hAnsi="Times New Roman" w:cs="Times New Roman"/>
          <w:b/>
          <w:i w:val="0"/>
          <w:color w:val="000000" w:themeColor="text1"/>
          <w:sz w:val="24"/>
          <w:szCs w:val="24"/>
          <w:lang w:val="en-US"/>
        </w:rPr>
        <w:lastRenderedPageBreak/>
        <w:t xml:space="preserve">Table 2: Regression results comparing empirical vs. </w:t>
      </w:r>
      <w:r>
        <w:rPr>
          <w:rFonts w:ascii="Times New Roman" w:hAnsi="Times New Roman" w:cs="Times New Roman"/>
          <w:b/>
          <w:i w:val="0"/>
          <w:color w:val="000000" w:themeColor="text1"/>
          <w:sz w:val="24"/>
          <w:szCs w:val="24"/>
          <w:lang w:val="en-US"/>
        </w:rPr>
        <w:t>fitted sphere</w:t>
      </w:r>
      <w:r w:rsidRPr="00DB7B17">
        <w:rPr>
          <w:rFonts w:ascii="Times New Roman" w:hAnsi="Times New Roman" w:cs="Times New Roman"/>
          <w:b/>
          <w:i w:val="0"/>
          <w:color w:val="000000" w:themeColor="text1"/>
          <w:sz w:val="24"/>
          <w:szCs w:val="24"/>
          <w:lang w:val="en-US"/>
        </w:rPr>
        <w:t xml:space="preserve"> FHD for </w:t>
      </w:r>
      <w:r w:rsidRPr="005D092F">
        <w:rPr>
          <w:rFonts w:ascii="Times New Roman" w:hAnsi="Times New Roman" w:cs="Times New Roman"/>
          <w:b/>
          <w:color w:val="000000" w:themeColor="text1"/>
          <w:sz w:val="24"/>
          <w:szCs w:val="24"/>
          <w:lang w:val="en-US"/>
        </w:rPr>
        <w:t>H</w:t>
      </w:r>
      <w:r>
        <w:rPr>
          <w:rFonts w:ascii="Times New Roman" w:hAnsi="Times New Roman" w:cs="Times New Roman"/>
          <w:b/>
          <w:color w:val="000000" w:themeColor="text1"/>
          <w:sz w:val="24"/>
          <w:szCs w:val="24"/>
          <w:lang w:val="en-US"/>
        </w:rPr>
        <w:t>.</w:t>
      </w:r>
      <w:r w:rsidRPr="005D092F">
        <w:rPr>
          <w:rFonts w:ascii="Times New Roman" w:hAnsi="Times New Roman" w:cs="Times New Roman"/>
          <w:b/>
          <w:color w:val="000000" w:themeColor="text1"/>
          <w:sz w:val="24"/>
          <w:szCs w:val="24"/>
          <w:lang w:val="en-US"/>
        </w:rPr>
        <w:t xml:space="preserve"> sapiens</w:t>
      </w:r>
      <w:r>
        <w:rPr>
          <w:rFonts w:ascii="Times New Roman" w:hAnsi="Times New Roman" w:cs="Times New Roman"/>
          <w:b/>
          <w:i w:val="0"/>
          <w:color w:val="000000" w:themeColor="text1"/>
          <w:sz w:val="24"/>
          <w:szCs w:val="24"/>
          <w:lang w:val="en-US"/>
        </w:rPr>
        <w:t xml:space="preserve"> and fossil hominins</w:t>
      </w:r>
      <w:r w:rsidRPr="00DB7B17">
        <w:rPr>
          <w:rFonts w:ascii="Times New Roman" w:hAnsi="Times New Roman" w:cs="Times New Roman"/>
          <w:b/>
          <w:i w:val="0"/>
          <w:color w:val="000000" w:themeColor="text1"/>
          <w:sz w:val="24"/>
          <w:szCs w:val="24"/>
          <w:lang w:val="en-US"/>
        </w:rPr>
        <w:t>.</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642"/>
        <w:gridCol w:w="1545"/>
        <w:gridCol w:w="1545"/>
        <w:gridCol w:w="1258"/>
        <w:gridCol w:w="1340"/>
        <w:gridCol w:w="1258"/>
        <w:gridCol w:w="988"/>
      </w:tblGrid>
      <w:tr w:rsidR="00106485" w:rsidRPr="002B7FB1" w:rsidTr="006F19E9">
        <w:trPr>
          <w:trHeight w:val="360"/>
        </w:trPr>
        <w:tc>
          <w:tcPr>
            <w:tcW w:w="1890" w:type="dxa"/>
            <w:tcBorders>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 xml:space="preserve">SI </w:t>
            </w:r>
            <w:r>
              <w:rPr>
                <w:rFonts w:ascii="Times New Roman" w:hAnsi="Times New Roman" w:cs="Times New Roman"/>
                <w:b/>
                <w:bCs/>
                <w:i w:val="0"/>
                <w:color w:val="000000" w:themeColor="text1"/>
                <w:sz w:val="24"/>
                <w:szCs w:val="24"/>
                <w:lang w:val="en-US"/>
              </w:rPr>
              <w:t>D</w:t>
            </w:r>
            <w:r w:rsidRPr="002B7FB1">
              <w:rPr>
                <w:rFonts w:ascii="Times New Roman" w:hAnsi="Times New Roman" w:cs="Times New Roman"/>
                <w:b/>
                <w:bCs/>
                <w:i w:val="0"/>
                <w:color w:val="000000" w:themeColor="text1"/>
                <w:sz w:val="24"/>
                <w:szCs w:val="24"/>
                <w:lang w:val="en-US"/>
              </w:rPr>
              <w:t>iameter</w:t>
            </w:r>
          </w:p>
        </w:tc>
        <w:tc>
          <w:tcPr>
            <w:tcW w:w="1776" w:type="dxa"/>
            <w:tcBorders>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Intercept</w:t>
            </w:r>
          </w:p>
        </w:tc>
        <w:tc>
          <w:tcPr>
            <w:tcW w:w="1776" w:type="dxa"/>
            <w:tcBorders>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Slope</w:t>
            </w:r>
          </w:p>
        </w:tc>
        <w:tc>
          <w:tcPr>
            <w:tcW w:w="1440" w:type="dxa"/>
            <w:tcBorders>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RSE</w:t>
            </w:r>
          </w:p>
        </w:tc>
        <w:tc>
          <w:tcPr>
            <w:tcW w:w="1536" w:type="dxa"/>
            <w:tcBorders>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R</w:t>
            </w:r>
            <w:r w:rsidRPr="002B7FB1">
              <w:rPr>
                <w:rFonts w:ascii="Times New Roman" w:hAnsi="Times New Roman" w:cs="Times New Roman"/>
                <w:b/>
                <w:bCs/>
                <w:i w:val="0"/>
                <w:color w:val="000000" w:themeColor="text1"/>
                <w:sz w:val="24"/>
                <w:szCs w:val="24"/>
                <w:vertAlign w:val="superscript"/>
                <w:lang w:val="en-US"/>
              </w:rPr>
              <w:t>2</w:t>
            </w:r>
          </w:p>
        </w:tc>
        <w:tc>
          <w:tcPr>
            <w:tcW w:w="2562" w:type="dxa"/>
            <w:gridSpan w:val="2"/>
            <w:tcBorders>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 xml:space="preserve">Lesedi </w:t>
            </w:r>
            <w:r>
              <w:rPr>
                <w:rFonts w:ascii="Times New Roman" w:hAnsi="Times New Roman" w:cs="Times New Roman"/>
                <w:b/>
                <w:bCs/>
                <w:i w:val="0"/>
                <w:color w:val="000000" w:themeColor="text1"/>
                <w:sz w:val="24"/>
                <w:szCs w:val="24"/>
                <w:lang w:val="en-US"/>
              </w:rPr>
              <w:t>M</w:t>
            </w:r>
            <w:r w:rsidRPr="002B7FB1">
              <w:rPr>
                <w:rFonts w:ascii="Times New Roman" w:hAnsi="Times New Roman" w:cs="Times New Roman"/>
                <w:b/>
                <w:bCs/>
                <w:i w:val="0"/>
                <w:color w:val="000000" w:themeColor="text1"/>
                <w:sz w:val="24"/>
                <w:szCs w:val="24"/>
                <w:lang w:val="en-US"/>
              </w:rPr>
              <w:t xml:space="preserve">ean </w:t>
            </w:r>
            <w:r>
              <w:rPr>
                <w:rFonts w:ascii="Times New Roman" w:hAnsi="Times New Roman" w:cs="Times New Roman"/>
                <w:b/>
                <w:bCs/>
                <w:i w:val="0"/>
                <w:color w:val="000000" w:themeColor="text1"/>
                <w:sz w:val="24"/>
                <w:szCs w:val="24"/>
                <w:lang w:val="en-US"/>
              </w:rPr>
              <w:t>E</w:t>
            </w:r>
            <w:r w:rsidRPr="002B7FB1">
              <w:rPr>
                <w:rFonts w:ascii="Times New Roman" w:hAnsi="Times New Roman" w:cs="Times New Roman"/>
                <w:b/>
                <w:bCs/>
                <w:i w:val="0"/>
                <w:color w:val="000000" w:themeColor="text1"/>
                <w:sz w:val="24"/>
                <w:szCs w:val="24"/>
                <w:lang w:val="en-US"/>
              </w:rPr>
              <w:t>stimate</w:t>
            </w:r>
          </w:p>
        </w:tc>
      </w:tr>
      <w:tr w:rsidR="00106485" w:rsidRPr="002B7FB1" w:rsidTr="006F19E9">
        <w:trPr>
          <w:trHeight w:val="320"/>
        </w:trPr>
        <w:tc>
          <w:tcPr>
            <w:tcW w:w="1890" w:type="dxa"/>
            <w:tcBorders>
              <w:bottom w:val="nil"/>
            </w:tcBorders>
            <w:noWrap/>
            <w:vAlign w:val="center"/>
            <w:hideMark/>
          </w:tcPr>
          <w:p w:rsidR="00106485" w:rsidRPr="005D092F" w:rsidRDefault="00106485" w:rsidP="006F19E9">
            <w:pPr>
              <w:pStyle w:val="Caption"/>
              <w:keepNext/>
              <w:rPr>
                <w:rFonts w:ascii="Times New Roman" w:hAnsi="Times New Roman" w:cs="Times New Roman"/>
                <w:color w:val="000000" w:themeColor="text1"/>
                <w:sz w:val="24"/>
                <w:szCs w:val="24"/>
                <w:lang w:val="en-US"/>
              </w:rPr>
            </w:pPr>
            <w:r w:rsidRPr="005D092F">
              <w:rPr>
                <w:rFonts w:ascii="Times New Roman" w:hAnsi="Times New Roman" w:cs="Times New Roman"/>
                <w:color w:val="000000" w:themeColor="text1"/>
                <w:sz w:val="24"/>
                <w:szCs w:val="24"/>
                <w:lang w:val="en-US"/>
              </w:rPr>
              <w:t>H</w:t>
            </w:r>
            <w:r>
              <w:rPr>
                <w:rFonts w:ascii="Times New Roman" w:hAnsi="Times New Roman" w:cs="Times New Roman"/>
                <w:color w:val="000000" w:themeColor="text1"/>
                <w:sz w:val="24"/>
                <w:szCs w:val="24"/>
                <w:lang w:val="en-US"/>
              </w:rPr>
              <w:t>.</w:t>
            </w:r>
            <w:r w:rsidRPr="005D092F">
              <w:rPr>
                <w:rFonts w:ascii="Times New Roman" w:hAnsi="Times New Roman" w:cs="Times New Roman"/>
                <w:color w:val="000000" w:themeColor="text1"/>
                <w:sz w:val="24"/>
                <w:szCs w:val="24"/>
                <w:lang w:val="en-US"/>
              </w:rPr>
              <w:t xml:space="preserve"> sapiens</w:t>
            </w:r>
          </w:p>
        </w:tc>
        <w:tc>
          <w:tcPr>
            <w:tcW w:w="1776" w:type="dxa"/>
            <w:tcBorders>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5.28772</w:t>
            </w:r>
          </w:p>
        </w:tc>
        <w:tc>
          <w:tcPr>
            <w:tcW w:w="1776" w:type="dxa"/>
            <w:tcBorders>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0.85929</w:t>
            </w:r>
          </w:p>
        </w:tc>
        <w:tc>
          <w:tcPr>
            <w:tcW w:w="1440" w:type="dxa"/>
            <w:tcBorders>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1.310</w:t>
            </w:r>
          </w:p>
        </w:tc>
        <w:tc>
          <w:tcPr>
            <w:tcW w:w="1536" w:type="dxa"/>
            <w:tcBorders>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0.9167</w:t>
            </w:r>
          </w:p>
        </w:tc>
        <w:tc>
          <w:tcPr>
            <w:tcW w:w="2562" w:type="dxa"/>
            <w:gridSpan w:val="2"/>
            <w:tcBorders>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36.308089</w:t>
            </w:r>
          </w:p>
        </w:tc>
      </w:tr>
      <w:tr w:rsidR="00106485" w:rsidRPr="002B7FB1" w:rsidTr="006F19E9">
        <w:trPr>
          <w:trHeight w:val="320"/>
        </w:trPr>
        <w:tc>
          <w:tcPr>
            <w:tcW w:w="1890" w:type="dxa"/>
            <w:tcBorders>
              <w:top w:val="nil"/>
              <w:bottom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Std error</w:t>
            </w:r>
          </w:p>
        </w:tc>
        <w:tc>
          <w:tcPr>
            <w:tcW w:w="177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2.40082</w:t>
            </w:r>
          </w:p>
        </w:tc>
        <w:tc>
          <w:tcPr>
            <w:tcW w:w="177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0.05079</w:t>
            </w:r>
          </w:p>
        </w:tc>
        <w:tc>
          <w:tcPr>
            <w:tcW w:w="1440"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top w:val="nil"/>
              <w:bottom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t-value</w:t>
            </w:r>
          </w:p>
        </w:tc>
        <w:tc>
          <w:tcPr>
            <w:tcW w:w="177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2.202</w:t>
            </w:r>
          </w:p>
        </w:tc>
        <w:tc>
          <w:tcPr>
            <w:tcW w:w="177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16.917</w:t>
            </w:r>
          </w:p>
        </w:tc>
        <w:tc>
          <w:tcPr>
            <w:tcW w:w="1440"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top w:val="nil"/>
              <w:bottom w:val="single" w:sz="4" w:space="0" w:color="auto"/>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P value</w:t>
            </w:r>
          </w:p>
        </w:tc>
        <w:tc>
          <w:tcPr>
            <w:tcW w:w="1776"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0.0367</w:t>
            </w:r>
          </w:p>
        </w:tc>
        <w:tc>
          <w:tcPr>
            <w:tcW w:w="1776"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1.50E-15</w:t>
            </w:r>
          </w:p>
        </w:tc>
        <w:tc>
          <w:tcPr>
            <w:tcW w:w="1440"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bottom w:val="nil"/>
            </w:tcBorders>
            <w:noWrap/>
            <w:vAlign w:val="center"/>
            <w:hideMark/>
          </w:tcPr>
          <w:p w:rsidR="00106485" w:rsidRPr="002B7FB1" w:rsidRDefault="00106485" w:rsidP="006F19E9">
            <w:pPr>
              <w:pStyle w:val="Caption"/>
              <w:keepNex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Fossil</w:t>
            </w:r>
            <w:r>
              <w:rPr>
                <w:rFonts w:ascii="Times New Roman" w:hAnsi="Times New Roman" w:cs="Times New Roman"/>
                <w:i w:val="0"/>
                <w:color w:val="000000" w:themeColor="text1"/>
                <w:sz w:val="24"/>
                <w:szCs w:val="24"/>
                <w:lang w:val="en-US"/>
              </w:rPr>
              <w:t xml:space="preserve"> Hominins</w:t>
            </w:r>
          </w:p>
        </w:tc>
        <w:tc>
          <w:tcPr>
            <w:tcW w:w="1776" w:type="dxa"/>
            <w:tcBorders>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997384">
              <w:rPr>
                <w:rFonts w:ascii="Times New Roman" w:hAnsi="Times New Roman" w:cs="Times New Roman"/>
                <w:i w:val="0"/>
                <w:color w:val="000000" w:themeColor="text1"/>
                <w:sz w:val="24"/>
                <w:szCs w:val="24"/>
                <w:lang w:val="en-US"/>
              </w:rPr>
              <w:t>3.19334</w:t>
            </w:r>
          </w:p>
        </w:tc>
        <w:tc>
          <w:tcPr>
            <w:tcW w:w="1776"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0.93196</w:t>
            </w:r>
          </w:p>
        </w:tc>
        <w:tc>
          <w:tcPr>
            <w:tcW w:w="1440"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1.537</w:t>
            </w:r>
          </w:p>
        </w:tc>
        <w:tc>
          <w:tcPr>
            <w:tcW w:w="1536"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0.9818</w:t>
            </w:r>
          </w:p>
        </w:tc>
        <w:tc>
          <w:tcPr>
            <w:tcW w:w="2562" w:type="dxa"/>
            <w:gridSpan w:val="2"/>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36.7439</w:t>
            </w:r>
          </w:p>
        </w:tc>
      </w:tr>
      <w:tr w:rsidR="00106485" w:rsidRPr="002B7FB1" w:rsidTr="006F19E9">
        <w:trPr>
          <w:trHeight w:val="320"/>
        </w:trPr>
        <w:tc>
          <w:tcPr>
            <w:tcW w:w="1890" w:type="dxa"/>
            <w:tcBorders>
              <w:top w:val="nil"/>
              <w:bottom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Std error</w:t>
            </w:r>
          </w:p>
        </w:tc>
        <w:tc>
          <w:tcPr>
            <w:tcW w:w="177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997384">
              <w:rPr>
                <w:rFonts w:ascii="Times New Roman" w:hAnsi="Times New Roman" w:cs="Times New Roman"/>
                <w:i w:val="0"/>
                <w:color w:val="000000" w:themeColor="text1"/>
                <w:sz w:val="24"/>
                <w:szCs w:val="24"/>
                <w:lang w:val="en-US"/>
              </w:rPr>
              <w:t>2.20116</w:t>
            </w:r>
          </w:p>
        </w:tc>
        <w:tc>
          <w:tcPr>
            <w:tcW w:w="177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0.05174</w:t>
            </w:r>
          </w:p>
        </w:tc>
        <w:tc>
          <w:tcPr>
            <w:tcW w:w="1440"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top w:val="nil"/>
              <w:bottom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t-value</w:t>
            </w:r>
          </w:p>
        </w:tc>
        <w:tc>
          <w:tcPr>
            <w:tcW w:w="177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997384">
              <w:rPr>
                <w:rFonts w:ascii="Times New Roman" w:hAnsi="Times New Roman" w:cs="Times New Roman"/>
                <w:i w:val="0"/>
                <w:color w:val="000000" w:themeColor="text1"/>
                <w:sz w:val="24"/>
                <w:szCs w:val="24"/>
                <w:lang w:val="en-US"/>
              </w:rPr>
              <w:t>1.451</w:t>
            </w:r>
          </w:p>
        </w:tc>
        <w:tc>
          <w:tcPr>
            <w:tcW w:w="177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18.012</w:t>
            </w:r>
          </w:p>
        </w:tc>
        <w:tc>
          <w:tcPr>
            <w:tcW w:w="1440"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top w:val="nil"/>
              <w:bottom w:val="single" w:sz="4" w:space="0" w:color="auto"/>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P value</w:t>
            </w:r>
          </w:p>
        </w:tc>
        <w:tc>
          <w:tcPr>
            <w:tcW w:w="1776" w:type="dxa"/>
            <w:tcBorders>
              <w:top w:val="nil"/>
              <w:bottom w:val="single" w:sz="4" w:space="0" w:color="auto"/>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r w:rsidRPr="00997384">
              <w:rPr>
                <w:rFonts w:ascii="Times New Roman" w:hAnsi="Times New Roman" w:cs="Times New Roman"/>
                <w:i w:val="0"/>
                <w:color w:val="000000" w:themeColor="text1"/>
                <w:sz w:val="24"/>
                <w:szCs w:val="24"/>
                <w:lang w:val="en-US"/>
              </w:rPr>
              <w:t>0.197</w:t>
            </w:r>
          </w:p>
        </w:tc>
        <w:tc>
          <w:tcPr>
            <w:tcW w:w="1776" w:type="dxa"/>
            <w:tcBorders>
              <w:top w:val="nil"/>
              <w:bottom w:val="single" w:sz="4" w:space="0" w:color="auto"/>
            </w:tcBorders>
            <w:noWrap/>
            <w:vAlign w:val="center"/>
            <w:hideMark/>
          </w:tcPr>
          <w:p w:rsidR="00106485" w:rsidRPr="00997384" w:rsidRDefault="00106485" w:rsidP="006F19E9">
            <w:pPr>
              <w:pStyle w:val="Caption"/>
              <w:keepNext/>
              <w:jc w:val="center"/>
              <w:rPr>
                <w:rFonts w:ascii="Times New Roman" w:hAnsi="Times New Roman" w:cs="Times New Roman"/>
                <w:b/>
                <w:bCs/>
                <w:i w:val="0"/>
                <w:color w:val="000000" w:themeColor="text1"/>
                <w:sz w:val="24"/>
                <w:szCs w:val="24"/>
                <w:lang w:val="en-US"/>
              </w:rPr>
            </w:pPr>
            <w:r w:rsidRPr="005D092F">
              <w:rPr>
                <w:rFonts w:ascii="Times New Roman" w:hAnsi="Times New Roman" w:cs="Times New Roman"/>
                <w:b/>
                <w:bCs/>
                <w:i w:val="0"/>
                <w:color w:val="000000"/>
                <w:sz w:val="24"/>
                <w:szCs w:val="24"/>
              </w:rPr>
              <w:t>1.88E-06</w:t>
            </w:r>
          </w:p>
        </w:tc>
        <w:tc>
          <w:tcPr>
            <w:tcW w:w="1440" w:type="dxa"/>
            <w:tcBorders>
              <w:top w:val="nil"/>
              <w:bottom w:val="single" w:sz="4" w:space="0" w:color="auto"/>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single" w:sz="4" w:space="0" w:color="auto"/>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single" w:sz="4" w:space="0" w:color="auto"/>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single" w:sz="4" w:space="0" w:color="auto"/>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bottom w:val="nil"/>
            </w:tcBorders>
            <w:noWrap/>
            <w:vAlign w:val="center"/>
            <w:hideMark/>
          </w:tcPr>
          <w:p w:rsidR="00106485" w:rsidRPr="002B7FB1" w:rsidRDefault="00106485" w:rsidP="006F19E9">
            <w:pPr>
              <w:pStyle w:val="Caption"/>
              <w:keepNex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All</w:t>
            </w:r>
          </w:p>
        </w:tc>
        <w:tc>
          <w:tcPr>
            <w:tcW w:w="1776"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4.6639</w:t>
            </w:r>
          </w:p>
        </w:tc>
        <w:tc>
          <w:tcPr>
            <w:tcW w:w="1776"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0.8773</w:t>
            </w:r>
          </w:p>
        </w:tc>
        <w:tc>
          <w:tcPr>
            <w:tcW w:w="1440"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1.414</w:t>
            </w:r>
          </w:p>
        </w:tc>
        <w:tc>
          <w:tcPr>
            <w:tcW w:w="1536" w:type="dxa"/>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0.9521</w:t>
            </w:r>
          </w:p>
        </w:tc>
        <w:tc>
          <w:tcPr>
            <w:tcW w:w="2562" w:type="dxa"/>
            <w:gridSpan w:val="2"/>
            <w:tcBorders>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36.2467</w:t>
            </w:r>
          </w:p>
        </w:tc>
      </w:tr>
      <w:tr w:rsidR="00106485" w:rsidRPr="002B7FB1" w:rsidTr="006F19E9">
        <w:trPr>
          <w:trHeight w:val="320"/>
        </w:trPr>
        <w:tc>
          <w:tcPr>
            <w:tcW w:w="1890" w:type="dxa"/>
            <w:tcBorders>
              <w:top w:val="nil"/>
              <w:bottom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Std error</w:t>
            </w:r>
          </w:p>
        </w:tc>
        <w:tc>
          <w:tcPr>
            <w:tcW w:w="177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1.56054</w:t>
            </w:r>
          </w:p>
        </w:tc>
        <w:tc>
          <w:tcPr>
            <w:tcW w:w="177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0.03374</w:t>
            </w:r>
          </w:p>
        </w:tc>
        <w:tc>
          <w:tcPr>
            <w:tcW w:w="1440"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top w:val="nil"/>
              <w:bottom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t-value</w:t>
            </w:r>
          </w:p>
        </w:tc>
        <w:tc>
          <w:tcPr>
            <w:tcW w:w="177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2.989</w:t>
            </w:r>
          </w:p>
        </w:tc>
        <w:tc>
          <w:tcPr>
            <w:tcW w:w="1776" w:type="dxa"/>
            <w:tcBorders>
              <w:top w:val="nil"/>
              <w:bottom w:val="nil"/>
            </w:tcBorders>
            <w:noWrap/>
            <w:vAlign w:val="center"/>
            <w:hideMark/>
          </w:tcPr>
          <w:p w:rsidR="00106485" w:rsidRPr="00997384" w:rsidRDefault="00106485" w:rsidP="006F19E9">
            <w:pPr>
              <w:pStyle w:val="Caption"/>
              <w:keepNext/>
              <w:jc w:val="center"/>
              <w:rPr>
                <w:rFonts w:ascii="Times New Roman" w:hAnsi="Times New Roman" w:cs="Times New Roman"/>
                <w:i w:val="0"/>
                <w:color w:val="000000" w:themeColor="text1"/>
                <w:sz w:val="24"/>
                <w:szCs w:val="24"/>
                <w:lang w:val="en-US"/>
              </w:rPr>
            </w:pPr>
            <w:r w:rsidRPr="005D092F">
              <w:rPr>
                <w:rFonts w:ascii="Times New Roman" w:hAnsi="Times New Roman" w:cs="Times New Roman"/>
                <w:i w:val="0"/>
                <w:color w:val="000000"/>
                <w:sz w:val="24"/>
                <w:szCs w:val="24"/>
              </w:rPr>
              <w:t>26.005</w:t>
            </w:r>
          </w:p>
        </w:tc>
        <w:tc>
          <w:tcPr>
            <w:tcW w:w="1440"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536"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bottom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r>
      <w:tr w:rsidR="00106485" w:rsidRPr="002B7FB1" w:rsidTr="006F19E9">
        <w:trPr>
          <w:trHeight w:val="320"/>
        </w:trPr>
        <w:tc>
          <w:tcPr>
            <w:tcW w:w="1890" w:type="dxa"/>
            <w:tcBorders>
              <w:top w:val="nil"/>
            </w:tcBorders>
            <w:noWrap/>
            <w:vAlign w:val="center"/>
            <w:hideMark/>
          </w:tcPr>
          <w:p w:rsidR="00106485" w:rsidRPr="002B7FB1" w:rsidRDefault="00106485" w:rsidP="006F19E9">
            <w:pPr>
              <w:pStyle w:val="Caption"/>
              <w:keepNext/>
              <w:jc w:val="right"/>
              <w:rPr>
                <w:rFonts w:ascii="Times New Roman" w:hAnsi="Times New Roman" w:cs="Times New Roman"/>
                <w:i w:val="0"/>
                <w:color w:val="000000" w:themeColor="text1"/>
                <w:sz w:val="24"/>
                <w:szCs w:val="24"/>
                <w:lang w:val="en-US"/>
              </w:rPr>
            </w:pPr>
            <w:r w:rsidRPr="002B7FB1">
              <w:rPr>
                <w:rFonts w:ascii="Times New Roman" w:hAnsi="Times New Roman" w:cs="Times New Roman"/>
                <w:i w:val="0"/>
                <w:color w:val="000000" w:themeColor="text1"/>
                <w:sz w:val="24"/>
                <w:szCs w:val="24"/>
                <w:lang w:val="en-US"/>
              </w:rPr>
              <w:t>P value</w:t>
            </w:r>
          </w:p>
        </w:tc>
        <w:tc>
          <w:tcPr>
            <w:tcW w:w="1776" w:type="dxa"/>
            <w:tcBorders>
              <w:top w:val="nil"/>
            </w:tcBorders>
            <w:noWrap/>
            <w:vAlign w:val="center"/>
            <w:hideMark/>
          </w:tcPr>
          <w:p w:rsidR="00106485" w:rsidRPr="00997384" w:rsidRDefault="00106485" w:rsidP="006F19E9">
            <w:pPr>
              <w:pStyle w:val="Caption"/>
              <w:keepNext/>
              <w:jc w:val="center"/>
              <w:rPr>
                <w:rFonts w:ascii="Times New Roman" w:hAnsi="Times New Roman" w:cs="Times New Roman"/>
                <w:b/>
                <w:bCs/>
                <w:i w:val="0"/>
                <w:color w:val="000000" w:themeColor="text1"/>
                <w:sz w:val="24"/>
                <w:szCs w:val="24"/>
                <w:lang w:val="en-US"/>
              </w:rPr>
            </w:pPr>
            <w:r w:rsidRPr="005D092F">
              <w:rPr>
                <w:rFonts w:ascii="Times New Roman" w:hAnsi="Times New Roman" w:cs="Times New Roman"/>
                <w:b/>
                <w:bCs/>
                <w:i w:val="0"/>
                <w:color w:val="000000"/>
                <w:sz w:val="24"/>
                <w:szCs w:val="24"/>
              </w:rPr>
              <w:t>0.00517</w:t>
            </w:r>
          </w:p>
        </w:tc>
        <w:tc>
          <w:tcPr>
            <w:tcW w:w="1776" w:type="dxa"/>
            <w:tcBorders>
              <w:top w:val="nil"/>
            </w:tcBorders>
            <w:noWrap/>
            <w:vAlign w:val="center"/>
            <w:hideMark/>
          </w:tcPr>
          <w:p w:rsidR="00106485" w:rsidRPr="002B7FB1" w:rsidRDefault="00106485" w:rsidP="006F19E9">
            <w:pPr>
              <w:pStyle w:val="Caption"/>
              <w:keepNext/>
              <w:jc w:val="center"/>
              <w:rPr>
                <w:rFonts w:ascii="Times New Roman" w:hAnsi="Times New Roman" w:cs="Times New Roman"/>
                <w:b/>
                <w:bCs/>
                <w:i w:val="0"/>
                <w:color w:val="000000" w:themeColor="text1"/>
                <w:sz w:val="24"/>
                <w:szCs w:val="24"/>
                <w:lang w:val="en-US"/>
              </w:rPr>
            </w:pPr>
            <w:r w:rsidRPr="002B7FB1">
              <w:rPr>
                <w:rFonts w:ascii="Times New Roman" w:hAnsi="Times New Roman" w:cs="Times New Roman"/>
                <w:b/>
                <w:bCs/>
                <w:i w:val="0"/>
                <w:color w:val="000000" w:themeColor="text1"/>
                <w:sz w:val="24"/>
                <w:szCs w:val="24"/>
                <w:lang w:val="en-US"/>
              </w:rPr>
              <w:t>&lt; 2E-16</w:t>
            </w:r>
          </w:p>
        </w:tc>
        <w:tc>
          <w:tcPr>
            <w:tcW w:w="1440" w:type="dxa"/>
            <w:tcBorders>
              <w:top w:val="nil"/>
            </w:tcBorders>
            <w:noWrap/>
            <w:vAlign w:val="center"/>
            <w:hideMark/>
          </w:tcPr>
          <w:p w:rsidR="00106485" w:rsidRPr="002B7FB1" w:rsidRDefault="00106485" w:rsidP="006F19E9">
            <w:pPr>
              <w:pStyle w:val="Caption"/>
              <w:keepNext/>
              <w:jc w:val="center"/>
              <w:rPr>
                <w:rFonts w:ascii="Times New Roman" w:hAnsi="Times New Roman" w:cs="Times New Roman"/>
                <w:bCs/>
                <w:i w:val="0"/>
                <w:color w:val="000000" w:themeColor="text1"/>
                <w:sz w:val="24"/>
                <w:szCs w:val="24"/>
                <w:lang w:val="en-US"/>
              </w:rPr>
            </w:pPr>
          </w:p>
        </w:tc>
        <w:tc>
          <w:tcPr>
            <w:tcW w:w="1536" w:type="dxa"/>
            <w:tcBorders>
              <w:top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440" w:type="dxa"/>
            <w:tcBorders>
              <w:top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c>
          <w:tcPr>
            <w:tcW w:w="1122" w:type="dxa"/>
            <w:tcBorders>
              <w:top w:val="nil"/>
            </w:tcBorders>
            <w:noWrap/>
            <w:vAlign w:val="center"/>
            <w:hideMark/>
          </w:tcPr>
          <w:p w:rsidR="00106485" w:rsidRPr="002B7FB1" w:rsidRDefault="00106485" w:rsidP="006F19E9">
            <w:pPr>
              <w:pStyle w:val="Caption"/>
              <w:keepNext/>
              <w:jc w:val="center"/>
              <w:rPr>
                <w:rFonts w:ascii="Times New Roman" w:hAnsi="Times New Roman" w:cs="Times New Roman"/>
                <w:i w:val="0"/>
                <w:color w:val="000000" w:themeColor="text1"/>
                <w:sz w:val="24"/>
                <w:szCs w:val="24"/>
                <w:lang w:val="en-US"/>
              </w:rPr>
            </w:pPr>
          </w:p>
        </w:tc>
      </w:tr>
    </w:tbl>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pPr>
        <w:rPr>
          <w:rFonts w:eastAsiaTheme="minorEastAsia"/>
          <w:b/>
          <w:iCs/>
          <w:color w:val="000000" w:themeColor="text1"/>
          <w:sz w:val="22"/>
          <w:szCs w:val="22"/>
          <w:lang w:val="en-ZA" w:eastAsia="en-ZA"/>
        </w:rPr>
      </w:pPr>
      <w:r>
        <w:rPr>
          <w:b/>
          <w:i/>
          <w:color w:val="000000" w:themeColor="text1"/>
          <w:sz w:val="22"/>
          <w:szCs w:val="22"/>
        </w:rPr>
        <w:br w:type="page"/>
      </w:r>
    </w:p>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rsidP="00106485">
      <w:pPr>
        <w:rPr>
          <w:lang w:val="en-ZA" w:eastAsia="en-ZA"/>
        </w:rPr>
      </w:pPr>
    </w:p>
    <w:p w:rsidR="00106485" w:rsidRDefault="00106485" w:rsidP="00106485">
      <w:pPr>
        <w:rPr>
          <w:b/>
          <w:lang w:val="en-ZA" w:eastAsia="en-ZA"/>
        </w:rPr>
      </w:pPr>
      <w:r w:rsidRPr="00DB7B17">
        <w:rPr>
          <w:b/>
          <w:lang w:val="en-ZA" w:eastAsia="en-ZA"/>
        </w:rPr>
        <w:t xml:space="preserve">Table 3: Estimated FHD for U.W. 102a-001 using mean prediction errors for </w:t>
      </w:r>
      <w:r w:rsidRPr="005D092F">
        <w:rPr>
          <w:b/>
          <w:i/>
          <w:lang w:val="en-ZA" w:eastAsia="en-ZA"/>
        </w:rPr>
        <w:t>H</w:t>
      </w:r>
      <w:r>
        <w:rPr>
          <w:b/>
          <w:i/>
          <w:lang w:val="en-ZA" w:eastAsia="en-ZA"/>
        </w:rPr>
        <w:t>.</w:t>
      </w:r>
      <w:r w:rsidRPr="005D092F">
        <w:rPr>
          <w:b/>
          <w:i/>
          <w:lang w:val="en-ZA" w:eastAsia="en-ZA"/>
        </w:rPr>
        <w:t xml:space="preserve"> sapiens</w:t>
      </w:r>
      <w:r w:rsidRPr="00DB7B17">
        <w:rPr>
          <w:b/>
          <w:lang w:val="en-ZA" w:eastAsia="en-ZA"/>
        </w:rPr>
        <w:t xml:space="preserve"> and </w:t>
      </w:r>
      <w:r>
        <w:rPr>
          <w:b/>
          <w:lang w:val="en-ZA" w:eastAsia="en-ZA"/>
        </w:rPr>
        <w:t xml:space="preserve">fossil </w:t>
      </w:r>
      <w:r w:rsidRPr="00DB7B17">
        <w:rPr>
          <w:b/>
          <w:lang w:val="en-ZA" w:eastAsia="en-ZA"/>
        </w:rPr>
        <w:t>hominins</w:t>
      </w:r>
      <w:r>
        <w:rPr>
          <w:b/>
          <w:lang w:val="en-ZA" w:eastAsia="en-ZA"/>
        </w:rPr>
        <w:t>.</w:t>
      </w:r>
    </w:p>
    <w:p w:rsidR="00106485" w:rsidRPr="00DB7B17" w:rsidRDefault="00106485" w:rsidP="00106485">
      <w:pPr>
        <w:rPr>
          <w:b/>
          <w:lang w:val="en-ZA" w:eastAsia="en-ZA"/>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2"/>
        <w:gridCol w:w="1872"/>
        <w:gridCol w:w="1872"/>
        <w:gridCol w:w="1872"/>
        <w:gridCol w:w="1872"/>
      </w:tblGrid>
      <w:tr w:rsidR="00106485" w:rsidRPr="00DB7B17" w:rsidTr="006F19E9">
        <w:trPr>
          <w:trHeight w:val="1008"/>
        </w:trPr>
        <w:tc>
          <w:tcPr>
            <w:tcW w:w="1872" w:type="dxa"/>
            <w:tcBorders>
              <w:top w:val="single" w:sz="4" w:space="0" w:color="auto"/>
              <w:bottom w:val="single" w:sz="4" w:space="0" w:color="auto"/>
            </w:tcBorders>
            <w:noWrap/>
            <w:vAlign w:val="center"/>
            <w:hideMark/>
          </w:tcPr>
          <w:p w:rsidR="00106485" w:rsidRPr="00DB7B17" w:rsidRDefault="00106485" w:rsidP="006F19E9">
            <w:pPr>
              <w:pStyle w:val="Caption"/>
              <w:keepNext/>
              <w:jc w:val="center"/>
              <w:rPr>
                <w:rFonts w:ascii="Times New Roman" w:hAnsi="Times New Roman" w:cs="Times New Roman"/>
                <w:b/>
                <w:i w:val="0"/>
                <w:color w:val="000000" w:themeColor="text1"/>
                <w:sz w:val="24"/>
                <w:szCs w:val="24"/>
                <w:lang w:val="en-US"/>
              </w:rPr>
            </w:pPr>
            <w:r w:rsidRPr="00DB7B17">
              <w:rPr>
                <w:rFonts w:ascii="Times New Roman" w:hAnsi="Times New Roman" w:cs="Times New Roman"/>
                <w:b/>
                <w:i w:val="0"/>
                <w:color w:val="000000" w:themeColor="text1"/>
                <w:sz w:val="24"/>
                <w:szCs w:val="24"/>
                <w:lang w:val="en-US"/>
              </w:rPr>
              <w:t>Sample</w:t>
            </w:r>
          </w:p>
        </w:tc>
        <w:tc>
          <w:tcPr>
            <w:tcW w:w="1872" w:type="dxa"/>
            <w:tcBorders>
              <w:top w:val="single" w:sz="4" w:space="0" w:color="auto"/>
              <w:bottom w:val="single" w:sz="4" w:space="0" w:color="auto"/>
            </w:tcBorders>
            <w:vAlign w:val="center"/>
            <w:hideMark/>
          </w:tcPr>
          <w:p w:rsidR="00106485" w:rsidRPr="00DB7B17" w:rsidRDefault="00106485" w:rsidP="006F19E9">
            <w:pPr>
              <w:pStyle w:val="Caption"/>
              <w:keepNext/>
              <w:jc w:val="center"/>
              <w:rPr>
                <w:rFonts w:ascii="Times New Roman" w:hAnsi="Times New Roman" w:cs="Times New Roman"/>
                <w:b/>
                <w:i w:val="0"/>
                <w:color w:val="000000" w:themeColor="text1"/>
                <w:sz w:val="24"/>
                <w:szCs w:val="24"/>
                <w:lang w:val="en-US"/>
              </w:rPr>
            </w:pPr>
            <w:r w:rsidRPr="00DB7B17">
              <w:rPr>
                <w:rFonts w:ascii="Times New Roman" w:hAnsi="Times New Roman" w:cs="Times New Roman"/>
                <w:b/>
                <w:i w:val="0"/>
                <w:color w:val="000000" w:themeColor="text1"/>
                <w:sz w:val="24"/>
                <w:szCs w:val="24"/>
                <w:lang w:val="en-US"/>
              </w:rPr>
              <w:t>Mean PPE (%)</w:t>
            </w:r>
          </w:p>
        </w:tc>
        <w:tc>
          <w:tcPr>
            <w:tcW w:w="1872" w:type="dxa"/>
            <w:tcBorders>
              <w:top w:val="single" w:sz="4" w:space="0" w:color="auto"/>
              <w:bottom w:val="single" w:sz="4" w:space="0" w:color="auto"/>
            </w:tcBorders>
            <w:vAlign w:val="center"/>
            <w:hideMark/>
          </w:tcPr>
          <w:p w:rsidR="00106485" w:rsidRPr="00DB7B17" w:rsidRDefault="00106485" w:rsidP="006F19E9">
            <w:pPr>
              <w:pStyle w:val="Caption"/>
              <w:keepNext/>
              <w:jc w:val="center"/>
              <w:rPr>
                <w:rFonts w:ascii="Times New Roman" w:hAnsi="Times New Roman" w:cs="Times New Roman"/>
                <w:b/>
                <w:i w:val="0"/>
                <w:color w:val="000000" w:themeColor="text1"/>
                <w:sz w:val="24"/>
                <w:szCs w:val="24"/>
                <w:lang w:val="en-US"/>
              </w:rPr>
            </w:pPr>
            <w:r w:rsidRPr="00DB7B17">
              <w:rPr>
                <w:rFonts w:ascii="Times New Roman" w:hAnsi="Times New Roman" w:cs="Times New Roman"/>
                <w:b/>
                <w:i w:val="0"/>
                <w:color w:val="000000" w:themeColor="text1"/>
                <w:sz w:val="24"/>
                <w:szCs w:val="24"/>
                <w:lang w:val="en-US"/>
              </w:rPr>
              <w:t>Lesedi sphere estimate (mm)</w:t>
            </w:r>
          </w:p>
        </w:tc>
        <w:tc>
          <w:tcPr>
            <w:tcW w:w="1872" w:type="dxa"/>
            <w:tcBorders>
              <w:top w:val="single" w:sz="4" w:space="0" w:color="auto"/>
              <w:bottom w:val="single" w:sz="4" w:space="0" w:color="auto"/>
            </w:tcBorders>
            <w:vAlign w:val="center"/>
            <w:hideMark/>
          </w:tcPr>
          <w:p w:rsidR="00106485" w:rsidRPr="00DB7B17" w:rsidRDefault="00106485" w:rsidP="006F19E9">
            <w:pPr>
              <w:pStyle w:val="Caption"/>
              <w:keepNext/>
              <w:jc w:val="center"/>
              <w:rPr>
                <w:rFonts w:ascii="Times New Roman" w:hAnsi="Times New Roman" w:cs="Times New Roman"/>
                <w:b/>
                <w:i w:val="0"/>
                <w:color w:val="000000" w:themeColor="text1"/>
                <w:sz w:val="24"/>
                <w:szCs w:val="24"/>
                <w:lang w:val="en-US"/>
              </w:rPr>
            </w:pPr>
            <w:r w:rsidRPr="00DB7B17">
              <w:rPr>
                <w:rFonts w:ascii="Times New Roman" w:hAnsi="Times New Roman" w:cs="Times New Roman"/>
                <w:b/>
                <w:i w:val="0"/>
                <w:color w:val="000000" w:themeColor="text1"/>
                <w:sz w:val="24"/>
                <w:szCs w:val="24"/>
                <w:lang w:val="en-US"/>
              </w:rPr>
              <w:t>Min. estimated diameter (mm)</w:t>
            </w:r>
          </w:p>
        </w:tc>
        <w:tc>
          <w:tcPr>
            <w:tcW w:w="1872" w:type="dxa"/>
            <w:tcBorders>
              <w:top w:val="single" w:sz="4" w:space="0" w:color="auto"/>
              <w:bottom w:val="single" w:sz="4" w:space="0" w:color="auto"/>
            </w:tcBorders>
            <w:vAlign w:val="center"/>
            <w:hideMark/>
          </w:tcPr>
          <w:p w:rsidR="00106485" w:rsidRPr="00DB7B17" w:rsidRDefault="00106485" w:rsidP="006F19E9">
            <w:pPr>
              <w:pStyle w:val="Caption"/>
              <w:keepNext/>
              <w:jc w:val="center"/>
              <w:rPr>
                <w:rFonts w:ascii="Times New Roman" w:hAnsi="Times New Roman" w:cs="Times New Roman"/>
                <w:b/>
                <w:i w:val="0"/>
                <w:color w:val="000000" w:themeColor="text1"/>
                <w:sz w:val="24"/>
                <w:szCs w:val="24"/>
                <w:lang w:val="en-US"/>
              </w:rPr>
            </w:pPr>
            <w:r w:rsidRPr="00DB7B17">
              <w:rPr>
                <w:rFonts w:ascii="Times New Roman" w:hAnsi="Times New Roman" w:cs="Times New Roman"/>
                <w:b/>
                <w:i w:val="0"/>
                <w:color w:val="000000" w:themeColor="text1"/>
                <w:sz w:val="24"/>
                <w:szCs w:val="24"/>
                <w:lang w:val="en-US"/>
              </w:rPr>
              <w:t>Max. estimated diameter (mm)</w:t>
            </w:r>
          </w:p>
        </w:tc>
      </w:tr>
      <w:tr w:rsidR="00106485" w:rsidRPr="00DB7B17" w:rsidTr="006F19E9">
        <w:trPr>
          <w:trHeight w:val="320"/>
        </w:trPr>
        <w:tc>
          <w:tcPr>
            <w:tcW w:w="1872" w:type="dxa"/>
            <w:tcBorders>
              <w:top w:val="single" w:sz="4" w:space="0" w:color="auto"/>
            </w:tcBorders>
            <w:noWrap/>
            <w:vAlign w:val="center"/>
            <w:hideMark/>
          </w:tcPr>
          <w:p w:rsidR="00106485" w:rsidRPr="005D092F" w:rsidRDefault="00106485" w:rsidP="006F19E9">
            <w:pPr>
              <w:pStyle w:val="Caption"/>
              <w:keepNext/>
              <w:jc w:val="center"/>
              <w:rPr>
                <w:rFonts w:ascii="Times New Roman" w:hAnsi="Times New Roman" w:cs="Times New Roman"/>
                <w:color w:val="000000" w:themeColor="text1"/>
                <w:sz w:val="24"/>
                <w:szCs w:val="24"/>
                <w:lang w:val="en-US"/>
              </w:rPr>
            </w:pPr>
            <w:r w:rsidRPr="005D092F">
              <w:rPr>
                <w:rFonts w:ascii="Times New Roman" w:hAnsi="Times New Roman" w:cs="Times New Roman"/>
                <w:color w:val="000000" w:themeColor="text1"/>
                <w:sz w:val="24"/>
                <w:szCs w:val="24"/>
                <w:lang w:val="en-US"/>
              </w:rPr>
              <w:t>H</w:t>
            </w:r>
            <w:r>
              <w:rPr>
                <w:rFonts w:ascii="Times New Roman" w:hAnsi="Times New Roman" w:cs="Times New Roman"/>
                <w:color w:val="000000" w:themeColor="text1"/>
                <w:sz w:val="24"/>
                <w:szCs w:val="24"/>
                <w:lang w:val="en-US"/>
              </w:rPr>
              <w:t>.</w:t>
            </w:r>
            <w:r w:rsidRPr="005D092F">
              <w:rPr>
                <w:rFonts w:ascii="Times New Roman" w:hAnsi="Times New Roman" w:cs="Times New Roman"/>
                <w:color w:val="000000" w:themeColor="text1"/>
                <w:sz w:val="24"/>
                <w:szCs w:val="24"/>
                <w:lang w:val="en-US"/>
              </w:rPr>
              <w:t xml:space="preserve"> sapiens</w:t>
            </w:r>
          </w:p>
        </w:tc>
        <w:tc>
          <w:tcPr>
            <w:tcW w:w="1872" w:type="dxa"/>
            <w:tcBorders>
              <w:top w:val="single" w:sz="4" w:space="0" w:color="auto"/>
            </w:tcBorders>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3.4</w:t>
            </w:r>
          </w:p>
        </w:tc>
        <w:tc>
          <w:tcPr>
            <w:tcW w:w="1872" w:type="dxa"/>
            <w:tcBorders>
              <w:top w:val="single" w:sz="4" w:space="0" w:color="auto"/>
            </w:tcBorders>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36.</w:t>
            </w:r>
            <w:r>
              <w:rPr>
                <w:rFonts w:ascii="Times New Roman" w:hAnsi="Times New Roman" w:cs="Times New Roman"/>
                <w:i w:val="0"/>
                <w:color w:val="000000" w:themeColor="text1"/>
                <w:sz w:val="24"/>
                <w:szCs w:val="24"/>
                <w:lang w:val="en-US"/>
              </w:rPr>
              <w:t>0</w:t>
            </w:r>
          </w:p>
        </w:tc>
        <w:tc>
          <w:tcPr>
            <w:tcW w:w="1872" w:type="dxa"/>
            <w:tcBorders>
              <w:top w:val="single" w:sz="4" w:space="0" w:color="auto"/>
            </w:tcBorders>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34.</w:t>
            </w:r>
            <w:r>
              <w:rPr>
                <w:rFonts w:ascii="Times New Roman" w:hAnsi="Times New Roman" w:cs="Times New Roman"/>
                <w:i w:val="0"/>
                <w:color w:val="000000" w:themeColor="text1"/>
                <w:sz w:val="24"/>
                <w:szCs w:val="24"/>
                <w:lang w:val="en-US"/>
              </w:rPr>
              <w:t>8</w:t>
            </w:r>
          </w:p>
        </w:tc>
        <w:tc>
          <w:tcPr>
            <w:tcW w:w="1872" w:type="dxa"/>
            <w:tcBorders>
              <w:top w:val="single" w:sz="4" w:space="0" w:color="auto"/>
            </w:tcBorders>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37.</w:t>
            </w:r>
            <w:r>
              <w:rPr>
                <w:rFonts w:ascii="Times New Roman" w:hAnsi="Times New Roman" w:cs="Times New Roman"/>
                <w:i w:val="0"/>
                <w:color w:val="000000" w:themeColor="text1"/>
                <w:sz w:val="24"/>
                <w:szCs w:val="24"/>
                <w:lang w:val="en-US"/>
              </w:rPr>
              <w:t>2</w:t>
            </w:r>
          </w:p>
        </w:tc>
      </w:tr>
      <w:tr w:rsidR="00106485" w:rsidRPr="00DB7B17" w:rsidTr="006F19E9">
        <w:trPr>
          <w:trHeight w:val="320"/>
        </w:trPr>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Fossil</w:t>
            </w:r>
            <w:r>
              <w:rPr>
                <w:rFonts w:ascii="Times New Roman" w:hAnsi="Times New Roman" w:cs="Times New Roman"/>
                <w:i w:val="0"/>
                <w:color w:val="000000" w:themeColor="text1"/>
                <w:sz w:val="24"/>
                <w:szCs w:val="24"/>
                <w:lang w:val="en-US"/>
              </w:rPr>
              <w:t xml:space="preserve"> Hominins</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Pr>
                <w:rFonts w:ascii="Times New Roman" w:hAnsi="Times New Roman" w:cs="Times New Roman"/>
                <w:i w:val="0"/>
                <w:color w:val="000000" w:themeColor="text1"/>
                <w:sz w:val="24"/>
                <w:szCs w:val="24"/>
                <w:lang w:val="en-US"/>
              </w:rPr>
              <w:t>3.1</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36.</w:t>
            </w:r>
            <w:r>
              <w:rPr>
                <w:rFonts w:ascii="Times New Roman" w:hAnsi="Times New Roman" w:cs="Times New Roman"/>
                <w:i w:val="0"/>
                <w:color w:val="000000" w:themeColor="text1"/>
                <w:sz w:val="24"/>
                <w:szCs w:val="24"/>
                <w:lang w:val="en-US"/>
              </w:rPr>
              <w:t>0</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w:t>
            </w:r>
            <w:r>
              <w:rPr>
                <w:rFonts w:ascii="Times New Roman" w:hAnsi="Times New Roman" w:cs="Times New Roman"/>
                <w:i w:val="0"/>
                <w:color w:val="000000" w:themeColor="text1"/>
                <w:sz w:val="24"/>
                <w:szCs w:val="24"/>
                <w:lang w:val="en-US"/>
              </w:rPr>
              <w:t>4.9</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37.1</w:t>
            </w:r>
          </w:p>
        </w:tc>
      </w:tr>
      <w:tr w:rsidR="00106485" w:rsidRPr="00DB7B17" w:rsidTr="006F19E9">
        <w:trPr>
          <w:trHeight w:val="320"/>
        </w:trPr>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All</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3.3</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36.</w:t>
            </w:r>
            <w:r>
              <w:rPr>
                <w:rFonts w:ascii="Times New Roman" w:hAnsi="Times New Roman" w:cs="Times New Roman"/>
                <w:i w:val="0"/>
                <w:color w:val="000000" w:themeColor="text1"/>
                <w:sz w:val="24"/>
                <w:szCs w:val="24"/>
                <w:lang w:val="en-US"/>
              </w:rPr>
              <w:t>0</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34.</w:t>
            </w:r>
            <w:r>
              <w:rPr>
                <w:rFonts w:ascii="Times New Roman" w:hAnsi="Times New Roman" w:cs="Times New Roman"/>
                <w:i w:val="0"/>
                <w:color w:val="000000" w:themeColor="text1"/>
                <w:sz w:val="24"/>
                <w:szCs w:val="24"/>
                <w:lang w:val="en-US"/>
              </w:rPr>
              <w:t>8</w:t>
            </w:r>
          </w:p>
        </w:tc>
        <w:tc>
          <w:tcPr>
            <w:tcW w:w="1872" w:type="dxa"/>
            <w:noWrap/>
            <w:vAlign w:val="center"/>
            <w:hideMark/>
          </w:tcPr>
          <w:p w:rsidR="00106485" w:rsidRPr="00DB7B17" w:rsidRDefault="00106485" w:rsidP="006F19E9">
            <w:pPr>
              <w:pStyle w:val="Caption"/>
              <w:keepNext/>
              <w:jc w:val="center"/>
              <w:rPr>
                <w:rFonts w:ascii="Times New Roman" w:hAnsi="Times New Roman" w:cs="Times New Roman"/>
                <w:i w:val="0"/>
                <w:color w:val="000000" w:themeColor="text1"/>
                <w:sz w:val="24"/>
                <w:szCs w:val="24"/>
                <w:lang w:val="en-US"/>
              </w:rPr>
            </w:pPr>
            <w:r w:rsidRPr="00DB7B17">
              <w:rPr>
                <w:rFonts w:ascii="Times New Roman" w:hAnsi="Times New Roman" w:cs="Times New Roman"/>
                <w:i w:val="0"/>
                <w:color w:val="000000" w:themeColor="text1"/>
                <w:sz w:val="24"/>
                <w:szCs w:val="24"/>
                <w:lang w:val="en-US"/>
              </w:rPr>
              <w:t>37.</w:t>
            </w:r>
            <w:r>
              <w:rPr>
                <w:rFonts w:ascii="Times New Roman" w:hAnsi="Times New Roman" w:cs="Times New Roman"/>
                <w:i w:val="0"/>
                <w:color w:val="000000" w:themeColor="text1"/>
                <w:sz w:val="24"/>
                <w:szCs w:val="24"/>
                <w:lang w:val="en-US"/>
              </w:rPr>
              <w:t>2</w:t>
            </w:r>
          </w:p>
        </w:tc>
      </w:tr>
    </w:tbl>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rsidP="00106485">
      <w:pPr>
        <w:pStyle w:val="Caption"/>
        <w:keepNext/>
        <w:rPr>
          <w:rFonts w:ascii="Times New Roman" w:hAnsi="Times New Roman" w:cs="Times New Roman"/>
          <w:b/>
          <w:i w:val="0"/>
          <w:color w:val="000000" w:themeColor="text1"/>
          <w:sz w:val="22"/>
          <w:szCs w:val="22"/>
        </w:rPr>
      </w:pPr>
    </w:p>
    <w:p w:rsidR="00106485" w:rsidRDefault="00106485">
      <w:pPr>
        <w:rPr>
          <w:rFonts w:eastAsiaTheme="minorEastAsia"/>
          <w:b/>
          <w:iCs/>
          <w:color w:val="000000" w:themeColor="text1"/>
          <w:sz w:val="22"/>
          <w:szCs w:val="22"/>
          <w:lang w:val="en-ZA" w:eastAsia="en-ZA"/>
        </w:rPr>
        <w:sectPr w:rsidR="00106485" w:rsidSect="00106485">
          <w:pgSz w:w="12240" w:h="15840"/>
          <w:pgMar w:top="1440" w:right="1440" w:bottom="1440" w:left="1440" w:header="0" w:footer="720" w:gutter="0"/>
          <w:pgNumType w:start="1"/>
          <w:cols w:space="720"/>
          <w:docGrid w:linePitch="326"/>
        </w:sectPr>
      </w:pPr>
    </w:p>
    <w:p w:rsidR="00106485" w:rsidRPr="007C3820" w:rsidRDefault="00106485" w:rsidP="00106485">
      <w:pPr>
        <w:pStyle w:val="Caption"/>
        <w:keepNext/>
        <w:rPr>
          <w:rFonts w:ascii="Times New Roman" w:hAnsi="Times New Roman" w:cs="Times New Roman"/>
          <w:b/>
          <w:i w:val="0"/>
          <w:color w:val="000000" w:themeColor="text1"/>
          <w:sz w:val="22"/>
          <w:szCs w:val="22"/>
        </w:rPr>
      </w:pPr>
      <w:r w:rsidRPr="007C3820">
        <w:rPr>
          <w:rFonts w:ascii="Times New Roman" w:hAnsi="Times New Roman" w:cs="Times New Roman"/>
          <w:b/>
          <w:i w:val="0"/>
          <w:color w:val="000000" w:themeColor="text1"/>
          <w:sz w:val="22"/>
          <w:szCs w:val="22"/>
        </w:rPr>
        <w:lastRenderedPageBreak/>
        <w:t xml:space="preserve">Table </w:t>
      </w:r>
      <w:r>
        <w:rPr>
          <w:rFonts w:ascii="Times New Roman" w:hAnsi="Times New Roman" w:cs="Times New Roman"/>
          <w:b/>
          <w:i w:val="0"/>
          <w:color w:val="000000" w:themeColor="text1"/>
          <w:sz w:val="22"/>
          <w:szCs w:val="22"/>
        </w:rPr>
        <w:t>4</w:t>
      </w:r>
      <w:r w:rsidRPr="007C3820">
        <w:rPr>
          <w:rFonts w:ascii="Times New Roman" w:hAnsi="Times New Roman" w:cs="Times New Roman"/>
          <w:b/>
          <w:i w:val="0"/>
          <w:color w:val="000000" w:themeColor="text1"/>
          <w:sz w:val="22"/>
          <w:szCs w:val="22"/>
        </w:rPr>
        <w:t>: Comparative Proximal Femur Metrics</w:t>
      </w:r>
    </w:p>
    <w:tbl>
      <w:tblPr>
        <w:tblpPr w:leftFromText="180" w:rightFromText="180" w:vertAnchor="text" w:tblpY="1"/>
        <w:tblOverlap w:val="never"/>
        <w:tblW w:w="11970" w:type="dxa"/>
        <w:tblBorders>
          <w:top w:val="single" w:sz="4" w:space="0" w:color="auto"/>
          <w:bottom w:val="single" w:sz="4" w:space="0" w:color="auto"/>
        </w:tblBorders>
        <w:tblLayout w:type="fixed"/>
        <w:tblCellMar>
          <w:left w:w="115" w:type="dxa"/>
          <w:right w:w="115" w:type="dxa"/>
        </w:tblCellMar>
        <w:tblLook w:val="00A0" w:firstRow="1" w:lastRow="0" w:firstColumn="1" w:lastColumn="0" w:noHBand="0" w:noVBand="0"/>
      </w:tblPr>
      <w:tblGrid>
        <w:gridCol w:w="1364"/>
        <w:gridCol w:w="917"/>
        <w:gridCol w:w="869"/>
        <w:gridCol w:w="990"/>
        <w:gridCol w:w="900"/>
        <w:gridCol w:w="1260"/>
        <w:gridCol w:w="1105"/>
        <w:gridCol w:w="965"/>
        <w:gridCol w:w="990"/>
        <w:gridCol w:w="990"/>
        <w:gridCol w:w="1620"/>
      </w:tblGrid>
      <w:tr w:rsidR="00106485" w:rsidRPr="007373E8" w:rsidTr="006F19E9">
        <w:tc>
          <w:tcPr>
            <w:tcW w:w="1364" w:type="dxa"/>
            <w:tcBorders>
              <w:top w:val="single" w:sz="4" w:space="0" w:color="auto"/>
              <w:bottom w:val="single" w:sz="4" w:space="0" w:color="auto"/>
            </w:tcBorders>
          </w:tcPr>
          <w:p w:rsidR="00106485" w:rsidRDefault="00106485" w:rsidP="006F19E9">
            <w:pPr>
              <w:rPr>
                <w:sz w:val="15"/>
                <w:szCs w:val="15"/>
              </w:rPr>
            </w:pPr>
            <w:r w:rsidRPr="007373E8">
              <w:rPr>
                <w:sz w:val="15"/>
                <w:szCs w:val="15"/>
              </w:rPr>
              <w:t>Specimen</w:t>
            </w:r>
            <w:r>
              <w:rPr>
                <w:sz w:val="15"/>
                <w:szCs w:val="15"/>
              </w:rPr>
              <w:t>/Species/</w:t>
            </w:r>
          </w:p>
          <w:p w:rsidR="00106485" w:rsidRPr="007373E8" w:rsidRDefault="00106485" w:rsidP="006F19E9">
            <w:pPr>
              <w:rPr>
                <w:sz w:val="15"/>
                <w:szCs w:val="15"/>
              </w:rPr>
            </w:pPr>
            <w:r>
              <w:rPr>
                <w:sz w:val="15"/>
                <w:szCs w:val="15"/>
              </w:rPr>
              <w:t>Group</w:t>
            </w:r>
          </w:p>
        </w:tc>
        <w:tc>
          <w:tcPr>
            <w:tcW w:w="917" w:type="dxa"/>
            <w:tcBorders>
              <w:top w:val="single" w:sz="4" w:space="0" w:color="auto"/>
              <w:bottom w:val="single" w:sz="4" w:space="0" w:color="auto"/>
            </w:tcBorders>
          </w:tcPr>
          <w:p w:rsidR="00106485" w:rsidRPr="007373E8" w:rsidRDefault="00106485" w:rsidP="006F19E9">
            <w:pPr>
              <w:rPr>
                <w:sz w:val="15"/>
                <w:szCs w:val="15"/>
              </w:rPr>
            </w:pPr>
            <w:r>
              <w:rPr>
                <w:sz w:val="15"/>
                <w:szCs w:val="15"/>
              </w:rPr>
              <w:t>Head SI (mm)</w:t>
            </w:r>
          </w:p>
        </w:tc>
        <w:tc>
          <w:tcPr>
            <w:tcW w:w="869"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Neck SI (mm)</w:t>
            </w:r>
          </w:p>
        </w:tc>
        <w:tc>
          <w:tcPr>
            <w:tcW w:w="990" w:type="dxa"/>
            <w:tcBorders>
              <w:top w:val="single" w:sz="4" w:space="0" w:color="auto"/>
              <w:bottom w:val="single" w:sz="4" w:space="0" w:color="auto"/>
            </w:tcBorders>
          </w:tcPr>
          <w:p w:rsidR="00106485" w:rsidRPr="007373E8" w:rsidRDefault="00106485" w:rsidP="006F19E9">
            <w:pPr>
              <w:rPr>
                <w:sz w:val="15"/>
                <w:szCs w:val="15"/>
              </w:rPr>
            </w:pPr>
            <w:r>
              <w:rPr>
                <w:sz w:val="15"/>
                <w:szCs w:val="15"/>
              </w:rPr>
              <w:t>Neck AP (mm)</w:t>
            </w:r>
          </w:p>
        </w:tc>
        <w:tc>
          <w:tcPr>
            <w:tcW w:w="900" w:type="dxa"/>
            <w:tcBorders>
              <w:top w:val="single" w:sz="4" w:space="0" w:color="auto"/>
              <w:bottom w:val="single" w:sz="4" w:space="0" w:color="auto"/>
            </w:tcBorders>
          </w:tcPr>
          <w:p w:rsidR="00106485" w:rsidRDefault="00106485" w:rsidP="006F19E9">
            <w:pPr>
              <w:rPr>
                <w:sz w:val="15"/>
                <w:szCs w:val="15"/>
              </w:rPr>
            </w:pPr>
            <w:r>
              <w:rPr>
                <w:sz w:val="15"/>
                <w:szCs w:val="15"/>
              </w:rPr>
              <w:t>Neck shape</w:t>
            </w:r>
          </w:p>
          <w:p w:rsidR="00106485" w:rsidRPr="007373E8" w:rsidRDefault="00106485" w:rsidP="006F19E9">
            <w:pPr>
              <w:rPr>
                <w:sz w:val="15"/>
                <w:szCs w:val="15"/>
              </w:rPr>
            </w:pPr>
            <w:r>
              <w:rPr>
                <w:sz w:val="15"/>
                <w:szCs w:val="15"/>
              </w:rPr>
              <w:t>(AP/SI) x 100</w:t>
            </w:r>
          </w:p>
        </w:tc>
        <w:tc>
          <w:tcPr>
            <w:tcW w:w="1260"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Neck-shaft angle (degrees)</w:t>
            </w:r>
          </w:p>
        </w:tc>
        <w:tc>
          <w:tcPr>
            <w:tcW w:w="1105"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Neck length</w:t>
            </w:r>
            <w:r w:rsidRPr="002A3CE9">
              <w:rPr>
                <w:color w:val="1C1D1E"/>
                <w:sz w:val="15"/>
                <w:szCs w:val="15"/>
                <w:shd w:val="clear" w:color="auto" w:fill="FFFFFF"/>
                <w:vertAlign w:val="superscript"/>
              </w:rPr>
              <w:t>†</w:t>
            </w:r>
            <w:r w:rsidRPr="002A3CE9">
              <w:rPr>
                <w:sz w:val="15"/>
                <w:szCs w:val="15"/>
                <w:vertAlign w:val="superscript"/>
              </w:rPr>
              <w:t xml:space="preserve"> </w:t>
            </w:r>
            <w:r w:rsidRPr="007373E8">
              <w:rPr>
                <w:sz w:val="15"/>
                <w:szCs w:val="15"/>
              </w:rPr>
              <w:t>(mm)</w:t>
            </w:r>
          </w:p>
        </w:tc>
        <w:tc>
          <w:tcPr>
            <w:tcW w:w="965"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Subtroch. AP (mm)</w:t>
            </w:r>
          </w:p>
        </w:tc>
        <w:tc>
          <w:tcPr>
            <w:tcW w:w="990"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Subtroch. ML (mm)</w:t>
            </w:r>
          </w:p>
        </w:tc>
        <w:tc>
          <w:tcPr>
            <w:tcW w:w="990"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Platymeric index</w:t>
            </w:r>
          </w:p>
        </w:tc>
        <w:tc>
          <w:tcPr>
            <w:tcW w:w="1620" w:type="dxa"/>
            <w:tcBorders>
              <w:top w:val="single" w:sz="4" w:space="0" w:color="auto"/>
              <w:bottom w:val="single" w:sz="4" w:space="0" w:color="auto"/>
            </w:tcBorders>
          </w:tcPr>
          <w:p w:rsidR="00106485" w:rsidRPr="007373E8" w:rsidRDefault="00106485" w:rsidP="006F19E9">
            <w:pPr>
              <w:rPr>
                <w:sz w:val="15"/>
                <w:szCs w:val="15"/>
              </w:rPr>
            </w:pPr>
            <w:r w:rsidRPr="007373E8">
              <w:rPr>
                <w:sz w:val="15"/>
                <w:szCs w:val="15"/>
              </w:rPr>
              <w:t>Neck length/subtrochanteric dimensions</w:t>
            </w:r>
            <w:r w:rsidRPr="005802EC">
              <w:rPr>
                <w:color w:val="1C1D1E"/>
                <w:sz w:val="15"/>
                <w:szCs w:val="15"/>
                <w:shd w:val="clear" w:color="auto" w:fill="FFFFFF"/>
              </w:rPr>
              <w:t>‡</w:t>
            </w:r>
          </w:p>
        </w:tc>
      </w:tr>
      <w:tr w:rsidR="00106485" w:rsidRPr="007373E8" w:rsidTr="006F19E9">
        <w:tc>
          <w:tcPr>
            <w:tcW w:w="1364" w:type="dxa"/>
          </w:tcPr>
          <w:p w:rsidR="00106485" w:rsidRPr="00734E1F" w:rsidRDefault="00106485" w:rsidP="006F19E9">
            <w:pPr>
              <w:rPr>
                <w:sz w:val="15"/>
                <w:szCs w:val="15"/>
              </w:rPr>
            </w:pPr>
            <w:r w:rsidRPr="00734E1F">
              <w:rPr>
                <w:sz w:val="15"/>
                <w:szCs w:val="15"/>
              </w:rPr>
              <w:t>U.W. 102</w:t>
            </w:r>
            <w:r>
              <w:rPr>
                <w:sz w:val="15"/>
                <w:szCs w:val="15"/>
              </w:rPr>
              <w:t>a</w:t>
            </w:r>
            <w:r w:rsidRPr="00734E1F">
              <w:rPr>
                <w:sz w:val="15"/>
                <w:szCs w:val="15"/>
              </w:rPr>
              <w:t>-001</w:t>
            </w:r>
          </w:p>
        </w:tc>
        <w:tc>
          <w:tcPr>
            <w:tcW w:w="917" w:type="dxa"/>
          </w:tcPr>
          <w:p w:rsidR="00106485" w:rsidRPr="00734E1F" w:rsidRDefault="00106485" w:rsidP="006F19E9">
            <w:pPr>
              <w:rPr>
                <w:sz w:val="15"/>
                <w:szCs w:val="15"/>
              </w:rPr>
            </w:pPr>
            <w:r>
              <w:rPr>
                <w:color w:val="000000" w:themeColor="text1"/>
                <w:sz w:val="15"/>
                <w:szCs w:val="15"/>
              </w:rPr>
              <w:t>36.0</w:t>
            </w:r>
            <w:r>
              <w:rPr>
                <w:color w:val="1C1D1E"/>
                <w:sz w:val="15"/>
                <w:szCs w:val="15"/>
                <w:shd w:val="clear" w:color="auto" w:fill="FFFFFF"/>
              </w:rPr>
              <w:t>¶</w:t>
            </w:r>
          </w:p>
        </w:tc>
        <w:tc>
          <w:tcPr>
            <w:tcW w:w="869" w:type="dxa"/>
          </w:tcPr>
          <w:p w:rsidR="00106485" w:rsidRPr="00734E1F" w:rsidRDefault="00106485" w:rsidP="006F19E9">
            <w:pPr>
              <w:rPr>
                <w:sz w:val="15"/>
                <w:szCs w:val="15"/>
              </w:rPr>
            </w:pPr>
            <w:r w:rsidRPr="00734E1F">
              <w:rPr>
                <w:sz w:val="15"/>
                <w:szCs w:val="15"/>
              </w:rPr>
              <w:t>24.4</w:t>
            </w:r>
          </w:p>
        </w:tc>
        <w:tc>
          <w:tcPr>
            <w:tcW w:w="990" w:type="dxa"/>
          </w:tcPr>
          <w:p w:rsidR="00106485" w:rsidRDefault="00106485" w:rsidP="006F19E9">
            <w:pPr>
              <w:rPr>
                <w:sz w:val="15"/>
                <w:szCs w:val="15"/>
              </w:rPr>
            </w:pPr>
            <w:r>
              <w:rPr>
                <w:sz w:val="15"/>
                <w:szCs w:val="15"/>
              </w:rPr>
              <w:t>17.5</w:t>
            </w:r>
            <w:r>
              <w:rPr>
                <w:color w:val="1C1D1E"/>
                <w:sz w:val="15"/>
                <w:szCs w:val="15"/>
                <w:shd w:val="clear" w:color="auto" w:fill="FFFFFF"/>
              </w:rPr>
              <w:t>¶</w:t>
            </w:r>
          </w:p>
        </w:tc>
        <w:tc>
          <w:tcPr>
            <w:tcW w:w="900" w:type="dxa"/>
          </w:tcPr>
          <w:p w:rsidR="00106485" w:rsidRDefault="00106485" w:rsidP="006F19E9">
            <w:pPr>
              <w:rPr>
                <w:sz w:val="15"/>
                <w:szCs w:val="15"/>
              </w:rPr>
            </w:pPr>
            <w:r>
              <w:rPr>
                <w:sz w:val="15"/>
                <w:szCs w:val="15"/>
              </w:rPr>
              <w:t>71.7</w:t>
            </w:r>
          </w:p>
        </w:tc>
        <w:tc>
          <w:tcPr>
            <w:tcW w:w="1260" w:type="dxa"/>
          </w:tcPr>
          <w:p w:rsidR="00106485" w:rsidRPr="00734E1F" w:rsidRDefault="00106485" w:rsidP="006F19E9">
            <w:pPr>
              <w:rPr>
                <w:sz w:val="15"/>
                <w:szCs w:val="15"/>
              </w:rPr>
            </w:pPr>
            <w:r>
              <w:rPr>
                <w:sz w:val="15"/>
                <w:szCs w:val="15"/>
              </w:rPr>
              <w:t>120.0</w:t>
            </w:r>
          </w:p>
        </w:tc>
        <w:tc>
          <w:tcPr>
            <w:tcW w:w="1105" w:type="dxa"/>
          </w:tcPr>
          <w:p w:rsidR="00106485" w:rsidRPr="00734E1F" w:rsidRDefault="00106485" w:rsidP="006F19E9">
            <w:pPr>
              <w:rPr>
                <w:sz w:val="15"/>
                <w:szCs w:val="15"/>
              </w:rPr>
            </w:pPr>
            <w:r w:rsidRPr="00734E1F">
              <w:rPr>
                <w:sz w:val="15"/>
                <w:szCs w:val="15"/>
              </w:rPr>
              <w:t>33.9</w:t>
            </w:r>
          </w:p>
        </w:tc>
        <w:tc>
          <w:tcPr>
            <w:tcW w:w="965" w:type="dxa"/>
          </w:tcPr>
          <w:p w:rsidR="00106485" w:rsidRPr="00734E1F" w:rsidRDefault="00106485" w:rsidP="006F19E9">
            <w:pPr>
              <w:rPr>
                <w:sz w:val="15"/>
                <w:szCs w:val="15"/>
              </w:rPr>
            </w:pPr>
            <w:r w:rsidRPr="00734E1F">
              <w:rPr>
                <w:sz w:val="15"/>
                <w:szCs w:val="15"/>
              </w:rPr>
              <w:t>20.8</w:t>
            </w:r>
          </w:p>
        </w:tc>
        <w:tc>
          <w:tcPr>
            <w:tcW w:w="990" w:type="dxa"/>
          </w:tcPr>
          <w:p w:rsidR="00106485" w:rsidRPr="00734E1F" w:rsidRDefault="00106485" w:rsidP="006F19E9">
            <w:pPr>
              <w:rPr>
                <w:sz w:val="15"/>
                <w:szCs w:val="15"/>
              </w:rPr>
            </w:pPr>
            <w:r w:rsidRPr="00734E1F">
              <w:rPr>
                <w:sz w:val="15"/>
                <w:szCs w:val="15"/>
              </w:rPr>
              <w:t>28.1</w:t>
            </w:r>
          </w:p>
        </w:tc>
        <w:tc>
          <w:tcPr>
            <w:tcW w:w="990" w:type="dxa"/>
          </w:tcPr>
          <w:p w:rsidR="00106485" w:rsidRPr="00734E1F" w:rsidRDefault="00106485" w:rsidP="006F19E9">
            <w:pPr>
              <w:rPr>
                <w:sz w:val="15"/>
                <w:szCs w:val="15"/>
              </w:rPr>
            </w:pPr>
            <w:r w:rsidRPr="00734E1F">
              <w:rPr>
                <w:sz w:val="15"/>
                <w:szCs w:val="15"/>
              </w:rPr>
              <w:t>74.0</w:t>
            </w:r>
          </w:p>
        </w:tc>
        <w:tc>
          <w:tcPr>
            <w:tcW w:w="1620" w:type="dxa"/>
          </w:tcPr>
          <w:p w:rsidR="00106485" w:rsidRPr="00734E1F" w:rsidRDefault="00106485" w:rsidP="006F19E9">
            <w:pPr>
              <w:rPr>
                <w:sz w:val="15"/>
                <w:szCs w:val="15"/>
              </w:rPr>
            </w:pPr>
            <w:r w:rsidRPr="00734E1F">
              <w:rPr>
                <w:sz w:val="15"/>
                <w:szCs w:val="15"/>
              </w:rPr>
              <w:t>1.40</w:t>
            </w:r>
          </w:p>
        </w:tc>
      </w:tr>
      <w:tr w:rsidR="00106485" w:rsidRPr="007373E8" w:rsidTr="006F19E9">
        <w:trPr>
          <w:trHeight w:val="222"/>
        </w:trPr>
        <w:tc>
          <w:tcPr>
            <w:tcW w:w="1364" w:type="dxa"/>
          </w:tcPr>
          <w:p w:rsidR="00106485" w:rsidRPr="00734E1F" w:rsidRDefault="00106485" w:rsidP="006F19E9">
            <w:pPr>
              <w:rPr>
                <w:sz w:val="15"/>
                <w:szCs w:val="15"/>
              </w:rPr>
            </w:pPr>
          </w:p>
        </w:tc>
        <w:tc>
          <w:tcPr>
            <w:tcW w:w="917" w:type="dxa"/>
          </w:tcPr>
          <w:p w:rsidR="00106485" w:rsidRPr="00734E1F" w:rsidRDefault="00106485" w:rsidP="006F19E9">
            <w:pPr>
              <w:rPr>
                <w:sz w:val="15"/>
                <w:szCs w:val="15"/>
              </w:rPr>
            </w:pPr>
          </w:p>
        </w:tc>
        <w:tc>
          <w:tcPr>
            <w:tcW w:w="869" w:type="dxa"/>
          </w:tcPr>
          <w:p w:rsidR="00106485" w:rsidRPr="00734E1F" w:rsidRDefault="00106485" w:rsidP="006F19E9">
            <w:pPr>
              <w:rPr>
                <w:sz w:val="15"/>
                <w:szCs w:val="15"/>
              </w:rPr>
            </w:pPr>
          </w:p>
        </w:tc>
        <w:tc>
          <w:tcPr>
            <w:tcW w:w="990" w:type="dxa"/>
          </w:tcPr>
          <w:p w:rsidR="00106485" w:rsidRPr="00734E1F" w:rsidRDefault="00106485" w:rsidP="006F19E9">
            <w:pPr>
              <w:rPr>
                <w:sz w:val="15"/>
                <w:szCs w:val="15"/>
              </w:rPr>
            </w:pPr>
          </w:p>
        </w:tc>
        <w:tc>
          <w:tcPr>
            <w:tcW w:w="900" w:type="dxa"/>
          </w:tcPr>
          <w:p w:rsidR="00106485" w:rsidRPr="00734E1F" w:rsidRDefault="00106485" w:rsidP="006F19E9">
            <w:pPr>
              <w:rPr>
                <w:sz w:val="15"/>
                <w:szCs w:val="15"/>
              </w:rPr>
            </w:pPr>
          </w:p>
        </w:tc>
        <w:tc>
          <w:tcPr>
            <w:tcW w:w="1260" w:type="dxa"/>
          </w:tcPr>
          <w:p w:rsidR="00106485" w:rsidRPr="00734E1F" w:rsidRDefault="00106485" w:rsidP="006F19E9">
            <w:pPr>
              <w:rPr>
                <w:sz w:val="15"/>
                <w:szCs w:val="15"/>
              </w:rPr>
            </w:pPr>
          </w:p>
        </w:tc>
        <w:tc>
          <w:tcPr>
            <w:tcW w:w="1105" w:type="dxa"/>
          </w:tcPr>
          <w:p w:rsidR="00106485" w:rsidRPr="00734E1F" w:rsidRDefault="00106485" w:rsidP="006F19E9">
            <w:pPr>
              <w:rPr>
                <w:sz w:val="15"/>
                <w:szCs w:val="15"/>
              </w:rPr>
            </w:pPr>
          </w:p>
        </w:tc>
        <w:tc>
          <w:tcPr>
            <w:tcW w:w="965" w:type="dxa"/>
          </w:tcPr>
          <w:p w:rsidR="00106485" w:rsidRPr="00734E1F" w:rsidRDefault="00106485" w:rsidP="006F19E9">
            <w:pPr>
              <w:rPr>
                <w:sz w:val="15"/>
                <w:szCs w:val="15"/>
              </w:rPr>
            </w:pPr>
          </w:p>
        </w:tc>
        <w:tc>
          <w:tcPr>
            <w:tcW w:w="990" w:type="dxa"/>
          </w:tcPr>
          <w:p w:rsidR="00106485" w:rsidRPr="00734E1F" w:rsidRDefault="00106485" w:rsidP="006F19E9">
            <w:pPr>
              <w:rPr>
                <w:sz w:val="15"/>
                <w:szCs w:val="15"/>
              </w:rPr>
            </w:pPr>
          </w:p>
        </w:tc>
        <w:tc>
          <w:tcPr>
            <w:tcW w:w="990" w:type="dxa"/>
          </w:tcPr>
          <w:p w:rsidR="00106485" w:rsidRPr="00734E1F" w:rsidRDefault="00106485" w:rsidP="006F19E9">
            <w:pPr>
              <w:rPr>
                <w:sz w:val="15"/>
                <w:szCs w:val="15"/>
              </w:rPr>
            </w:pPr>
          </w:p>
        </w:tc>
        <w:tc>
          <w:tcPr>
            <w:tcW w:w="1620" w:type="dxa"/>
          </w:tcPr>
          <w:p w:rsidR="00106485" w:rsidRPr="00734E1F" w:rsidRDefault="00106485" w:rsidP="006F19E9">
            <w:pPr>
              <w:rPr>
                <w:sz w:val="15"/>
                <w:szCs w:val="15"/>
              </w:rPr>
            </w:pPr>
          </w:p>
        </w:tc>
      </w:tr>
      <w:tr w:rsidR="00106485" w:rsidRPr="007373E8" w:rsidTr="006F19E9">
        <w:trPr>
          <w:trHeight w:val="198"/>
        </w:trPr>
        <w:tc>
          <w:tcPr>
            <w:tcW w:w="1364" w:type="dxa"/>
          </w:tcPr>
          <w:p w:rsidR="00106485" w:rsidRPr="00734E1F" w:rsidRDefault="00106485" w:rsidP="006F19E9">
            <w:pPr>
              <w:rPr>
                <w:sz w:val="15"/>
                <w:szCs w:val="15"/>
              </w:rPr>
            </w:pPr>
            <w:r w:rsidRPr="00734E1F">
              <w:rPr>
                <w:sz w:val="15"/>
                <w:szCs w:val="15"/>
              </w:rPr>
              <w:t>U.W. 102</w:t>
            </w:r>
            <w:r>
              <w:rPr>
                <w:sz w:val="15"/>
                <w:szCs w:val="15"/>
              </w:rPr>
              <w:t>a</w:t>
            </w:r>
            <w:r w:rsidRPr="00734E1F">
              <w:rPr>
                <w:sz w:val="15"/>
                <w:szCs w:val="15"/>
              </w:rPr>
              <w:t>-003</w:t>
            </w:r>
          </w:p>
        </w:tc>
        <w:tc>
          <w:tcPr>
            <w:tcW w:w="917" w:type="dxa"/>
          </w:tcPr>
          <w:p w:rsidR="00106485" w:rsidRPr="00734E1F" w:rsidRDefault="00106485" w:rsidP="006F19E9">
            <w:pPr>
              <w:rPr>
                <w:sz w:val="15"/>
                <w:szCs w:val="15"/>
              </w:rPr>
            </w:pPr>
          </w:p>
        </w:tc>
        <w:tc>
          <w:tcPr>
            <w:tcW w:w="869" w:type="dxa"/>
          </w:tcPr>
          <w:p w:rsidR="00106485" w:rsidRPr="00734E1F" w:rsidRDefault="00106485" w:rsidP="006F19E9">
            <w:pPr>
              <w:rPr>
                <w:sz w:val="15"/>
                <w:szCs w:val="15"/>
              </w:rPr>
            </w:pPr>
            <w:r w:rsidRPr="00734E1F">
              <w:rPr>
                <w:sz w:val="15"/>
                <w:szCs w:val="15"/>
              </w:rPr>
              <w:t>-</w:t>
            </w:r>
          </w:p>
        </w:tc>
        <w:tc>
          <w:tcPr>
            <w:tcW w:w="990" w:type="dxa"/>
          </w:tcPr>
          <w:p w:rsidR="00106485" w:rsidRPr="00734E1F" w:rsidRDefault="00106485" w:rsidP="006F19E9">
            <w:pPr>
              <w:rPr>
                <w:sz w:val="15"/>
                <w:szCs w:val="15"/>
              </w:rPr>
            </w:pPr>
            <w:r>
              <w:rPr>
                <w:sz w:val="15"/>
                <w:szCs w:val="15"/>
              </w:rPr>
              <w:t>-</w:t>
            </w:r>
          </w:p>
        </w:tc>
        <w:tc>
          <w:tcPr>
            <w:tcW w:w="900" w:type="dxa"/>
          </w:tcPr>
          <w:p w:rsidR="00106485" w:rsidRPr="00734E1F" w:rsidRDefault="00106485" w:rsidP="006F19E9">
            <w:pPr>
              <w:rPr>
                <w:sz w:val="15"/>
                <w:szCs w:val="15"/>
              </w:rPr>
            </w:pPr>
            <w:r>
              <w:rPr>
                <w:sz w:val="15"/>
                <w:szCs w:val="15"/>
              </w:rPr>
              <w:t>-</w:t>
            </w:r>
          </w:p>
        </w:tc>
        <w:tc>
          <w:tcPr>
            <w:tcW w:w="1260" w:type="dxa"/>
          </w:tcPr>
          <w:p w:rsidR="00106485" w:rsidRPr="00734E1F" w:rsidRDefault="00106485" w:rsidP="006F19E9">
            <w:pPr>
              <w:rPr>
                <w:sz w:val="15"/>
                <w:szCs w:val="15"/>
              </w:rPr>
            </w:pPr>
            <w:r w:rsidRPr="00734E1F">
              <w:rPr>
                <w:sz w:val="15"/>
                <w:szCs w:val="15"/>
              </w:rPr>
              <w:t>-</w:t>
            </w:r>
          </w:p>
        </w:tc>
        <w:tc>
          <w:tcPr>
            <w:tcW w:w="1105" w:type="dxa"/>
          </w:tcPr>
          <w:p w:rsidR="00106485" w:rsidRPr="00734E1F" w:rsidRDefault="00106485" w:rsidP="006F19E9">
            <w:pPr>
              <w:rPr>
                <w:sz w:val="15"/>
                <w:szCs w:val="15"/>
              </w:rPr>
            </w:pPr>
            <w:r w:rsidRPr="00734E1F">
              <w:rPr>
                <w:sz w:val="15"/>
                <w:szCs w:val="15"/>
              </w:rPr>
              <w:t>-</w:t>
            </w:r>
          </w:p>
        </w:tc>
        <w:tc>
          <w:tcPr>
            <w:tcW w:w="965" w:type="dxa"/>
          </w:tcPr>
          <w:p w:rsidR="00106485" w:rsidRPr="00734E1F" w:rsidRDefault="00106485" w:rsidP="006F19E9">
            <w:pPr>
              <w:rPr>
                <w:sz w:val="15"/>
                <w:szCs w:val="15"/>
              </w:rPr>
            </w:pPr>
            <w:r w:rsidRPr="00734E1F">
              <w:rPr>
                <w:sz w:val="15"/>
                <w:szCs w:val="15"/>
              </w:rPr>
              <w:t>20.9</w:t>
            </w:r>
          </w:p>
        </w:tc>
        <w:tc>
          <w:tcPr>
            <w:tcW w:w="990" w:type="dxa"/>
          </w:tcPr>
          <w:p w:rsidR="00106485" w:rsidRPr="00734E1F" w:rsidRDefault="00106485" w:rsidP="006F19E9">
            <w:pPr>
              <w:rPr>
                <w:sz w:val="15"/>
                <w:szCs w:val="15"/>
              </w:rPr>
            </w:pPr>
            <w:r w:rsidRPr="00734E1F">
              <w:rPr>
                <w:sz w:val="15"/>
                <w:szCs w:val="15"/>
              </w:rPr>
              <w:t>25.2</w:t>
            </w:r>
          </w:p>
        </w:tc>
        <w:tc>
          <w:tcPr>
            <w:tcW w:w="990" w:type="dxa"/>
          </w:tcPr>
          <w:p w:rsidR="00106485" w:rsidRPr="00734E1F" w:rsidRDefault="00106485" w:rsidP="006F19E9">
            <w:pPr>
              <w:rPr>
                <w:sz w:val="15"/>
                <w:szCs w:val="15"/>
              </w:rPr>
            </w:pPr>
            <w:r w:rsidRPr="00734E1F">
              <w:rPr>
                <w:sz w:val="15"/>
                <w:szCs w:val="15"/>
              </w:rPr>
              <w:t>82.9</w:t>
            </w:r>
          </w:p>
        </w:tc>
        <w:tc>
          <w:tcPr>
            <w:tcW w:w="1620" w:type="dxa"/>
          </w:tcPr>
          <w:p w:rsidR="00106485" w:rsidRPr="00734E1F" w:rsidRDefault="00106485" w:rsidP="006F19E9">
            <w:pPr>
              <w:rPr>
                <w:sz w:val="15"/>
                <w:szCs w:val="15"/>
              </w:rPr>
            </w:pPr>
            <w:r w:rsidRPr="00734E1F">
              <w:rPr>
                <w:sz w:val="15"/>
                <w:szCs w:val="15"/>
              </w:rPr>
              <w:t>-</w:t>
            </w:r>
          </w:p>
        </w:tc>
      </w:tr>
      <w:tr w:rsidR="00106485" w:rsidRPr="007373E8" w:rsidTr="006F19E9">
        <w:trPr>
          <w:trHeight w:val="73"/>
        </w:trPr>
        <w:tc>
          <w:tcPr>
            <w:tcW w:w="1364" w:type="dxa"/>
          </w:tcPr>
          <w:p w:rsidR="00106485" w:rsidRPr="00734E1F" w:rsidRDefault="00106485" w:rsidP="006F19E9">
            <w:pPr>
              <w:rPr>
                <w:sz w:val="15"/>
                <w:szCs w:val="15"/>
              </w:rPr>
            </w:pPr>
          </w:p>
        </w:tc>
        <w:tc>
          <w:tcPr>
            <w:tcW w:w="917" w:type="dxa"/>
          </w:tcPr>
          <w:p w:rsidR="00106485" w:rsidRPr="00734E1F" w:rsidRDefault="00106485" w:rsidP="006F19E9">
            <w:pPr>
              <w:rPr>
                <w:sz w:val="15"/>
                <w:szCs w:val="15"/>
              </w:rPr>
            </w:pPr>
          </w:p>
        </w:tc>
        <w:tc>
          <w:tcPr>
            <w:tcW w:w="869" w:type="dxa"/>
          </w:tcPr>
          <w:p w:rsidR="00106485" w:rsidRPr="00734E1F" w:rsidRDefault="00106485" w:rsidP="006F19E9">
            <w:pPr>
              <w:rPr>
                <w:sz w:val="15"/>
                <w:szCs w:val="15"/>
              </w:rPr>
            </w:pPr>
          </w:p>
        </w:tc>
        <w:tc>
          <w:tcPr>
            <w:tcW w:w="990" w:type="dxa"/>
          </w:tcPr>
          <w:p w:rsidR="00106485" w:rsidRPr="00734E1F" w:rsidRDefault="00106485" w:rsidP="006F19E9">
            <w:pPr>
              <w:rPr>
                <w:sz w:val="15"/>
                <w:szCs w:val="15"/>
              </w:rPr>
            </w:pPr>
          </w:p>
        </w:tc>
        <w:tc>
          <w:tcPr>
            <w:tcW w:w="900" w:type="dxa"/>
          </w:tcPr>
          <w:p w:rsidR="00106485" w:rsidRPr="00734E1F" w:rsidRDefault="00106485" w:rsidP="006F19E9">
            <w:pPr>
              <w:rPr>
                <w:sz w:val="15"/>
                <w:szCs w:val="15"/>
              </w:rPr>
            </w:pPr>
          </w:p>
        </w:tc>
        <w:tc>
          <w:tcPr>
            <w:tcW w:w="1260" w:type="dxa"/>
          </w:tcPr>
          <w:p w:rsidR="00106485" w:rsidRPr="00734E1F" w:rsidRDefault="00106485" w:rsidP="006F19E9">
            <w:pPr>
              <w:rPr>
                <w:sz w:val="15"/>
                <w:szCs w:val="15"/>
              </w:rPr>
            </w:pPr>
          </w:p>
        </w:tc>
        <w:tc>
          <w:tcPr>
            <w:tcW w:w="1105" w:type="dxa"/>
          </w:tcPr>
          <w:p w:rsidR="00106485" w:rsidRPr="00734E1F" w:rsidRDefault="00106485" w:rsidP="006F19E9">
            <w:pPr>
              <w:rPr>
                <w:sz w:val="15"/>
                <w:szCs w:val="15"/>
              </w:rPr>
            </w:pPr>
          </w:p>
        </w:tc>
        <w:tc>
          <w:tcPr>
            <w:tcW w:w="965" w:type="dxa"/>
          </w:tcPr>
          <w:p w:rsidR="00106485" w:rsidRPr="00734E1F" w:rsidRDefault="00106485" w:rsidP="006F19E9">
            <w:pPr>
              <w:rPr>
                <w:sz w:val="15"/>
                <w:szCs w:val="15"/>
              </w:rPr>
            </w:pPr>
          </w:p>
        </w:tc>
        <w:tc>
          <w:tcPr>
            <w:tcW w:w="990" w:type="dxa"/>
          </w:tcPr>
          <w:p w:rsidR="00106485" w:rsidRPr="00734E1F" w:rsidRDefault="00106485" w:rsidP="006F19E9">
            <w:pPr>
              <w:rPr>
                <w:sz w:val="15"/>
                <w:szCs w:val="15"/>
              </w:rPr>
            </w:pPr>
          </w:p>
        </w:tc>
        <w:tc>
          <w:tcPr>
            <w:tcW w:w="990" w:type="dxa"/>
          </w:tcPr>
          <w:p w:rsidR="00106485" w:rsidRPr="00734E1F" w:rsidRDefault="00106485" w:rsidP="006F19E9">
            <w:pPr>
              <w:rPr>
                <w:sz w:val="15"/>
                <w:szCs w:val="15"/>
              </w:rPr>
            </w:pPr>
          </w:p>
        </w:tc>
        <w:tc>
          <w:tcPr>
            <w:tcW w:w="1620" w:type="dxa"/>
          </w:tcPr>
          <w:p w:rsidR="00106485" w:rsidRPr="00734E1F" w:rsidRDefault="00106485" w:rsidP="006F19E9">
            <w:pPr>
              <w:rPr>
                <w:sz w:val="15"/>
                <w:szCs w:val="15"/>
              </w:rPr>
            </w:pPr>
          </w:p>
        </w:tc>
      </w:tr>
      <w:tr w:rsidR="00106485" w:rsidRPr="007373E8" w:rsidTr="006F19E9">
        <w:tc>
          <w:tcPr>
            <w:tcW w:w="1364" w:type="dxa"/>
          </w:tcPr>
          <w:p w:rsidR="00106485" w:rsidRDefault="00106485" w:rsidP="006F19E9">
            <w:pPr>
              <w:rPr>
                <w:i/>
                <w:sz w:val="15"/>
                <w:szCs w:val="15"/>
              </w:rPr>
            </w:pPr>
            <w:r w:rsidRPr="00734E1F">
              <w:rPr>
                <w:i/>
                <w:sz w:val="15"/>
                <w:szCs w:val="15"/>
              </w:rPr>
              <w:t>Homo naledi</w:t>
            </w:r>
          </w:p>
          <w:p w:rsidR="00106485" w:rsidRPr="00734E1F" w:rsidRDefault="00106485" w:rsidP="006F19E9">
            <w:pPr>
              <w:rPr>
                <w:sz w:val="15"/>
                <w:szCs w:val="15"/>
              </w:rPr>
            </w:pPr>
            <w:r w:rsidRPr="00734E1F">
              <w:rPr>
                <w:sz w:val="15"/>
                <w:szCs w:val="15"/>
              </w:rPr>
              <w:t>(Dinaledi)§</w:t>
            </w:r>
          </w:p>
        </w:tc>
        <w:tc>
          <w:tcPr>
            <w:tcW w:w="917" w:type="dxa"/>
          </w:tcPr>
          <w:p w:rsidR="00106485" w:rsidRDefault="00106485" w:rsidP="006F19E9">
            <w:pPr>
              <w:rPr>
                <w:rFonts w:eastAsiaTheme="minorEastAsia"/>
                <w:sz w:val="15"/>
                <w:szCs w:val="15"/>
                <w:lang w:eastAsia="en-ZA"/>
              </w:rPr>
            </w:pPr>
            <w:r>
              <w:rPr>
                <w:rFonts w:eastAsiaTheme="minorEastAsia"/>
                <w:sz w:val="15"/>
                <w:szCs w:val="15"/>
                <w:lang w:eastAsia="en-ZA"/>
              </w:rPr>
              <w:t xml:space="preserve">35.5 ± 0.4 </w:t>
            </w:r>
          </w:p>
          <w:p w:rsidR="00106485" w:rsidRDefault="00106485" w:rsidP="006F19E9">
            <w:pPr>
              <w:rPr>
                <w:rFonts w:eastAsiaTheme="minorEastAsia"/>
                <w:sz w:val="15"/>
                <w:szCs w:val="15"/>
                <w:lang w:eastAsia="en-ZA"/>
              </w:rPr>
            </w:pPr>
            <w:r>
              <w:rPr>
                <w:rFonts w:eastAsiaTheme="minorEastAsia"/>
                <w:sz w:val="15"/>
                <w:szCs w:val="15"/>
                <w:lang w:eastAsia="en-ZA"/>
              </w:rPr>
              <w:t xml:space="preserve">35.2-35.8 </w:t>
            </w:r>
          </w:p>
          <w:p w:rsidR="00106485" w:rsidRPr="00734E1F" w:rsidRDefault="00106485" w:rsidP="006F19E9">
            <w:pPr>
              <w:rPr>
                <w:sz w:val="15"/>
                <w:szCs w:val="15"/>
              </w:rPr>
            </w:pPr>
            <w:r>
              <w:rPr>
                <w:rFonts w:eastAsiaTheme="minorEastAsia"/>
                <w:sz w:val="15"/>
                <w:szCs w:val="15"/>
                <w:lang w:eastAsia="en-ZA"/>
              </w:rPr>
              <w:t>(n = 2</w:t>
            </w:r>
            <w:r w:rsidRPr="00251EF4">
              <w:rPr>
                <w:rFonts w:eastAsiaTheme="minorEastAsia"/>
                <w:sz w:val="15"/>
                <w:szCs w:val="15"/>
                <w:lang w:eastAsia="en-ZA"/>
              </w:rPr>
              <w:t>)</w:t>
            </w:r>
          </w:p>
        </w:tc>
        <w:tc>
          <w:tcPr>
            <w:tcW w:w="869" w:type="dxa"/>
          </w:tcPr>
          <w:p w:rsidR="00106485" w:rsidRPr="00734E1F" w:rsidRDefault="00106485" w:rsidP="006F19E9">
            <w:pPr>
              <w:rPr>
                <w:sz w:val="15"/>
                <w:szCs w:val="15"/>
              </w:rPr>
            </w:pPr>
            <w:r w:rsidRPr="00734E1F">
              <w:rPr>
                <w:sz w:val="15"/>
                <w:szCs w:val="15"/>
              </w:rPr>
              <w:t>23.3 ± 1.8</w:t>
            </w:r>
          </w:p>
          <w:p w:rsidR="00106485" w:rsidRPr="00734E1F" w:rsidRDefault="00106485" w:rsidP="006F19E9">
            <w:pPr>
              <w:rPr>
                <w:sz w:val="15"/>
                <w:szCs w:val="15"/>
              </w:rPr>
            </w:pPr>
            <w:r w:rsidRPr="00734E1F">
              <w:rPr>
                <w:sz w:val="15"/>
                <w:szCs w:val="15"/>
              </w:rPr>
              <w:t>21.7-25.8</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4)</w:t>
            </w:r>
          </w:p>
        </w:tc>
        <w:tc>
          <w:tcPr>
            <w:tcW w:w="990" w:type="dxa"/>
          </w:tcPr>
          <w:p w:rsidR="00106485" w:rsidRDefault="00106485" w:rsidP="006F19E9">
            <w:pPr>
              <w:rPr>
                <w:rFonts w:eastAsiaTheme="minorEastAsia"/>
                <w:sz w:val="15"/>
                <w:szCs w:val="15"/>
                <w:lang w:eastAsia="en-ZA"/>
              </w:rPr>
            </w:pPr>
            <w:r>
              <w:rPr>
                <w:rFonts w:eastAsiaTheme="minorEastAsia"/>
                <w:sz w:val="15"/>
                <w:szCs w:val="15"/>
                <w:lang w:eastAsia="en-ZA"/>
              </w:rPr>
              <w:t xml:space="preserve">16.4 ± 1.1 </w:t>
            </w:r>
          </w:p>
          <w:p w:rsidR="00106485" w:rsidRDefault="00106485" w:rsidP="006F19E9">
            <w:pPr>
              <w:rPr>
                <w:rFonts w:eastAsiaTheme="minorEastAsia"/>
                <w:sz w:val="15"/>
                <w:szCs w:val="15"/>
                <w:lang w:eastAsia="en-ZA"/>
              </w:rPr>
            </w:pPr>
            <w:r>
              <w:rPr>
                <w:rFonts w:eastAsiaTheme="minorEastAsia"/>
                <w:sz w:val="15"/>
                <w:szCs w:val="15"/>
                <w:lang w:eastAsia="en-ZA"/>
              </w:rPr>
              <w:t xml:space="preserve">15.0-17.5 </w:t>
            </w:r>
          </w:p>
          <w:p w:rsidR="00106485" w:rsidRPr="00251EF4" w:rsidRDefault="00106485" w:rsidP="006F19E9">
            <w:pPr>
              <w:rPr>
                <w:rFonts w:eastAsiaTheme="minorEastAsia"/>
                <w:sz w:val="15"/>
                <w:szCs w:val="15"/>
                <w:lang w:eastAsia="en-ZA"/>
              </w:rPr>
            </w:pPr>
            <w:r>
              <w:rPr>
                <w:rFonts w:eastAsiaTheme="minorEastAsia"/>
                <w:sz w:val="15"/>
                <w:szCs w:val="15"/>
                <w:lang w:eastAsia="en-ZA"/>
              </w:rPr>
              <w:t>(n =</w:t>
            </w:r>
            <w:r w:rsidRPr="00251EF4">
              <w:rPr>
                <w:rFonts w:eastAsiaTheme="minorEastAsia"/>
                <w:sz w:val="15"/>
                <w:szCs w:val="15"/>
                <w:lang w:eastAsia="en-ZA"/>
              </w:rPr>
              <w:t xml:space="preserve"> 4)</w:t>
            </w:r>
          </w:p>
        </w:tc>
        <w:tc>
          <w:tcPr>
            <w:tcW w:w="900" w:type="dxa"/>
          </w:tcPr>
          <w:p w:rsidR="00106485" w:rsidRDefault="00106485" w:rsidP="006F19E9">
            <w:pPr>
              <w:rPr>
                <w:rFonts w:eastAsiaTheme="minorEastAsia"/>
                <w:sz w:val="15"/>
                <w:szCs w:val="15"/>
                <w:lang w:eastAsia="en-ZA"/>
              </w:rPr>
            </w:pPr>
            <w:r>
              <w:rPr>
                <w:rFonts w:eastAsiaTheme="minorEastAsia"/>
                <w:sz w:val="15"/>
                <w:szCs w:val="15"/>
                <w:lang w:eastAsia="en-ZA"/>
              </w:rPr>
              <w:t xml:space="preserve">70.7 ± 7.0 </w:t>
            </w:r>
          </w:p>
          <w:p w:rsidR="00106485" w:rsidRDefault="00106485" w:rsidP="006F19E9">
            <w:pPr>
              <w:rPr>
                <w:rFonts w:eastAsiaTheme="minorEastAsia"/>
                <w:sz w:val="15"/>
                <w:szCs w:val="15"/>
                <w:lang w:eastAsia="en-ZA"/>
              </w:rPr>
            </w:pPr>
            <w:r>
              <w:rPr>
                <w:rFonts w:eastAsiaTheme="minorEastAsia"/>
                <w:sz w:val="15"/>
                <w:szCs w:val="15"/>
                <w:lang w:eastAsia="en-ZA"/>
              </w:rPr>
              <w:t xml:space="preserve">65.5-80.6 </w:t>
            </w:r>
          </w:p>
          <w:p w:rsidR="00106485" w:rsidRPr="00734E1F" w:rsidRDefault="00106485" w:rsidP="006F19E9">
            <w:pPr>
              <w:rPr>
                <w:sz w:val="15"/>
                <w:szCs w:val="15"/>
              </w:rPr>
            </w:pPr>
            <w:r>
              <w:rPr>
                <w:rFonts w:eastAsiaTheme="minorEastAsia"/>
                <w:sz w:val="15"/>
                <w:szCs w:val="15"/>
                <w:lang w:eastAsia="en-ZA"/>
              </w:rPr>
              <w:t>(n =</w:t>
            </w:r>
            <w:r w:rsidRPr="00251EF4">
              <w:rPr>
                <w:rFonts w:eastAsiaTheme="minorEastAsia"/>
                <w:sz w:val="15"/>
                <w:szCs w:val="15"/>
                <w:lang w:eastAsia="en-ZA"/>
              </w:rPr>
              <w:t xml:space="preserve"> 4)</w:t>
            </w:r>
          </w:p>
        </w:tc>
        <w:tc>
          <w:tcPr>
            <w:tcW w:w="1260" w:type="dxa"/>
          </w:tcPr>
          <w:p w:rsidR="00106485" w:rsidRPr="00734E1F" w:rsidRDefault="00106485" w:rsidP="006F19E9">
            <w:pPr>
              <w:rPr>
                <w:sz w:val="15"/>
                <w:szCs w:val="15"/>
              </w:rPr>
            </w:pPr>
            <w:r w:rsidRPr="00734E1F">
              <w:rPr>
                <w:sz w:val="15"/>
                <w:szCs w:val="15"/>
              </w:rPr>
              <w:t>117.3 ± 1.4</w:t>
            </w:r>
          </w:p>
          <w:p w:rsidR="00106485" w:rsidRPr="00734E1F" w:rsidRDefault="00106485" w:rsidP="006F19E9">
            <w:pPr>
              <w:rPr>
                <w:sz w:val="15"/>
                <w:szCs w:val="15"/>
              </w:rPr>
            </w:pPr>
            <w:r w:rsidRPr="00734E1F">
              <w:rPr>
                <w:sz w:val="15"/>
                <w:szCs w:val="15"/>
              </w:rPr>
              <w:t>115.7-118.2</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3)</w:t>
            </w:r>
          </w:p>
        </w:tc>
        <w:tc>
          <w:tcPr>
            <w:tcW w:w="1105" w:type="dxa"/>
          </w:tcPr>
          <w:p w:rsidR="00106485" w:rsidRPr="00734E1F" w:rsidRDefault="00106485" w:rsidP="006F19E9">
            <w:pPr>
              <w:rPr>
                <w:sz w:val="15"/>
                <w:szCs w:val="15"/>
              </w:rPr>
            </w:pPr>
            <w:r w:rsidRPr="00734E1F">
              <w:rPr>
                <w:sz w:val="15"/>
                <w:szCs w:val="15"/>
              </w:rPr>
              <w:t>31.1 ± 3.1</w:t>
            </w:r>
          </w:p>
          <w:p w:rsidR="00106485" w:rsidRPr="00734E1F" w:rsidRDefault="00106485" w:rsidP="006F19E9">
            <w:pPr>
              <w:rPr>
                <w:sz w:val="15"/>
                <w:szCs w:val="15"/>
              </w:rPr>
            </w:pPr>
            <w:r w:rsidRPr="00734E1F">
              <w:rPr>
                <w:sz w:val="15"/>
                <w:szCs w:val="15"/>
              </w:rPr>
              <w:t>27.4-34.3</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4)</w:t>
            </w:r>
          </w:p>
        </w:tc>
        <w:tc>
          <w:tcPr>
            <w:tcW w:w="965" w:type="dxa"/>
          </w:tcPr>
          <w:p w:rsidR="00106485" w:rsidRPr="00734E1F" w:rsidRDefault="00106485" w:rsidP="006F19E9">
            <w:pPr>
              <w:rPr>
                <w:sz w:val="15"/>
                <w:szCs w:val="15"/>
              </w:rPr>
            </w:pPr>
            <w:r w:rsidRPr="00734E1F">
              <w:rPr>
                <w:sz w:val="15"/>
                <w:szCs w:val="15"/>
              </w:rPr>
              <w:t>18.8 ± 1.8</w:t>
            </w:r>
          </w:p>
          <w:p w:rsidR="00106485" w:rsidRPr="00734E1F" w:rsidRDefault="00106485" w:rsidP="006F19E9">
            <w:pPr>
              <w:rPr>
                <w:sz w:val="15"/>
                <w:szCs w:val="15"/>
              </w:rPr>
            </w:pPr>
            <w:r w:rsidRPr="00734E1F">
              <w:rPr>
                <w:sz w:val="15"/>
                <w:szCs w:val="15"/>
              </w:rPr>
              <w:t>15.4-21.6</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11)</w:t>
            </w:r>
          </w:p>
        </w:tc>
        <w:tc>
          <w:tcPr>
            <w:tcW w:w="990" w:type="dxa"/>
          </w:tcPr>
          <w:p w:rsidR="00106485" w:rsidRPr="00734E1F" w:rsidRDefault="00106485" w:rsidP="006F19E9">
            <w:pPr>
              <w:rPr>
                <w:sz w:val="15"/>
                <w:szCs w:val="15"/>
              </w:rPr>
            </w:pPr>
            <w:r w:rsidRPr="00734E1F">
              <w:rPr>
                <w:sz w:val="15"/>
                <w:szCs w:val="15"/>
              </w:rPr>
              <w:t>25.0 ± 3.7</w:t>
            </w:r>
          </w:p>
          <w:p w:rsidR="00106485" w:rsidRPr="00734E1F" w:rsidRDefault="00106485" w:rsidP="006F19E9">
            <w:pPr>
              <w:rPr>
                <w:sz w:val="15"/>
                <w:szCs w:val="15"/>
              </w:rPr>
            </w:pPr>
            <w:r w:rsidRPr="00734E1F">
              <w:rPr>
                <w:sz w:val="15"/>
                <w:szCs w:val="15"/>
              </w:rPr>
              <w:t>19.1-31.4</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11)</w:t>
            </w:r>
          </w:p>
        </w:tc>
        <w:tc>
          <w:tcPr>
            <w:tcW w:w="990" w:type="dxa"/>
          </w:tcPr>
          <w:p w:rsidR="00106485" w:rsidRPr="00734E1F" w:rsidRDefault="00106485" w:rsidP="006F19E9">
            <w:pPr>
              <w:rPr>
                <w:sz w:val="15"/>
                <w:szCs w:val="15"/>
              </w:rPr>
            </w:pPr>
            <w:r w:rsidRPr="00734E1F">
              <w:rPr>
                <w:sz w:val="15"/>
                <w:szCs w:val="15"/>
              </w:rPr>
              <w:t>75.7 ± 6.8</w:t>
            </w:r>
          </w:p>
          <w:p w:rsidR="00106485" w:rsidRPr="00734E1F" w:rsidRDefault="00106485" w:rsidP="006F19E9">
            <w:pPr>
              <w:rPr>
                <w:sz w:val="15"/>
                <w:szCs w:val="15"/>
              </w:rPr>
            </w:pPr>
            <w:r w:rsidRPr="00734E1F">
              <w:rPr>
                <w:sz w:val="15"/>
                <w:szCs w:val="15"/>
              </w:rPr>
              <w:t>64.8-87.1</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11)</w:t>
            </w:r>
          </w:p>
        </w:tc>
        <w:tc>
          <w:tcPr>
            <w:tcW w:w="1620" w:type="dxa"/>
          </w:tcPr>
          <w:p w:rsidR="00106485" w:rsidRPr="00734E1F" w:rsidRDefault="00106485" w:rsidP="006F19E9">
            <w:pPr>
              <w:rPr>
                <w:sz w:val="15"/>
                <w:szCs w:val="15"/>
              </w:rPr>
            </w:pPr>
            <w:r>
              <w:rPr>
                <w:sz w:val="15"/>
                <w:szCs w:val="15"/>
              </w:rPr>
              <w:t>1.4 ± 0.2</w:t>
            </w:r>
          </w:p>
          <w:p w:rsidR="00106485" w:rsidRPr="00734E1F" w:rsidRDefault="00106485" w:rsidP="006F19E9">
            <w:pPr>
              <w:rPr>
                <w:sz w:val="15"/>
                <w:szCs w:val="15"/>
              </w:rPr>
            </w:pPr>
            <w:r>
              <w:rPr>
                <w:sz w:val="15"/>
                <w:szCs w:val="15"/>
              </w:rPr>
              <w:t>1.3-1.6</w:t>
            </w:r>
          </w:p>
          <w:p w:rsidR="00106485" w:rsidRPr="00734E1F" w:rsidRDefault="00106485" w:rsidP="006F19E9">
            <w:pPr>
              <w:rPr>
                <w:sz w:val="15"/>
                <w:szCs w:val="15"/>
              </w:rPr>
            </w:pPr>
            <w:r w:rsidRPr="00734E1F">
              <w:rPr>
                <w:sz w:val="15"/>
                <w:szCs w:val="15"/>
              </w:rPr>
              <w:t>(n</w:t>
            </w:r>
            <w:r>
              <w:rPr>
                <w:sz w:val="15"/>
                <w:szCs w:val="15"/>
              </w:rPr>
              <w:t xml:space="preserve"> </w:t>
            </w:r>
            <w:r w:rsidRPr="00734E1F">
              <w:rPr>
                <w:sz w:val="15"/>
                <w:szCs w:val="15"/>
              </w:rPr>
              <w:t>=</w:t>
            </w:r>
            <w:r>
              <w:rPr>
                <w:sz w:val="15"/>
                <w:szCs w:val="15"/>
              </w:rPr>
              <w:t xml:space="preserve"> </w:t>
            </w:r>
            <w:r w:rsidRPr="00734E1F">
              <w:rPr>
                <w:sz w:val="15"/>
                <w:szCs w:val="15"/>
              </w:rPr>
              <w:t>3)</w:t>
            </w:r>
          </w:p>
        </w:tc>
      </w:tr>
      <w:tr w:rsidR="00106485" w:rsidRPr="007373E8" w:rsidTr="006F19E9">
        <w:tc>
          <w:tcPr>
            <w:tcW w:w="1364" w:type="dxa"/>
          </w:tcPr>
          <w:p w:rsidR="00106485" w:rsidRPr="007373E8" w:rsidRDefault="00106485" w:rsidP="006F19E9">
            <w:pPr>
              <w:rPr>
                <w:i/>
                <w:sz w:val="15"/>
                <w:szCs w:val="15"/>
              </w:rPr>
            </w:pPr>
          </w:p>
        </w:tc>
        <w:tc>
          <w:tcPr>
            <w:tcW w:w="917" w:type="dxa"/>
          </w:tcPr>
          <w:p w:rsidR="00106485" w:rsidRPr="007373E8" w:rsidRDefault="00106485" w:rsidP="006F19E9">
            <w:pPr>
              <w:rPr>
                <w:sz w:val="15"/>
                <w:szCs w:val="15"/>
              </w:rPr>
            </w:pPr>
          </w:p>
        </w:tc>
        <w:tc>
          <w:tcPr>
            <w:tcW w:w="869"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900" w:type="dxa"/>
          </w:tcPr>
          <w:p w:rsidR="00106485" w:rsidRPr="007373E8" w:rsidRDefault="00106485" w:rsidP="006F19E9">
            <w:pPr>
              <w:rPr>
                <w:sz w:val="15"/>
                <w:szCs w:val="15"/>
              </w:rPr>
            </w:pPr>
          </w:p>
        </w:tc>
        <w:tc>
          <w:tcPr>
            <w:tcW w:w="1260" w:type="dxa"/>
          </w:tcPr>
          <w:p w:rsidR="00106485" w:rsidRPr="007373E8" w:rsidRDefault="00106485" w:rsidP="006F19E9">
            <w:pPr>
              <w:rPr>
                <w:sz w:val="15"/>
                <w:szCs w:val="15"/>
              </w:rPr>
            </w:pPr>
          </w:p>
        </w:tc>
        <w:tc>
          <w:tcPr>
            <w:tcW w:w="1105" w:type="dxa"/>
          </w:tcPr>
          <w:p w:rsidR="00106485" w:rsidRPr="007373E8" w:rsidRDefault="00106485" w:rsidP="006F19E9">
            <w:pPr>
              <w:rPr>
                <w:sz w:val="15"/>
                <w:szCs w:val="15"/>
              </w:rPr>
            </w:pPr>
          </w:p>
        </w:tc>
        <w:tc>
          <w:tcPr>
            <w:tcW w:w="965"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1620" w:type="dxa"/>
          </w:tcPr>
          <w:p w:rsidR="00106485" w:rsidRPr="007373E8" w:rsidRDefault="00106485" w:rsidP="006F19E9">
            <w:pPr>
              <w:rPr>
                <w:sz w:val="15"/>
                <w:szCs w:val="15"/>
              </w:rPr>
            </w:pPr>
          </w:p>
        </w:tc>
      </w:tr>
      <w:tr w:rsidR="00106485" w:rsidRPr="007373E8" w:rsidTr="006F19E9">
        <w:tc>
          <w:tcPr>
            <w:tcW w:w="1364" w:type="dxa"/>
          </w:tcPr>
          <w:p w:rsidR="00106485" w:rsidRPr="007373E8" w:rsidRDefault="00106485" w:rsidP="006F19E9">
            <w:pPr>
              <w:rPr>
                <w:i/>
                <w:sz w:val="15"/>
                <w:szCs w:val="15"/>
              </w:rPr>
            </w:pPr>
            <w:r w:rsidRPr="007373E8">
              <w:rPr>
                <w:i/>
                <w:sz w:val="15"/>
                <w:szCs w:val="15"/>
              </w:rPr>
              <w:t>Gorilla gorilla</w:t>
            </w:r>
          </w:p>
        </w:tc>
        <w:tc>
          <w:tcPr>
            <w:tcW w:w="917" w:type="dxa"/>
          </w:tcPr>
          <w:p w:rsidR="00106485" w:rsidRDefault="00106485" w:rsidP="006F19E9">
            <w:pPr>
              <w:autoSpaceDE w:val="0"/>
              <w:autoSpaceDN w:val="0"/>
              <w:adjustRightInd w:val="0"/>
              <w:rPr>
                <w:sz w:val="15"/>
                <w:szCs w:val="15"/>
              </w:rPr>
            </w:pPr>
            <w:r>
              <w:rPr>
                <w:sz w:val="15"/>
                <w:szCs w:val="15"/>
              </w:rPr>
              <w:t xml:space="preserve">45.5 ± 5.6 </w:t>
            </w:r>
          </w:p>
          <w:p w:rsidR="00106485" w:rsidRDefault="00106485" w:rsidP="006F19E9">
            <w:pPr>
              <w:autoSpaceDE w:val="0"/>
              <w:autoSpaceDN w:val="0"/>
              <w:adjustRightInd w:val="0"/>
              <w:rPr>
                <w:sz w:val="15"/>
                <w:szCs w:val="15"/>
              </w:rPr>
            </w:pPr>
            <w:r>
              <w:rPr>
                <w:sz w:val="15"/>
                <w:szCs w:val="15"/>
              </w:rPr>
              <w:t xml:space="preserve">36.5-54.7 </w:t>
            </w:r>
          </w:p>
          <w:p w:rsidR="00106485" w:rsidRPr="007373E8" w:rsidRDefault="00106485" w:rsidP="006F19E9">
            <w:pPr>
              <w:autoSpaceDE w:val="0"/>
              <w:autoSpaceDN w:val="0"/>
              <w:adjustRightInd w:val="0"/>
              <w:rPr>
                <w:sz w:val="15"/>
                <w:szCs w:val="15"/>
              </w:rPr>
            </w:pPr>
            <w:r>
              <w:rPr>
                <w:sz w:val="15"/>
                <w:szCs w:val="15"/>
              </w:rPr>
              <w:t xml:space="preserve">(n = </w:t>
            </w:r>
            <w:r w:rsidRPr="00251EF4">
              <w:rPr>
                <w:sz w:val="15"/>
                <w:szCs w:val="15"/>
              </w:rPr>
              <w:t>47)</w:t>
            </w:r>
          </w:p>
        </w:tc>
        <w:tc>
          <w:tcPr>
            <w:tcW w:w="869" w:type="dxa"/>
          </w:tcPr>
          <w:p w:rsidR="00106485" w:rsidRPr="007373E8" w:rsidRDefault="00106485" w:rsidP="006F19E9">
            <w:pPr>
              <w:autoSpaceDE w:val="0"/>
              <w:autoSpaceDN w:val="0"/>
              <w:adjustRightInd w:val="0"/>
              <w:rPr>
                <w:sz w:val="15"/>
                <w:szCs w:val="15"/>
              </w:rPr>
            </w:pPr>
            <w:r w:rsidRPr="007373E8">
              <w:rPr>
                <w:sz w:val="15"/>
                <w:szCs w:val="15"/>
              </w:rPr>
              <w:t>31.3 ± 4.0</w:t>
            </w:r>
          </w:p>
          <w:p w:rsidR="00106485" w:rsidRPr="007373E8" w:rsidRDefault="00106485" w:rsidP="006F19E9">
            <w:pPr>
              <w:rPr>
                <w:sz w:val="15"/>
                <w:szCs w:val="15"/>
              </w:rPr>
            </w:pPr>
            <w:r w:rsidRPr="007373E8">
              <w:rPr>
                <w:sz w:val="15"/>
                <w:szCs w:val="15"/>
              </w:rPr>
              <w:t>24.2-39.1</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47)</w:t>
            </w:r>
          </w:p>
        </w:tc>
        <w:tc>
          <w:tcPr>
            <w:tcW w:w="990" w:type="dxa"/>
          </w:tcPr>
          <w:p w:rsidR="00106485" w:rsidRDefault="00106485" w:rsidP="006F19E9">
            <w:pPr>
              <w:autoSpaceDE w:val="0"/>
              <w:autoSpaceDN w:val="0"/>
              <w:adjustRightInd w:val="0"/>
              <w:rPr>
                <w:sz w:val="15"/>
                <w:szCs w:val="15"/>
              </w:rPr>
            </w:pPr>
            <w:r>
              <w:rPr>
                <w:sz w:val="15"/>
                <w:szCs w:val="15"/>
              </w:rPr>
              <w:t xml:space="preserve">25.5 ± 3.7 </w:t>
            </w:r>
          </w:p>
          <w:p w:rsidR="00106485" w:rsidRDefault="00106485" w:rsidP="006F19E9">
            <w:pPr>
              <w:autoSpaceDE w:val="0"/>
              <w:autoSpaceDN w:val="0"/>
              <w:adjustRightInd w:val="0"/>
              <w:rPr>
                <w:sz w:val="15"/>
                <w:szCs w:val="15"/>
              </w:rPr>
            </w:pPr>
            <w:r>
              <w:rPr>
                <w:sz w:val="15"/>
                <w:szCs w:val="15"/>
              </w:rPr>
              <w:t xml:space="preserve">17.1-33.0 </w:t>
            </w:r>
          </w:p>
          <w:p w:rsidR="00106485" w:rsidRPr="007373E8" w:rsidRDefault="00106485" w:rsidP="006F19E9">
            <w:pPr>
              <w:autoSpaceDE w:val="0"/>
              <w:autoSpaceDN w:val="0"/>
              <w:adjustRightInd w:val="0"/>
              <w:rPr>
                <w:sz w:val="15"/>
                <w:szCs w:val="15"/>
              </w:rPr>
            </w:pPr>
            <w:r>
              <w:rPr>
                <w:sz w:val="15"/>
                <w:szCs w:val="15"/>
              </w:rPr>
              <w:t xml:space="preserve">(n = </w:t>
            </w:r>
            <w:r w:rsidRPr="00251EF4">
              <w:rPr>
                <w:sz w:val="15"/>
                <w:szCs w:val="15"/>
              </w:rPr>
              <w:t>47)</w:t>
            </w:r>
          </w:p>
        </w:tc>
        <w:tc>
          <w:tcPr>
            <w:tcW w:w="900" w:type="dxa"/>
          </w:tcPr>
          <w:p w:rsidR="00106485" w:rsidRDefault="00106485" w:rsidP="006F19E9">
            <w:pPr>
              <w:autoSpaceDE w:val="0"/>
              <w:autoSpaceDN w:val="0"/>
              <w:adjustRightInd w:val="0"/>
              <w:rPr>
                <w:sz w:val="15"/>
                <w:szCs w:val="15"/>
              </w:rPr>
            </w:pPr>
            <w:r>
              <w:rPr>
                <w:sz w:val="15"/>
                <w:szCs w:val="15"/>
              </w:rPr>
              <w:t xml:space="preserve">81.3 ± 4.7 </w:t>
            </w:r>
          </w:p>
          <w:p w:rsidR="00106485" w:rsidRDefault="00106485" w:rsidP="006F19E9">
            <w:pPr>
              <w:autoSpaceDE w:val="0"/>
              <w:autoSpaceDN w:val="0"/>
              <w:adjustRightInd w:val="0"/>
              <w:rPr>
                <w:sz w:val="15"/>
                <w:szCs w:val="15"/>
              </w:rPr>
            </w:pPr>
            <w:r>
              <w:rPr>
                <w:sz w:val="15"/>
                <w:szCs w:val="15"/>
              </w:rPr>
              <w:t xml:space="preserve">70.6-92.6 </w:t>
            </w:r>
          </w:p>
          <w:p w:rsidR="00106485" w:rsidRPr="007373E8" w:rsidRDefault="00106485" w:rsidP="006F19E9">
            <w:pPr>
              <w:autoSpaceDE w:val="0"/>
              <w:autoSpaceDN w:val="0"/>
              <w:adjustRightInd w:val="0"/>
              <w:rPr>
                <w:sz w:val="15"/>
                <w:szCs w:val="15"/>
              </w:rPr>
            </w:pPr>
            <w:r>
              <w:rPr>
                <w:sz w:val="15"/>
                <w:szCs w:val="15"/>
              </w:rPr>
              <w:t xml:space="preserve">(n = </w:t>
            </w:r>
            <w:r w:rsidRPr="00251EF4">
              <w:rPr>
                <w:sz w:val="15"/>
                <w:szCs w:val="15"/>
              </w:rPr>
              <w:t>47)</w:t>
            </w:r>
          </w:p>
        </w:tc>
        <w:tc>
          <w:tcPr>
            <w:tcW w:w="1260" w:type="dxa"/>
          </w:tcPr>
          <w:p w:rsidR="00106485" w:rsidRPr="007373E8" w:rsidRDefault="00106485" w:rsidP="006F19E9">
            <w:pPr>
              <w:autoSpaceDE w:val="0"/>
              <w:autoSpaceDN w:val="0"/>
              <w:adjustRightInd w:val="0"/>
              <w:rPr>
                <w:sz w:val="15"/>
                <w:szCs w:val="15"/>
              </w:rPr>
            </w:pPr>
            <w:r w:rsidRPr="007373E8">
              <w:rPr>
                <w:sz w:val="15"/>
                <w:szCs w:val="15"/>
              </w:rPr>
              <w:t>119.0 ± 4.3</w:t>
            </w:r>
          </w:p>
          <w:p w:rsidR="00106485" w:rsidRPr="007373E8" w:rsidRDefault="00106485" w:rsidP="006F19E9">
            <w:pPr>
              <w:rPr>
                <w:sz w:val="15"/>
                <w:szCs w:val="15"/>
              </w:rPr>
            </w:pPr>
            <w:r w:rsidRPr="007373E8">
              <w:rPr>
                <w:sz w:val="15"/>
                <w:szCs w:val="15"/>
              </w:rPr>
              <w:t>111.6-127.3</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20)</w:t>
            </w:r>
          </w:p>
        </w:tc>
        <w:tc>
          <w:tcPr>
            <w:tcW w:w="1105" w:type="dxa"/>
          </w:tcPr>
          <w:p w:rsidR="00106485" w:rsidRPr="007373E8" w:rsidRDefault="00106485" w:rsidP="006F19E9">
            <w:pPr>
              <w:autoSpaceDE w:val="0"/>
              <w:autoSpaceDN w:val="0"/>
              <w:adjustRightInd w:val="0"/>
              <w:rPr>
                <w:sz w:val="15"/>
                <w:szCs w:val="15"/>
              </w:rPr>
            </w:pPr>
            <w:r w:rsidRPr="007373E8">
              <w:rPr>
                <w:sz w:val="15"/>
                <w:szCs w:val="15"/>
              </w:rPr>
              <w:t>32 ± 6.2</w:t>
            </w:r>
          </w:p>
          <w:p w:rsidR="00106485" w:rsidRPr="007373E8" w:rsidRDefault="00106485" w:rsidP="006F19E9">
            <w:pPr>
              <w:rPr>
                <w:sz w:val="15"/>
                <w:szCs w:val="15"/>
              </w:rPr>
            </w:pPr>
            <w:r w:rsidRPr="007373E8">
              <w:rPr>
                <w:sz w:val="15"/>
                <w:szCs w:val="15"/>
              </w:rPr>
              <w:t>21.6-48.9</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47)</w:t>
            </w:r>
          </w:p>
        </w:tc>
        <w:tc>
          <w:tcPr>
            <w:tcW w:w="965" w:type="dxa"/>
          </w:tcPr>
          <w:p w:rsidR="00106485" w:rsidRPr="007373E8" w:rsidRDefault="00106485" w:rsidP="006F19E9">
            <w:pPr>
              <w:autoSpaceDE w:val="0"/>
              <w:autoSpaceDN w:val="0"/>
              <w:adjustRightInd w:val="0"/>
              <w:rPr>
                <w:sz w:val="15"/>
                <w:szCs w:val="15"/>
              </w:rPr>
            </w:pPr>
            <w:r w:rsidRPr="007373E8">
              <w:rPr>
                <w:sz w:val="15"/>
                <w:szCs w:val="15"/>
              </w:rPr>
              <w:t>31.9 ± 4.0</w:t>
            </w:r>
          </w:p>
          <w:p w:rsidR="00106485" w:rsidRPr="007373E8" w:rsidRDefault="00106485" w:rsidP="006F19E9">
            <w:pPr>
              <w:rPr>
                <w:sz w:val="15"/>
                <w:szCs w:val="15"/>
              </w:rPr>
            </w:pPr>
            <w:r w:rsidRPr="007373E8">
              <w:rPr>
                <w:sz w:val="15"/>
                <w:szCs w:val="15"/>
              </w:rPr>
              <w:t>24.7-39.3</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47)</w:t>
            </w:r>
          </w:p>
        </w:tc>
        <w:tc>
          <w:tcPr>
            <w:tcW w:w="990" w:type="dxa"/>
          </w:tcPr>
          <w:p w:rsidR="00106485" w:rsidRPr="007373E8" w:rsidRDefault="00106485" w:rsidP="006F19E9">
            <w:pPr>
              <w:autoSpaceDE w:val="0"/>
              <w:autoSpaceDN w:val="0"/>
              <w:adjustRightInd w:val="0"/>
              <w:rPr>
                <w:sz w:val="15"/>
                <w:szCs w:val="15"/>
              </w:rPr>
            </w:pPr>
            <w:r w:rsidRPr="007373E8">
              <w:rPr>
                <w:sz w:val="15"/>
                <w:szCs w:val="15"/>
              </w:rPr>
              <w:t>38.3 ± 4.8</w:t>
            </w:r>
          </w:p>
          <w:p w:rsidR="00106485" w:rsidRPr="007373E8" w:rsidRDefault="00106485" w:rsidP="006F19E9">
            <w:pPr>
              <w:rPr>
                <w:sz w:val="15"/>
                <w:szCs w:val="15"/>
              </w:rPr>
            </w:pPr>
            <w:r w:rsidRPr="007373E8">
              <w:rPr>
                <w:sz w:val="15"/>
                <w:szCs w:val="15"/>
              </w:rPr>
              <w:t>29.3-45.9</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47)</w:t>
            </w:r>
          </w:p>
        </w:tc>
        <w:tc>
          <w:tcPr>
            <w:tcW w:w="990" w:type="dxa"/>
          </w:tcPr>
          <w:p w:rsidR="00106485" w:rsidRPr="007373E8" w:rsidRDefault="00106485" w:rsidP="006F19E9">
            <w:pPr>
              <w:autoSpaceDE w:val="0"/>
              <w:autoSpaceDN w:val="0"/>
              <w:adjustRightInd w:val="0"/>
              <w:rPr>
                <w:sz w:val="15"/>
                <w:szCs w:val="15"/>
              </w:rPr>
            </w:pPr>
            <w:r w:rsidRPr="007373E8">
              <w:rPr>
                <w:sz w:val="15"/>
                <w:szCs w:val="15"/>
              </w:rPr>
              <w:t>83.2 ± 4.0</w:t>
            </w:r>
          </w:p>
          <w:p w:rsidR="00106485" w:rsidRPr="007373E8" w:rsidRDefault="00106485" w:rsidP="006F19E9">
            <w:pPr>
              <w:rPr>
                <w:sz w:val="15"/>
                <w:szCs w:val="15"/>
              </w:rPr>
            </w:pPr>
            <w:r w:rsidRPr="007373E8">
              <w:rPr>
                <w:sz w:val="15"/>
                <w:szCs w:val="15"/>
              </w:rPr>
              <w:t>76.5-93.8</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47)</w:t>
            </w:r>
          </w:p>
        </w:tc>
        <w:tc>
          <w:tcPr>
            <w:tcW w:w="1620" w:type="dxa"/>
          </w:tcPr>
          <w:p w:rsidR="00106485" w:rsidRPr="007373E8" w:rsidRDefault="00106485" w:rsidP="006F19E9">
            <w:pPr>
              <w:autoSpaceDE w:val="0"/>
              <w:autoSpaceDN w:val="0"/>
              <w:adjustRightInd w:val="0"/>
              <w:rPr>
                <w:sz w:val="15"/>
                <w:szCs w:val="15"/>
              </w:rPr>
            </w:pPr>
            <w:r>
              <w:rPr>
                <w:sz w:val="15"/>
                <w:szCs w:val="15"/>
              </w:rPr>
              <w:t>0.9 ± 0.2</w:t>
            </w:r>
          </w:p>
          <w:p w:rsidR="00106485" w:rsidRPr="007373E8" w:rsidRDefault="00106485" w:rsidP="006F19E9">
            <w:pPr>
              <w:rPr>
                <w:sz w:val="15"/>
                <w:szCs w:val="15"/>
              </w:rPr>
            </w:pPr>
            <w:r>
              <w:rPr>
                <w:sz w:val="15"/>
                <w:szCs w:val="15"/>
              </w:rPr>
              <w:t>0.5-1.4</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47)</w:t>
            </w:r>
          </w:p>
        </w:tc>
      </w:tr>
      <w:tr w:rsidR="00106485" w:rsidRPr="007373E8" w:rsidTr="006F19E9">
        <w:tc>
          <w:tcPr>
            <w:tcW w:w="1364" w:type="dxa"/>
          </w:tcPr>
          <w:p w:rsidR="00106485" w:rsidRPr="007373E8" w:rsidRDefault="00106485" w:rsidP="006F19E9">
            <w:pPr>
              <w:rPr>
                <w:i/>
                <w:sz w:val="15"/>
                <w:szCs w:val="15"/>
              </w:rPr>
            </w:pPr>
          </w:p>
        </w:tc>
        <w:tc>
          <w:tcPr>
            <w:tcW w:w="917" w:type="dxa"/>
          </w:tcPr>
          <w:p w:rsidR="00106485" w:rsidRPr="007373E8" w:rsidRDefault="00106485" w:rsidP="006F19E9">
            <w:pPr>
              <w:autoSpaceDE w:val="0"/>
              <w:autoSpaceDN w:val="0"/>
              <w:adjustRightInd w:val="0"/>
              <w:rPr>
                <w:sz w:val="15"/>
                <w:szCs w:val="15"/>
              </w:rPr>
            </w:pPr>
          </w:p>
        </w:tc>
        <w:tc>
          <w:tcPr>
            <w:tcW w:w="869"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900" w:type="dxa"/>
          </w:tcPr>
          <w:p w:rsidR="00106485" w:rsidRPr="007373E8" w:rsidRDefault="00106485" w:rsidP="006F19E9">
            <w:pPr>
              <w:autoSpaceDE w:val="0"/>
              <w:autoSpaceDN w:val="0"/>
              <w:adjustRightInd w:val="0"/>
              <w:rPr>
                <w:sz w:val="15"/>
                <w:szCs w:val="15"/>
              </w:rPr>
            </w:pPr>
          </w:p>
        </w:tc>
        <w:tc>
          <w:tcPr>
            <w:tcW w:w="1260" w:type="dxa"/>
          </w:tcPr>
          <w:p w:rsidR="00106485" w:rsidRPr="007373E8" w:rsidRDefault="00106485" w:rsidP="006F19E9">
            <w:pPr>
              <w:autoSpaceDE w:val="0"/>
              <w:autoSpaceDN w:val="0"/>
              <w:adjustRightInd w:val="0"/>
              <w:rPr>
                <w:sz w:val="15"/>
                <w:szCs w:val="15"/>
              </w:rPr>
            </w:pPr>
          </w:p>
        </w:tc>
        <w:tc>
          <w:tcPr>
            <w:tcW w:w="1105" w:type="dxa"/>
          </w:tcPr>
          <w:p w:rsidR="00106485" w:rsidRPr="007373E8" w:rsidRDefault="00106485" w:rsidP="006F19E9">
            <w:pPr>
              <w:autoSpaceDE w:val="0"/>
              <w:autoSpaceDN w:val="0"/>
              <w:adjustRightInd w:val="0"/>
              <w:rPr>
                <w:sz w:val="15"/>
                <w:szCs w:val="15"/>
              </w:rPr>
            </w:pPr>
          </w:p>
        </w:tc>
        <w:tc>
          <w:tcPr>
            <w:tcW w:w="965"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1620" w:type="dxa"/>
          </w:tcPr>
          <w:p w:rsidR="00106485" w:rsidRPr="007373E8" w:rsidRDefault="00106485" w:rsidP="006F19E9">
            <w:pPr>
              <w:autoSpaceDE w:val="0"/>
              <w:autoSpaceDN w:val="0"/>
              <w:adjustRightInd w:val="0"/>
              <w:rPr>
                <w:sz w:val="15"/>
                <w:szCs w:val="15"/>
              </w:rPr>
            </w:pPr>
          </w:p>
        </w:tc>
      </w:tr>
      <w:tr w:rsidR="00106485" w:rsidRPr="007373E8" w:rsidTr="006F19E9">
        <w:tc>
          <w:tcPr>
            <w:tcW w:w="1364" w:type="dxa"/>
          </w:tcPr>
          <w:p w:rsidR="00106485" w:rsidRPr="007373E8" w:rsidRDefault="00106485" w:rsidP="006F19E9">
            <w:pPr>
              <w:rPr>
                <w:i/>
                <w:sz w:val="15"/>
                <w:szCs w:val="15"/>
              </w:rPr>
            </w:pPr>
            <w:r w:rsidRPr="007373E8">
              <w:rPr>
                <w:i/>
                <w:sz w:val="15"/>
                <w:szCs w:val="15"/>
              </w:rPr>
              <w:t xml:space="preserve">Pan </w:t>
            </w:r>
          </w:p>
          <w:p w:rsidR="00106485" w:rsidRPr="007373E8" w:rsidRDefault="00106485" w:rsidP="006F19E9">
            <w:pPr>
              <w:rPr>
                <w:i/>
                <w:sz w:val="15"/>
                <w:szCs w:val="15"/>
              </w:rPr>
            </w:pPr>
            <w:r w:rsidRPr="007373E8">
              <w:rPr>
                <w:i/>
                <w:sz w:val="15"/>
                <w:szCs w:val="15"/>
              </w:rPr>
              <w:t>troglodytes</w:t>
            </w:r>
          </w:p>
        </w:tc>
        <w:tc>
          <w:tcPr>
            <w:tcW w:w="917" w:type="dxa"/>
          </w:tcPr>
          <w:p w:rsidR="00106485" w:rsidRDefault="00106485" w:rsidP="006F19E9">
            <w:pPr>
              <w:autoSpaceDE w:val="0"/>
              <w:autoSpaceDN w:val="0"/>
              <w:adjustRightInd w:val="0"/>
              <w:rPr>
                <w:sz w:val="15"/>
                <w:szCs w:val="15"/>
              </w:rPr>
            </w:pPr>
            <w:r>
              <w:rPr>
                <w:sz w:val="15"/>
                <w:szCs w:val="15"/>
              </w:rPr>
              <w:t xml:space="preserve">33.5 ± 2.1 </w:t>
            </w:r>
          </w:p>
          <w:p w:rsidR="00106485" w:rsidRDefault="00106485" w:rsidP="006F19E9">
            <w:pPr>
              <w:autoSpaceDE w:val="0"/>
              <w:autoSpaceDN w:val="0"/>
              <w:adjustRightInd w:val="0"/>
              <w:rPr>
                <w:sz w:val="15"/>
                <w:szCs w:val="15"/>
              </w:rPr>
            </w:pPr>
            <w:r>
              <w:rPr>
                <w:sz w:val="15"/>
                <w:szCs w:val="15"/>
              </w:rPr>
              <w:t>23.7-37.4</w:t>
            </w:r>
            <w:r w:rsidRPr="00251EF4">
              <w:rPr>
                <w:sz w:val="15"/>
                <w:szCs w:val="15"/>
              </w:rPr>
              <w:t xml:space="preserve"> </w:t>
            </w:r>
          </w:p>
          <w:p w:rsidR="00106485" w:rsidRPr="007373E8" w:rsidRDefault="00106485" w:rsidP="006F19E9">
            <w:pPr>
              <w:autoSpaceDE w:val="0"/>
              <w:autoSpaceDN w:val="0"/>
              <w:adjustRightInd w:val="0"/>
              <w:rPr>
                <w:sz w:val="15"/>
                <w:szCs w:val="15"/>
              </w:rPr>
            </w:pPr>
            <w:r>
              <w:rPr>
                <w:sz w:val="15"/>
                <w:szCs w:val="15"/>
              </w:rPr>
              <w:t>(n =</w:t>
            </w:r>
            <w:r w:rsidRPr="00251EF4">
              <w:rPr>
                <w:sz w:val="15"/>
                <w:szCs w:val="15"/>
              </w:rPr>
              <w:t xml:space="preserve"> 42)</w:t>
            </w:r>
          </w:p>
        </w:tc>
        <w:tc>
          <w:tcPr>
            <w:tcW w:w="869" w:type="dxa"/>
          </w:tcPr>
          <w:p w:rsidR="00106485" w:rsidRPr="007373E8" w:rsidRDefault="00106485" w:rsidP="006F19E9">
            <w:pPr>
              <w:autoSpaceDE w:val="0"/>
              <w:autoSpaceDN w:val="0"/>
              <w:adjustRightInd w:val="0"/>
              <w:rPr>
                <w:sz w:val="15"/>
                <w:szCs w:val="15"/>
              </w:rPr>
            </w:pPr>
            <w:r w:rsidRPr="007373E8">
              <w:rPr>
                <w:sz w:val="15"/>
                <w:szCs w:val="15"/>
              </w:rPr>
              <w:t>23.4 ± 1.9</w:t>
            </w:r>
          </w:p>
          <w:p w:rsidR="00106485" w:rsidRPr="007373E8" w:rsidRDefault="00106485" w:rsidP="006F19E9">
            <w:pPr>
              <w:rPr>
                <w:sz w:val="15"/>
                <w:szCs w:val="15"/>
              </w:rPr>
            </w:pPr>
            <w:r w:rsidRPr="007373E8">
              <w:rPr>
                <w:sz w:val="15"/>
                <w:szCs w:val="15"/>
              </w:rPr>
              <w:t>19.7-27.6</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42)</w:t>
            </w:r>
          </w:p>
        </w:tc>
        <w:tc>
          <w:tcPr>
            <w:tcW w:w="990" w:type="dxa"/>
          </w:tcPr>
          <w:p w:rsidR="00106485" w:rsidRDefault="00106485" w:rsidP="006F19E9">
            <w:pPr>
              <w:autoSpaceDE w:val="0"/>
              <w:autoSpaceDN w:val="0"/>
              <w:adjustRightInd w:val="0"/>
              <w:rPr>
                <w:sz w:val="15"/>
                <w:szCs w:val="15"/>
              </w:rPr>
            </w:pPr>
            <w:r>
              <w:rPr>
                <w:sz w:val="15"/>
                <w:szCs w:val="15"/>
              </w:rPr>
              <w:t xml:space="preserve">20.0 ± 1.3 </w:t>
            </w:r>
          </w:p>
          <w:p w:rsidR="00106485" w:rsidRDefault="00106485" w:rsidP="006F19E9">
            <w:pPr>
              <w:autoSpaceDE w:val="0"/>
              <w:autoSpaceDN w:val="0"/>
              <w:adjustRightInd w:val="0"/>
              <w:rPr>
                <w:sz w:val="15"/>
                <w:szCs w:val="15"/>
              </w:rPr>
            </w:pPr>
            <w:r>
              <w:rPr>
                <w:sz w:val="15"/>
                <w:szCs w:val="15"/>
              </w:rPr>
              <w:t>17.9-</w:t>
            </w:r>
            <w:r w:rsidRPr="00251EF4">
              <w:rPr>
                <w:sz w:val="15"/>
                <w:szCs w:val="15"/>
              </w:rPr>
              <w:t xml:space="preserve">22.8 </w:t>
            </w:r>
          </w:p>
          <w:p w:rsidR="00106485" w:rsidRPr="007373E8" w:rsidRDefault="00106485" w:rsidP="006F19E9">
            <w:pPr>
              <w:autoSpaceDE w:val="0"/>
              <w:autoSpaceDN w:val="0"/>
              <w:adjustRightInd w:val="0"/>
              <w:rPr>
                <w:sz w:val="15"/>
                <w:szCs w:val="15"/>
              </w:rPr>
            </w:pPr>
            <w:r>
              <w:rPr>
                <w:sz w:val="15"/>
                <w:szCs w:val="15"/>
              </w:rPr>
              <w:t>(n =</w:t>
            </w:r>
            <w:r w:rsidRPr="00251EF4">
              <w:rPr>
                <w:sz w:val="15"/>
                <w:szCs w:val="15"/>
              </w:rPr>
              <w:t xml:space="preserve"> 42)</w:t>
            </w:r>
          </w:p>
        </w:tc>
        <w:tc>
          <w:tcPr>
            <w:tcW w:w="900" w:type="dxa"/>
          </w:tcPr>
          <w:p w:rsidR="00106485" w:rsidRDefault="00106485" w:rsidP="006F19E9">
            <w:pPr>
              <w:autoSpaceDE w:val="0"/>
              <w:autoSpaceDN w:val="0"/>
              <w:adjustRightInd w:val="0"/>
              <w:rPr>
                <w:sz w:val="15"/>
                <w:szCs w:val="15"/>
              </w:rPr>
            </w:pPr>
            <w:r>
              <w:rPr>
                <w:sz w:val="15"/>
                <w:szCs w:val="15"/>
              </w:rPr>
              <w:t xml:space="preserve">85.9 ± 5.1 </w:t>
            </w:r>
          </w:p>
          <w:p w:rsidR="00106485" w:rsidRDefault="00106485" w:rsidP="006F19E9">
            <w:pPr>
              <w:autoSpaceDE w:val="0"/>
              <w:autoSpaceDN w:val="0"/>
              <w:adjustRightInd w:val="0"/>
              <w:rPr>
                <w:sz w:val="15"/>
                <w:szCs w:val="15"/>
              </w:rPr>
            </w:pPr>
            <w:r>
              <w:rPr>
                <w:sz w:val="15"/>
                <w:szCs w:val="15"/>
              </w:rPr>
              <w:t>76.7-95.7</w:t>
            </w:r>
            <w:r w:rsidRPr="00251EF4">
              <w:rPr>
                <w:sz w:val="15"/>
                <w:szCs w:val="15"/>
              </w:rPr>
              <w:t xml:space="preserve"> </w:t>
            </w:r>
          </w:p>
          <w:p w:rsidR="00106485" w:rsidRPr="007373E8" w:rsidRDefault="00106485" w:rsidP="006F19E9">
            <w:pPr>
              <w:autoSpaceDE w:val="0"/>
              <w:autoSpaceDN w:val="0"/>
              <w:adjustRightInd w:val="0"/>
              <w:rPr>
                <w:sz w:val="15"/>
                <w:szCs w:val="15"/>
              </w:rPr>
            </w:pPr>
            <w:r>
              <w:rPr>
                <w:sz w:val="15"/>
                <w:szCs w:val="15"/>
              </w:rPr>
              <w:t>(n =</w:t>
            </w:r>
            <w:r w:rsidRPr="00251EF4">
              <w:rPr>
                <w:sz w:val="15"/>
                <w:szCs w:val="15"/>
              </w:rPr>
              <w:t xml:space="preserve"> 42)</w:t>
            </w:r>
          </w:p>
        </w:tc>
        <w:tc>
          <w:tcPr>
            <w:tcW w:w="1260" w:type="dxa"/>
          </w:tcPr>
          <w:p w:rsidR="00106485" w:rsidRPr="007373E8" w:rsidRDefault="00106485" w:rsidP="006F19E9">
            <w:pPr>
              <w:autoSpaceDE w:val="0"/>
              <w:autoSpaceDN w:val="0"/>
              <w:adjustRightInd w:val="0"/>
              <w:rPr>
                <w:sz w:val="15"/>
                <w:szCs w:val="15"/>
              </w:rPr>
            </w:pPr>
            <w:r w:rsidRPr="007373E8">
              <w:rPr>
                <w:sz w:val="15"/>
                <w:szCs w:val="15"/>
              </w:rPr>
              <w:t xml:space="preserve">124.1 ± 4.6 </w:t>
            </w:r>
          </w:p>
          <w:p w:rsidR="00106485" w:rsidRPr="007373E8" w:rsidRDefault="00106485" w:rsidP="006F19E9">
            <w:pPr>
              <w:rPr>
                <w:sz w:val="15"/>
                <w:szCs w:val="15"/>
              </w:rPr>
            </w:pPr>
            <w:r w:rsidRPr="007373E8">
              <w:rPr>
                <w:sz w:val="15"/>
                <w:szCs w:val="15"/>
              </w:rPr>
              <w:t>115</w:t>
            </w:r>
            <w:r>
              <w:rPr>
                <w:sz w:val="15"/>
                <w:szCs w:val="15"/>
              </w:rPr>
              <w:t>.0</w:t>
            </w:r>
            <w:r w:rsidRPr="007373E8">
              <w:rPr>
                <w:sz w:val="15"/>
                <w:szCs w:val="15"/>
              </w:rPr>
              <w:t>-130.9</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20)</w:t>
            </w:r>
          </w:p>
        </w:tc>
        <w:tc>
          <w:tcPr>
            <w:tcW w:w="1105" w:type="dxa"/>
          </w:tcPr>
          <w:p w:rsidR="00106485" w:rsidRPr="007373E8" w:rsidRDefault="00106485" w:rsidP="006F19E9">
            <w:pPr>
              <w:autoSpaceDE w:val="0"/>
              <w:autoSpaceDN w:val="0"/>
              <w:adjustRightInd w:val="0"/>
              <w:rPr>
                <w:sz w:val="15"/>
                <w:szCs w:val="15"/>
              </w:rPr>
            </w:pPr>
            <w:r w:rsidRPr="007373E8">
              <w:rPr>
                <w:sz w:val="15"/>
                <w:szCs w:val="15"/>
              </w:rPr>
              <w:t>27.3 ± 4.3</w:t>
            </w:r>
          </w:p>
          <w:p w:rsidR="00106485" w:rsidRPr="007373E8" w:rsidRDefault="00106485" w:rsidP="006F19E9">
            <w:pPr>
              <w:rPr>
                <w:sz w:val="15"/>
                <w:szCs w:val="15"/>
              </w:rPr>
            </w:pPr>
            <w:r w:rsidRPr="007373E8">
              <w:rPr>
                <w:sz w:val="15"/>
                <w:szCs w:val="15"/>
              </w:rPr>
              <w:t xml:space="preserve">20.2-40 </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42)</w:t>
            </w:r>
          </w:p>
        </w:tc>
        <w:tc>
          <w:tcPr>
            <w:tcW w:w="965" w:type="dxa"/>
          </w:tcPr>
          <w:p w:rsidR="00106485" w:rsidRPr="007373E8" w:rsidRDefault="00106485" w:rsidP="006F19E9">
            <w:pPr>
              <w:autoSpaceDE w:val="0"/>
              <w:autoSpaceDN w:val="0"/>
              <w:adjustRightInd w:val="0"/>
              <w:rPr>
                <w:sz w:val="15"/>
                <w:szCs w:val="15"/>
              </w:rPr>
            </w:pPr>
            <w:r w:rsidRPr="007373E8">
              <w:rPr>
                <w:sz w:val="15"/>
                <w:szCs w:val="15"/>
              </w:rPr>
              <w:t>23.4 ± 1.4</w:t>
            </w:r>
          </w:p>
          <w:p w:rsidR="00106485" w:rsidRPr="007373E8" w:rsidRDefault="00106485" w:rsidP="006F19E9">
            <w:pPr>
              <w:rPr>
                <w:sz w:val="15"/>
                <w:szCs w:val="15"/>
              </w:rPr>
            </w:pPr>
            <w:r w:rsidRPr="007373E8">
              <w:rPr>
                <w:sz w:val="15"/>
                <w:szCs w:val="15"/>
              </w:rPr>
              <w:t>20.6-26.2</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42)</w:t>
            </w:r>
          </w:p>
        </w:tc>
        <w:tc>
          <w:tcPr>
            <w:tcW w:w="990" w:type="dxa"/>
          </w:tcPr>
          <w:p w:rsidR="00106485" w:rsidRPr="007373E8" w:rsidRDefault="00106485" w:rsidP="006F19E9">
            <w:pPr>
              <w:autoSpaceDE w:val="0"/>
              <w:autoSpaceDN w:val="0"/>
              <w:adjustRightInd w:val="0"/>
              <w:rPr>
                <w:sz w:val="15"/>
                <w:szCs w:val="15"/>
              </w:rPr>
            </w:pPr>
            <w:r w:rsidRPr="007373E8">
              <w:rPr>
                <w:sz w:val="15"/>
                <w:szCs w:val="15"/>
              </w:rPr>
              <w:t>27.7 ± 1.9</w:t>
            </w:r>
          </w:p>
          <w:p w:rsidR="00106485" w:rsidRPr="007373E8" w:rsidRDefault="00106485" w:rsidP="006F19E9">
            <w:pPr>
              <w:rPr>
                <w:sz w:val="15"/>
                <w:szCs w:val="15"/>
              </w:rPr>
            </w:pPr>
            <w:r w:rsidRPr="007373E8">
              <w:rPr>
                <w:sz w:val="15"/>
                <w:szCs w:val="15"/>
              </w:rPr>
              <w:t>23.7-32.4</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42)</w:t>
            </w:r>
          </w:p>
        </w:tc>
        <w:tc>
          <w:tcPr>
            <w:tcW w:w="990" w:type="dxa"/>
          </w:tcPr>
          <w:p w:rsidR="00106485" w:rsidRPr="007373E8" w:rsidRDefault="00106485" w:rsidP="006F19E9">
            <w:pPr>
              <w:autoSpaceDE w:val="0"/>
              <w:autoSpaceDN w:val="0"/>
              <w:adjustRightInd w:val="0"/>
              <w:rPr>
                <w:sz w:val="15"/>
                <w:szCs w:val="15"/>
              </w:rPr>
            </w:pPr>
            <w:r w:rsidRPr="007373E8">
              <w:rPr>
                <w:sz w:val="15"/>
                <w:szCs w:val="15"/>
              </w:rPr>
              <w:t>85.0 ± 5.5</w:t>
            </w:r>
          </w:p>
          <w:p w:rsidR="00106485" w:rsidRPr="007373E8" w:rsidRDefault="00106485" w:rsidP="006F19E9">
            <w:pPr>
              <w:rPr>
                <w:sz w:val="15"/>
                <w:szCs w:val="15"/>
              </w:rPr>
            </w:pPr>
            <w:r w:rsidRPr="007373E8">
              <w:rPr>
                <w:sz w:val="15"/>
                <w:szCs w:val="15"/>
              </w:rPr>
              <w:t>71.1-95.5</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42)</w:t>
            </w:r>
          </w:p>
        </w:tc>
        <w:tc>
          <w:tcPr>
            <w:tcW w:w="1620" w:type="dxa"/>
          </w:tcPr>
          <w:p w:rsidR="00106485" w:rsidRPr="007373E8" w:rsidRDefault="00106485" w:rsidP="006F19E9">
            <w:pPr>
              <w:rPr>
                <w:sz w:val="15"/>
                <w:szCs w:val="15"/>
              </w:rPr>
            </w:pPr>
            <w:r>
              <w:rPr>
                <w:sz w:val="15"/>
                <w:szCs w:val="15"/>
              </w:rPr>
              <w:t>1.1 ± 0.2</w:t>
            </w:r>
          </w:p>
          <w:p w:rsidR="00106485" w:rsidRPr="007373E8" w:rsidRDefault="00106485" w:rsidP="006F19E9">
            <w:pPr>
              <w:rPr>
                <w:sz w:val="15"/>
                <w:szCs w:val="15"/>
              </w:rPr>
            </w:pPr>
            <w:r w:rsidRPr="007373E8">
              <w:rPr>
                <w:sz w:val="15"/>
                <w:szCs w:val="15"/>
              </w:rPr>
              <w:t>0.</w:t>
            </w:r>
            <w:r>
              <w:rPr>
                <w:sz w:val="15"/>
                <w:szCs w:val="15"/>
              </w:rPr>
              <w:t>8</w:t>
            </w:r>
            <w:r w:rsidRPr="007373E8">
              <w:rPr>
                <w:sz w:val="15"/>
                <w:szCs w:val="15"/>
              </w:rPr>
              <w:t>-1.8</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42)</w:t>
            </w:r>
          </w:p>
        </w:tc>
      </w:tr>
      <w:tr w:rsidR="00106485" w:rsidRPr="007373E8" w:rsidTr="006F19E9">
        <w:tc>
          <w:tcPr>
            <w:tcW w:w="1364" w:type="dxa"/>
          </w:tcPr>
          <w:p w:rsidR="00106485" w:rsidRPr="007373E8" w:rsidRDefault="00106485" w:rsidP="006F19E9">
            <w:pPr>
              <w:rPr>
                <w:i/>
                <w:sz w:val="15"/>
                <w:szCs w:val="15"/>
              </w:rPr>
            </w:pPr>
          </w:p>
        </w:tc>
        <w:tc>
          <w:tcPr>
            <w:tcW w:w="917" w:type="dxa"/>
          </w:tcPr>
          <w:p w:rsidR="00106485" w:rsidRPr="007373E8" w:rsidRDefault="00106485" w:rsidP="006F19E9">
            <w:pPr>
              <w:autoSpaceDE w:val="0"/>
              <w:autoSpaceDN w:val="0"/>
              <w:adjustRightInd w:val="0"/>
              <w:rPr>
                <w:sz w:val="15"/>
                <w:szCs w:val="15"/>
              </w:rPr>
            </w:pPr>
          </w:p>
        </w:tc>
        <w:tc>
          <w:tcPr>
            <w:tcW w:w="869"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900" w:type="dxa"/>
          </w:tcPr>
          <w:p w:rsidR="00106485" w:rsidRPr="007373E8" w:rsidRDefault="00106485" w:rsidP="006F19E9">
            <w:pPr>
              <w:autoSpaceDE w:val="0"/>
              <w:autoSpaceDN w:val="0"/>
              <w:adjustRightInd w:val="0"/>
              <w:rPr>
                <w:sz w:val="15"/>
                <w:szCs w:val="15"/>
              </w:rPr>
            </w:pPr>
          </w:p>
        </w:tc>
        <w:tc>
          <w:tcPr>
            <w:tcW w:w="1260" w:type="dxa"/>
          </w:tcPr>
          <w:p w:rsidR="00106485" w:rsidRPr="007373E8" w:rsidRDefault="00106485" w:rsidP="006F19E9">
            <w:pPr>
              <w:autoSpaceDE w:val="0"/>
              <w:autoSpaceDN w:val="0"/>
              <w:adjustRightInd w:val="0"/>
              <w:rPr>
                <w:sz w:val="15"/>
                <w:szCs w:val="15"/>
              </w:rPr>
            </w:pPr>
          </w:p>
        </w:tc>
        <w:tc>
          <w:tcPr>
            <w:tcW w:w="1105" w:type="dxa"/>
          </w:tcPr>
          <w:p w:rsidR="00106485" w:rsidRPr="007373E8" w:rsidRDefault="00106485" w:rsidP="006F19E9">
            <w:pPr>
              <w:autoSpaceDE w:val="0"/>
              <w:autoSpaceDN w:val="0"/>
              <w:adjustRightInd w:val="0"/>
              <w:rPr>
                <w:sz w:val="15"/>
                <w:szCs w:val="15"/>
              </w:rPr>
            </w:pPr>
          </w:p>
        </w:tc>
        <w:tc>
          <w:tcPr>
            <w:tcW w:w="965"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1620" w:type="dxa"/>
          </w:tcPr>
          <w:p w:rsidR="00106485" w:rsidRPr="007373E8" w:rsidRDefault="00106485" w:rsidP="006F19E9">
            <w:pPr>
              <w:autoSpaceDE w:val="0"/>
              <w:autoSpaceDN w:val="0"/>
              <w:adjustRightInd w:val="0"/>
              <w:rPr>
                <w:sz w:val="15"/>
                <w:szCs w:val="15"/>
              </w:rPr>
            </w:pPr>
          </w:p>
        </w:tc>
      </w:tr>
      <w:tr w:rsidR="00106485" w:rsidRPr="007373E8" w:rsidTr="006F19E9">
        <w:tc>
          <w:tcPr>
            <w:tcW w:w="1364" w:type="dxa"/>
          </w:tcPr>
          <w:p w:rsidR="00106485" w:rsidRPr="007373E8" w:rsidRDefault="00106485" w:rsidP="006F19E9">
            <w:pPr>
              <w:rPr>
                <w:i/>
                <w:sz w:val="15"/>
                <w:szCs w:val="15"/>
              </w:rPr>
            </w:pPr>
            <w:r w:rsidRPr="007373E8">
              <w:rPr>
                <w:i/>
                <w:sz w:val="15"/>
                <w:szCs w:val="15"/>
              </w:rPr>
              <w:t>Homo sapiens</w:t>
            </w:r>
          </w:p>
        </w:tc>
        <w:tc>
          <w:tcPr>
            <w:tcW w:w="917" w:type="dxa"/>
          </w:tcPr>
          <w:p w:rsidR="00106485" w:rsidRDefault="00106485" w:rsidP="006F19E9">
            <w:pPr>
              <w:rPr>
                <w:sz w:val="15"/>
                <w:szCs w:val="15"/>
              </w:rPr>
            </w:pPr>
            <w:r>
              <w:rPr>
                <w:sz w:val="15"/>
                <w:szCs w:val="15"/>
              </w:rPr>
              <w:t xml:space="preserve">43.0 ± 4.3 </w:t>
            </w:r>
          </w:p>
          <w:p w:rsidR="00106485" w:rsidRDefault="00106485" w:rsidP="006F19E9">
            <w:pPr>
              <w:rPr>
                <w:sz w:val="15"/>
                <w:szCs w:val="15"/>
              </w:rPr>
            </w:pPr>
            <w:r>
              <w:rPr>
                <w:sz w:val="15"/>
                <w:szCs w:val="15"/>
              </w:rPr>
              <w:t>32.1-52.4</w:t>
            </w:r>
            <w:r w:rsidRPr="00534C9E">
              <w:rPr>
                <w:sz w:val="15"/>
                <w:szCs w:val="15"/>
              </w:rPr>
              <w:t xml:space="preserve"> </w:t>
            </w:r>
          </w:p>
          <w:p w:rsidR="00106485" w:rsidRPr="007373E8" w:rsidRDefault="00106485" w:rsidP="006F19E9">
            <w:pPr>
              <w:autoSpaceDE w:val="0"/>
              <w:autoSpaceDN w:val="0"/>
              <w:adjustRightInd w:val="0"/>
              <w:rPr>
                <w:sz w:val="15"/>
                <w:szCs w:val="15"/>
              </w:rPr>
            </w:pPr>
            <w:r>
              <w:rPr>
                <w:sz w:val="15"/>
                <w:szCs w:val="15"/>
              </w:rPr>
              <w:t>(n = 195</w:t>
            </w:r>
            <w:r w:rsidRPr="00534C9E">
              <w:rPr>
                <w:sz w:val="15"/>
                <w:szCs w:val="15"/>
              </w:rPr>
              <w:t>)</w:t>
            </w:r>
          </w:p>
        </w:tc>
        <w:tc>
          <w:tcPr>
            <w:tcW w:w="869" w:type="dxa"/>
          </w:tcPr>
          <w:p w:rsidR="00106485" w:rsidRPr="007373E8" w:rsidRDefault="00106485" w:rsidP="006F19E9">
            <w:pPr>
              <w:autoSpaceDE w:val="0"/>
              <w:autoSpaceDN w:val="0"/>
              <w:adjustRightInd w:val="0"/>
              <w:rPr>
                <w:sz w:val="15"/>
                <w:szCs w:val="15"/>
              </w:rPr>
            </w:pPr>
            <w:r w:rsidRPr="007373E8">
              <w:rPr>
                <w:sz w:val="15"/>
                <w:szCs w:val="15"/>
              </w:rPr>
              <w:t>31.5 ± 3.6</w:t>
            </w:r>
          </w:p>
          <w:p w:rsidR="00106485" w:rsidRPr="007373E8" w:rsidRDefault="00106485" w:rsidP="006F19E9">
            <w:pPr>
              <w:rPr>
                <w:sz w:val="15"/>
                <w:szCs w:val="15"/>
              </w:rPr>
            </w:pPr>
            <w:r w:rsidRPr="007373E8">
              <w:rPr>
                <w:sz w:val="15"/>
                <w:szCs w:val="15"/>
              </w:rPr>
              <w:t>23.7-40.8</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170)</w:t>
            </w:r>
          </w:p>
        </w:tc>
        <w:tc>
          <w:tcPr>
            <w:tcW w:w="990" w:type="dxa"/>
          </w:tcPr>
          <w:p w:rsidR="00106485" w:rsidRDefault="00106485" w:rsidP="006F19E9">
            <w:pPr>
              <w:rPr>
                <w:sz w:val="15"/>
                <w:szCs w:val="15"/>
              </w:rPr>
            </w:pPr>
            <w:r>
              <w:rPr>
                <w:sz w:val="15"/>
                <w:szCs w:val="15"/>
              </w:rPr>
              <w:t xml:space="preserve">25.9 ± 3.4 </w:t>
            </w:r>
          </w:p>
          <w:p w:rsidR="00106485" w:rsidRDefault="00106485" w:rsidP="006F19E9">
            <w:pPr>
              <w:rPr>
                <w:sz w:val="15"/>
                <w:szCs w:val="15"/>
              </w:rPr>
            </w:pPr>
            <w:r>
              <w:rPr>
                <w:sz w:val="15"/>
                <w:szCs w:val="15"/>
              </w:rPr>
              <w:t>17.2-</w:t>
            </w:r>
            <w:r w:rsidRPr="00534C9E">
              <w:rPr>
                <w:sz w:val="15"/>
                <w:szCs w:val="15"/>
              </w:rPr>
              <w:t xml:space="preserve">34.0 </w:t>
            </w:r>
          </w:p>
          <w:p w:rsidR="00106485" w:rsidRPr="007373E8" w:rsidRDefault="00106485" w:rsidP="006F19E9">
            <w:pPr>
              <w:rPr>
                <w:sz w:val="15"/>
                <w:szCs w:val="15"/>
              </w:rPr>
            </w:pPr>
            <w:r>
              <w:rPr>
                <w:sz w:val="15"/>
                <w:szCs w:val="15"/>
              </w:rPr>
              <w:t>(n =</w:t>
            </w:r>
            <w:r w:rsidRPr="00534C9E">
              <w:rPr>
                <w:sz w:val="15"/>
                <w:szCs w:val="15"/>
              </w:rPr>
              <w:t xml:space="preserve"> 170)</w:t>
            </w:r>
          </w:p>
        </w:tc>
        <w:tc>
          <w:tcPr>
            <w:tcW w:w="900" w:type="dxa"/>
          </w:tcPr>
          <w:p w:rsidR="00106485" w:rsidRDefault="00106485" w:rsidP="006F19E9">
            <w:pPr>
              <w:rPr>
                <w:sz w:val="15"/>
                <w:szCs w:val="15"/>
              </w:rPr>
            </w:pPr>
            <w:r>
              <w:rPr>
                <w:sz w:val="15"/>
                <w:szCs w:val="15"/>
              </w:rPr>
              <w:t xml:space="preserve">82.4 ± 5.9 </w:t>
            </w:r>
          </w:p>
          <w:p w:rsidR="00106485" w:rsidRDefault="00106485" w:rsidP="006F19E9">
            <w:pPr>
              <w:rPr>
                <w:sz w:val="15"/>
                <w:szCs w:val="15"/>
              </w:rPr>
            </w:pPr>
            <w:r>
              <w:rPr>
                <w:sz w:val="15"/>
                <w:szCs w:val="15"/>
              </w:rPr>
              <w:t>63.9-104.3</w:t>
            </w:r>
            <w:r w:rsidRPr="00534C9E">
              <w:rPr>
                <w:sz w:val="15"/>
                <w:szCs w:val="15"/>
              </w:rPr>
              <w:t xml:space="preserve"> </w:t>
            </w:r>
          </w:p>
          <w:p w:rsidR="00106485" w:rsidRPr="007373E8" w:rsidRDefault="00106485" w:rsidP="006F19E9">
            <w:pPr>
              <w:rPr>
                <w:sz w:val="15"/>
                <w:szCs w:val="15"/>
              </w:rPr>
            </w:pPr>
            <w:r>
              <w:rPr>
                <w:sz w:val="15"/>
                <w:szCs w:val="15"/>
              </w:rPr>
              <w:t>(n =</w:t>
            </w:r>
            <w:r w:rsidRPr="00534C9E">
              <w:rPr>
                <w:sz w:val="15"/>
                <w:szCs w:val="15"/>
              </w:rPr>
              <w:t xml:space="preserve"> 170)</w:t>
            </w:r>
          </w:p>
        </w:tc>
        <w:tc>
          <w:tcPr>
            <w:tcW w:w="1260" w:type="dxa"/>
          </w:tcPr>
          <w:p w:rsidR="00106485" w:rsidRPr="007373E8" w:rsidRDefault="00106485" w:rsidP="006F19E9">
            <w:pPr>
              <w:rPr>
                <w:sz w:val="15"/>
                <w:szCs w:val="15"/>
              </w:rPr>
            </w:pPr>
            <w:r w:rsidRPr="007373E8">
              <w:rPr>
                <w:sz w:val="15"/>
                <w:szCs w:val="15"/>
              </w:rPr>
              <w:t>124.4 ± 3.8</w:t>
            </w:r>
          </w:p>
          <w:p w:rsidR="00106485" w:rsidRPr="007373E8" w:rsidRDefault="00106485" w:rsidP="006F19E9">
            <w:pPr>
              <w:rPr>
                <w:sz w:val="15"/>
                <w:szCs w:val="15"/>
              </w:rPr>
            </w:pPr>
            <w:r w:rsidRPr="007373E8">
              <w:rPr>
                <w:sz w:val="15"/>
                <w:szCs w:val="15"/>
              </w:rPr>
              <w:t>114.0-132.0</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100)</w:t>
            </w:r>
          </w:p>
        </w:tc>
        <w:tc>
          <w:tcPr>
            <w:tcW w:w="1105" w:type="dxa"/>
          </w:tcPr>
          <w:p w:rsidR="00106485" w:rsidRPr="007373E8" w:rsidRDefault="00106485" w:rsidP="006F19E9">
            <w:pPr>
              <w:rPr>
                <w:sz w:val="15"/>
                <w:szCs w:val="15"/>
              </w:rPr>
            </w:pPr>
            <w:r w:rsidRPr="007373E8">
              <w:rPr>
                <w:sz w:val="15"/>
                <w:szCs w:val="15"/>
              </w:rPr>
              <w:t xml:space="preserve">33.4 ± 4.0 </w:t>
            </w:r>
          </w:p>
          <w:p w:rsidR="00106485" w:rsidRPr="007373E8" w:rsidRDefault="00106485" w:rsidP="006F19E9">
            <w:pPr>
              <w:rPr>
                <w:sz w:val="15"/>
                <w:szCs w:val="15"/>
              </w:rPr>
            </w:pPr>
            <w:r w:rsidRPr="007373E8">
              <w:rPr>
                <w:sz w:val="15"/>
                <w:szCs w:val="15"/>
              </w:rPr>
              <w:t xml:space="preserve">23.5-42.8 </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83)</w:t>
            </w:r>
          </w:p>
        </w:tc>
        <w:tc>
          <w:tcPr>
            <w:tcW w:w="965" w:type="dxa"/>
          </w:tcPr>
          <w:p w:rsidR="00106485" w:rsidRPr="007373E8" w:rsidRDefault="00106485" w:rsidP="006F19E9">
            <w:pPr>
              <w:autoSpaceDE w:val="0"/>
              <w:autoSpaceDN w:val="0"/>
              <w:adjustRightInd w:val="0"/>
              <w:rPr>
                <w:sz w:val="15"/>
                <w:szCs w:val="15"/>
              </w:rPr>
            </w:pPr>
            <w:r w:rsidRPr="007373E8">
              <w:rPr>
                <w:sz w:val="15"/>
                <w:szCs w:val="15"/>
              </w:rPr>
              <w:t>25.7 ± 2.6</w:t>
            </w:r>
          </w:p>
          <w:p w:rsidR="00106485" w:rsidRPr="007373E8" w:rsidRDefault="00106485" w:rsidP="006F19E9">
            <w:pPr>
              <w:rPr>
                <w:sz w:val="15"/>
                <w:szCs w:val="15"/>
              </w:rPr>
            </w:pPr>
            <w:r w:rsidRPr="007373E8">
              <w:rPr>
                <w:sz w:val="15"/>
                <w:szCs w:val="15"/>
              </w:rPr>
              <w:t>19.7-32.8</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195)</w:t>
            </w:r>
          </w:p>
        </w:tc>
        <w:tc>
          <w:tcPr>
            <w:tcW w:w="990" w:type="dxa"/>
          </w:tcPr>
          <w:p w:rsidR="00106485" w:rsidRPr="007373E8" w:rsidRDefault="00106485" w:rsidP="006F19E9">
            <w:pPr>
              <w:autoSpaceDE w:val="0"/>
              <w:autoSpaceDN w:val="0"/>
              <w:adjustRightInd w:val="0"/>
              <w:rPr>
                <w:sz w:val="15"/>
                <w:szCs w:val="15"/>
              </w:rPr>
            </w:pPr>
            <w:r w:rsidRPr="007373E8">
              <w:rPr>
                <w:sz w:val="15"/>
                <w:szCs w:val="15"/>
              </w:rPr>
              <w:t>31.9 ± 3</w:t>
            </w:r>
          </w:p>
          <w:p w:rsidR="00106485" w:rsidRPr="007373E8" w:rsidRDefault="00106485" w:rsidP="006F19E9">
            <w:pPr>
              <w:rPr>
                <w:sz w:val="15"/>
                <w:szCs w:val="15"/>
              </w:rPr>
            </w:pPr>
            <w:r w:rsidRPr="007373E8">
              <w:rPr>
                <w:sz w:val="15"/>
                <w:szCs w:val="15"/>
              </w:rPr>
              <w:t>23.4-39.3</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195)</w:t>
            </w:r>
          </w:p>
        </w:tc>
        <w:tc>
          <w:tcPr>
            <w:tcW w:w="990" w:type="dxa"/>
          </w:tcPr>
          <w:p w:rsidR="00106485" w:rsidRPr="007373E8" w:rsidRDefault="00106485" w:rsidP="006F19E9">
            <w:pPr>
              <w:rPr>
                <w:sz w:val="15"/>
                <w:szCs w:val="15"/>
              </w:rPr>
            </w:pPr>
            <w:r w:rsidRPr="007373E8">
              <w:rPr>
                <w:sz w:val="15"/>
                <w:szCs w:val="15"/>
              </w:rPr>
              <w:t xml:space="preserve">80.8 ± 6.8 </w:t>
            </w:r>
          </w:p>
          <w:p w:rsidR="00106485" w:rsidRPr="007373E8" w:rsidRDefault="00106485" w:rsidP="006F19E9">
            <w:pPr>
              <w:rPr>
                <w:sz w:val="15"/>
                <w:szCs w:val="15"/>
              </w:rPr>
            </w:pPr>
            <w:r w:rsidRPr="007373E8">
              <w:rPr>
                <w:sz w:val="15"/>
                <w:szCs w:val="15"/>
              </w:rPr>
              <w:t>56.1-96.6</w:t>
            </w:r>
          </w:p>
          <w:p w:rsidR="00106485" w:rsidRPr="007373E8" w:rsidRDefault="00106485" w:rsidP="006F19E9">
            <w:pPr>
              <w:autoSpaceDE w:val="0"/>
              <w:autoSpaceDN w:val="0"/>
              <w:adjustRightInd w:val="0"/>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195)</w:t>
            </w:r>
          </w:p>
        </w:tc>
        <w:tc>
          <w:tcPr>
            <w:tcW w:w="1620" w:type="dxa"/>
          </w:tcPr>
          <w:p w:rsidR="00106485" w:rsidRPr="007373E8" w:rsidRDefault="00106485" w:rsidP="006F19E9">
            <w:pPr>
              <w:rPr>
                <w:sz w:val="15"/>
                <w:szCs w:val="15"/>
              </w:rPr>
            </w:pPr>
            <w:r>
              <w:rPr>
                <w:sz w:val="15"/>
                <w:szCs w:val="15"/>
              </w:rPr>
              <w:t>1.2 ± 0.1</w:t>
            </w:r>
          </w:p>
          <w:p w:rsidR="00106485" w:rsidRPr="007373E8" w:rsidRDefault="00106485" w:rsidP="006F19E9">
            <w:pPr>
              <w:rPr>
                <w:sz w:val="15"/>
                <w:szCs w:val="15"/>
              </w:rPr>
            </w:pPr>
            <w:r>
              <w:rPr>
                <w:sz w:val="15"/>
                <w:szCs w:val="15"/>
              </w:rPr>
              <w:t>0.9-1.5</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83)</w:t>
            </w:r>
          </w:p>
        </w:tc>
      </w:tr>
      <w:tr w:rsidR="00106485" w:rsidRPr="007373E8" w:rsidTr="006F19E9">
        <w:tc>
          <w:tcPr>
            <w:tcW w:w="1364" w:type="dxa"/>
          </w:tcPr>
          <w:p w:rsidR="00106485" w:rsidRPr="007373E8" w:rsidRDefault="00106485" w:rsidP="006F19E9">
            <w:pPr>
              <w:rPr>
                <w:i/>
                <w:sz w:val="15"/>
                <w:szCs w:val="15"/>
              </w:rPr>
            </w:pPr>
          </w:p>
        </w:tc>
        <w:tc>
          <w:tcPr>
            <w:tcW w:w="917" w:type="dxa"/>
          </w:tcPr>
          <w:p w:rsidR="00106485" w:rsidRPr="007373E8" w:rsidRDefault="00106485" w:rsidP="006F19E9">
            <w:pPr>
              <w:autoSpaceDE w:val="0"/>
              <w:autoSpaceDN w:val="0"/>
              <w:adjustRightInd w:val="0"/>
              <w:rPr>
                <w:sz w:val="15"/>
                <w:szCs w:val="15"/>
              </w:rPr>
            </w:pPr>
          </w:p>
        </w:tc>
        <w:tc>
          <w:tcPr>
            <w:tcW w:w="869"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rPr>
                <w:sz w:val="15"/>
                <w:szCs w:val="15"/>
              </w:rPr>
            </w:pPr>
          </w:p>
        </w:tc>
        <w:tc>
          <w:tcPr>
            <w:tcW w:w="900" w:type="dxa"/>
          </w:tcPr>
          <w:p w:rsidR="00106485" w:rsidRPr="007373E8" w:rsidRDefault="00106485" w:rsidP="006F19E9">
            <w:pPr>
              <w:rPr>
                <w:sz w:val="15"/>
                <w:szCs w:val="15"/>
              </w:rPr>
            </w:pPr>
          </w:p>
        </w:tc>
        <w:tc>
          <w:tcPr>
            <w:tcW w:w="1260" w:type="dxa"/>
          </w:tcPr>
          <w:p w:rsidR="00106485" w:rsidRPr="007373E8" w:rsidRDefault="00106485" w:rsidP="006F19E9">
            <w:pPr>
              <w:rPr>
                <w:sz w:val="15"/>
                <w:szCs w:val="15"/>
              </w:rPr>
            </w:pPr>
          </w:p>
        </w:tc>
        <w:tc>
          <w:tcPr>
            <w:tcW w:w="1105" w:type="dxa"/>
          </w:tcPr>
          <w:p w:rsidR="00106485" w:rsidRPr="007373E8" w:rsidRDefault="00106485" w:rsidP="006F19E9">
            <w:pPr>
              <w:rPr>
                <w:sz w:val="15"/>
                <w:szCs w:val="15"/>
              </w:rPr>
            </w:pPr>
          </w:p>
        </w:tc>
        <w:tc>
          <w:tcPr>
            <w:tcW w:w="965"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autoSpaceDE w:val="0"/>
              <w:autoSpaceDN w:val="0"/>
              <w:adjustRightInd w:val="0"/>
              <w:rPr>
                <w:sz w:val="15"/>
                <w:szCs w:val="15"/>
              </w:rPr>
            </w:pPr>
          </w:p>
        </w:tc>
        <w:tc>
          <w:tcPr>
            <w:tcW w:w="990" w:type="dxa"/>
          </w:tcPr>
          <w:p w:rsidR="00106485" w:rsidRPr="007373E8" w:rsidRDefault="00106485" w:rsidP="006F19E9">
            <w:pPr>
              <w:rPr>
                <w:sz w:val="15"/>
                <w:szCs w:val="15"/>
              </w:rPr>
            </w:pPr>
          </w:p>
        </w:tc>
        <w:tc>
          <w:tcPr>
            <w:tcW w:w="1620" w:type="dxa"/>
          </w:tcPr>
          <w:p w:rsidR="00106485" w:rsidRPr="007373E8" w:rsidRDefault="00106485" w:rsidP="006F19E9">
            <w:pPr>
              <w:rPr>
                <w:sz w:val="15"/>
                <w:szCs w:val="15"/>
              </w:rPr>
            </w:pPr>
          </w:p>
        </w:tc>
      </w:tr>
      <w:tr w:rsidR="00106485" w:rsidRPr="007373E8" w:rsidTr="006F19E9">
        <w:trPr>
          <w:trHeight w:val="477"/>
        </w:trPr>
        <w:tc>
          <w:tcPr>
            <w:tcW w:w="1364" w:type="dxa"/>
          </w:tcPr>
          <w:p w:rsidR="00106485" w:rsidRDefault="00106485" w:rsidP="006F19E9">
            <w:pPr>
              <w:rPr>
                <w:i/>
                <w:sz w:val="15"/>
                <w:szCs w:val="15"/>
              </w:rPr>
            </w:pPr>
            <w:r>
              <w:rPr>
                <w:i/>
                <w:sz w:val="15"/>
                <w:szCs w:val="15"/>
              </w:rPr>
              <w:t>Australopithecus afarensis</w:t>
            </w:r>
            <w:r>
              <w:rPr>
                <w:i/>
                <w:sz w:val="15"/>
                <w:szCs w:val="15"/>
              </w:rPr>
              <w:sym w:font="Symbol" w:char="F070"/>
            </w:r>
          </w:p>
          <w:p w:rsidR="00106485" w:rsidRDefault="00106485" w:rsidP="006F19E9">
            <w:pPr>
              <w:rPr>
                <w:i/>
                <w:sz w:val="15"/>
                <w:szCs w:val="15"/>
              </w:rPr>
            </w:pPr>
          </w:p>
          <w:p w:rsidR="00106485" w:rsidRPr="007373E8" w:rsidRDefault="00106485" w:rsidP="006F19E9">
            <w:pPr>
              <w:rPr>
                <w:i/>
                <w:sz w:val="15"/>
                <w:szCs w:val="15"/>
              </w:rPr>
            </w:pPr>
          </w:p>
        </w:tc>
        <w:tc>
          <w:tcPr>
            <w:tcW w:w="917" w:type="dxa"/>
          </w:tcPr>
          <w:p w:rsidR="00106485" w:rsidRDefault="00106485" w:rsidP="006F19E9">
            <w:pPr>
              <w:rPr>
                <w:sz w:val="15"/>
                <w:szCs w:val="15"/>
              </w:rPr>
            </w:pPr>
            <w:r>
              <w:rPr>
                <w:sz w:val="15"/>
                <w:szCs w:val="15"/>
              </w:rPr>
              <w:t xml:space="preserve">35.9 </w:t>
            </w:r>
            <w:r w:rsidRPr="0048109D">
              <w:rPr>
                <w:sz w:val="15"/>
                <w:szCs w:val="15"/>
              </w:rPr>
              <w:t>±</w:t>
            </w:r>
            <w:r>
              <w:rPr>
                <w:sz w:val="15"/>
                <w:szCs w:val="15"/>
              </w:rPr>
              <w:t xml:space="preserve"> 4.9</w:t>
            </w:r>
          </w:p>
          <w:p w:rsidR="00106485" w:rsidRDefault="00106485" w:rsidP="006F19E9">
            <w:pPr>
              <w:rPr>
                <w:sz w:val="15"/>
                <w:szCs w:val="15"/>
              </w:rPr>
            </w:pPr>
            <w:r>
              <w:rPr>
                <w:sz w:val="15"/>
                <w:szCs w:val="15"/>
              </w:rPr>
              <w:t>28.6-40.2</w:t>
            </w:r>
          </w:p>
          <w:p w:rsidR="00106485" w:rsidRDefault="00106485" w:rsidP="006F19E9">
            <w:pPr>
              <w:rPr>
                <w:sz w:val="15"/>
                <w:szCs w:val="15"/>
              </w:rPr>
            </w:pPr>
            <w:r>
              <w:rPr>
                <w:sz w:val="15"/>
                <w:szCs w:val="15"/>
              </w:rPr>
              <w:t>(n = 5)</w:t>
            </w:r>
          </w:p>
        </w:tc>
        <w:tc>
          <w:tcPr>
            <w:tcW w:w="869" w:type="dxa"/>
          </w:tcPr>
          <w:p w:rsidR="00106485" w:rsidRDefault="00106485" w:rsidP="006F19E9">
            <w:pPr>
              <w:rPr>
                <w:sz w:val="15"/>
                <w:szCs w:val="15"/>
              </w:rPr>
            </w:pPr>
            <w:r>
              <w:rPr>
                <w:sz w:val="15"/>
                <w:szCs w:val="15"/>
              </w:rPr>
              <w:t xml:space="preserve">25.1 </w:t>
            </w:r>
            <w:r w:rsidRPr="0048109D">
              <w:rPr>
                <w:sz w:val="15"/>
                <w:szCs w:val="15"/>
              </w:rPr>
              <w:t>±</w:t>
            </w:r>
            <w:r>
              <w:rPr>
                <w:sz w:val="15"/>
                <w:szCs w:val="15"/>
              </w:rPr>
              <w:t xml:space="preserve"> 3.3</w:t>
            </w:r>
          </w:p>
          <w:p w:rsidR="00106485" w:rsidRDefault="00106485" w:rsidP="006F19E9">
            <w:pPr>
              <w:rPr>
                <w:sz w:val="15"/>
                <w:szCs w:val="15"/>
              </w:rPr>
            </w:pPr>
            <w:r>
              <w:rPr>
                <w:sz w:val="15"/>
                <w:szCs w:val="15"/>
              </w:rPr>
              <w:t>21.4-29.8</w:t>
            </w:r>
          </w:p>
          <w:p w:rsidR="00106485" w:rsidRPr="007373E8" w:rsidRDefault="00106485" w:rsidP="006F19E9">
            <w:pPr>
              <w:rPr>
                <w:sz w:val="15"/>
                <w:szCs w:val="15"/>
              </w:rPr>
            </w:pPr>
            <w:r>
              <w:rPr>
                <w:sz w:val="15"/>
                <w:szCs w:val="15"/>
              </w:rPr>
              <w:t>(n = 5)</w:t>
            </w:r>
          </w:p>
        </w:tc>
        <w:tc>
          <w:tcPr>
            <w:tcW w:w="990" w:type="dxa"/>
          </w:tcPr>
          <w:p w:rsidR="00106485" w:rsidRDefault="00106485" w:rsidP="006F19E9">
            <w:pPr>
              <w:rPr>
                <w:sz w:val="15"/>
                <w:szCs w:val="15"/>
              </w:rPr>
            </w:pPr>
            <w:r>
              <w:rPr>
                <w:sz w:val="15"/>
                <w:szCs w:val="15"/>
              </w:rPr>
              <w:t xml:space="preserve">19.5 </w:t>
            </w:r>
            <w:r w:rsidRPr="0048109D">
              <w:rPr>
                <w:sz w:val="15"/>
                <w:szCs w:val="15"/>
              </w:rPr>
              <w:t>±</w:t>
            </w:r>
            <w:r>
              <w:rPr>
                <w:sz w:val="15"/>
                <w:szCs w:val="15"/>
              </w:rPr>
              <w:t xml:space="preserve"> 3.3</w:t>
            </w:r>
          </w:p>
          <w:p w:rsidR="00106485" w:rsidRDefault="00106485" w:rsidP="006F19E9">
            <w:pPr>
              <w:rPr>
                <w:sz w:val="15"/>
                <w:szCs w:val="15"/>
              </w:rPr>
            </w:pPr>
            <w:r>
              <w:rPr>
                <w:sz w:val="15"/>
                <w:szCs w:val="15"/>
              </w:rPr>
              <w:t>15.7-24.9</w:t>
            </w:r>
          </w:p>
          <w:p w:rsidR="00106485" w:rsidRDefault="00106485" w:rsidP="006F19E9">
            <w:pPr>
              <w:rPr>
                <w:sz w:val="15"/>
                <w:szCs w:val="15"/>
              </w:rPr>
            </w:pPr>
            <w:r>
              <w:rPr>
                <w:sz w:val="15"/>
                <w:szCs w:val="15"/>
              </w:rPr>
              <w:t>(n = 6)</w:t>
            </w:r>
          </w:p>
        </w:tc>
        <w:tc>
          <w:tcPr>
            <w:tcW w:w="900" w:type="dxa"/>
          </w:tcPr>
          <w:p w:rsidR="00106485" w:rsidRDefault="00106485" w:rsidP="006F19E9">
            <w:pPr>
              <w:rPr>
                <w:sz w:val="15"/>
                <w:szCs w:val="15"/>
              </w:rPr>
            </w:pPr>
            <w:r>
              <w:rPr>
                <w:sz w:val="15"/>
                <w:szCs w:val="15"/>
              </w:rPr>
              <w:t xml:space="preserve">78.8 </w:t>
            </w:r>
            <w:r w:rsidRPr="0048109D">
              <w:rPr>
                <w:sz w:val="15"/>
                <w:szCs w:val="15"/>
              </w:rPr>
              <w:t>±</w:t>
            </w:r>
            <w:r>
              <w:rPr>
                <w:sz w:val="15"/>
                <w:szCs w:val="15"/>
              </w:rPr>
              <w:t xml:space="preserve"> 3.9</w:t>
            </w:r>
          </w:p>
          <w:p w:rsidR="00106485" w:rsidRDefault="00106485" w:rsidP="006F19E9">
            <w:pPr>
              <w:rPr>
                <w:sz w:val="15"/>
                <w:szCs w:val="15"/>
              </w:rPr>
            </w:pPr>
            <w:r>
              <w:rPr>
                <w:sz w:val="15"/>
                <w:szCs w:val="15"/>
              </w:rPr>
              <w:t>73.4-83.6</w:t>
            </w:r>
          </w:p>
          <w:p w:rsidR="00106485" w:rsidRDefault="00106485" w:rsidP="006F19E9">
            <w:pPr>
              <w:rPr>
                <w:sz w:val="15"/>
                <w:szCs w:val="15"/>
              </w:rPr>
            </w:pPr>
            <w:r>
              <w:rPr>
                <w:sz w:val="15"/>
                <w:szCs w:val="15"/>
              </w:rPr>
              <w:t>(n = 5)</w:t>
            </w:r>
          </w:p>
        </w:tc>
        <w:tc>
          <w:tcPr>
            <w:tcW w:w="1260" w:type="dxa"/>
          </w:tcPr>
          <w:p w:rsidR="00106485" w:rsidRDefault="00106485" w:rsidP="006F19E9">
            <w:pPr>
              <w:rPr>
                <w:sz w:val="15"/>
                <w:szCs w:val="15"/>
              </w:rPr>
            </w:pPr>
            <w:r>
              <w:rPr>
                <w:sz w:val="15"/>
                <w:szCs w:val="15"/>
              </w:rPr>
              <w:t xml:space="preserve">121.8 </w:t>
            </w:r>
            <w:r w:rsidRPr="0048109D">
              <w:rPr>
                <w:sz w:val="15"/>
                <w:szCs w:val="15"/>
              </w:rPr>
              <w:t>±</w:t>
            </w:r>
            <w:r>
              <w:rPr>
                <w:sz w:val="15"/>
                <w:szCs w:val="15"/>
              </w:rPr>
              <w:t xml:space="preserve"> 3.6</w:t>
            </w:r>
          </w:p>
          <w:p w:rsidR="00106485" w:rsidRDefault="00106485" w:rsidP="006F19E9">
            <w:pPr>
              <w:rPr>
                <w:sz w:val="15"/>
                <w:szCs w:val="15"/>
              </w:rPr>
            </w:pPr>
            <w:r>
              <w:rPr>
                <w:sz w:val="15"/>
                <w:szCs w:val="15"/>
              </w:rPr>
              <w:t>117.0-125.0</w:t>
            </w:r>
          </w:p>
          <w:p w:rsidR="00106485" w:rsidRPr="007373E8" w:rsidRDefault="00106485" w:rsidP="006F19E9">
            <w:pPr>
              <w:rPr>
                <w:sz w:val="15"/>
                <w:szCs w:val="15"/>
              </w:rPr>
            </w:pPr>
            <w:r>
              <w:rPr>
                <w:sz w:val="15"/>
                <w:szCs w:val="15"/>
              </w:rPr>
              <w:t>(n = 5)</w:t>
            </w:r>
          </w:p>
        </w:tc>
        <w:tc>
          <w:tcPr>
            <w:tcW w:w="1105" w:type="dxa"/>
          </w:tcPr>
          <w:p w:rsidR="00106485" w:rsidRDefault="00106485" w:rsidP="006F19E9">
            <w:pPr>
              <w:rPr>
                <w:sz w:val="15"/>
                <w:szCs w:val="15"/>
              </w:rPr>
            </w:pPr>
            <w:r>
              <w:rPr>
                <w:sz w:val="15"/>
                <w:szCs w:val="15"/>
              </w:rPr>
              <w:t xml:space="preserve">30.6 </w:t>
            </w:r>
            <w:r w:rsidRPr="0048109D">
              <w:rPr>
                <w:sz w:val="15"/>
                <w:szCs w:val="15"/>
              </w:rPr>
              <w:t>±</w:t>
            </w:r>
            <w:r>
              <w:rPr>
                <w:sz w:val="15"/>
                <w:szCs w:val="15"/>
              </w:rPr>
              <w:t xml:space="preserve"> 10.0</w:t>
            </w:r>
          </w:p>
          <w:p w:rsidR="00106485" w:rsidRDefault="00106485" w:rsidP="006F19E9">
            <w:pPr>
              <w:rPr>
                <w:sz w:val="15"/>
                <w:szCs w:val="15"/>
              </w:rPr>
            </w:pPr>
            <w:r>
              <w:rPr>
                <w:sz w:val="15"/>
                <w:szCs w:val="15"/>
              </w:rPr>
              <w:t>23.5-37.7</w:t>
            </w:r>
          </w:p>
          <w:p w:rsidR="00106485" w:rsidRPr="007373E8" w:rsidRDefault="00106485" w:rsidP="006F19E9">
            <w:pPr>
              <w:rPr>
                <w:sz w:val="15"/>
                <w:szCs w:val="15"/>
              </w:rPr>
            </w:pPr>
            <w:r>
              <w:rPr>
                <w:sz w:val="15"/>
                <w:szCs w:val="15"/>
              </w:rPr>
              <w:t>(n = 2)</w:t>
            </w:r>
          </w:p>
        </w:tc>
        <w:tc>
          <w:tcPr>
            <w:tcW w:w="965" w:type="dxa"/>
          </w:tcPr>
          <w:p w:rsidR="00106485" w:rsidRDefault="00106485" w:rsidP="006F19E9">
            <w:pPr>
              <w:rPr>
                <w:sz w:val="15"/>
                <w:szCs w:val="15"/>
              </w:rPr>
            </w:pPr>
            <w:r>
              <w:rPr>
                <w:sz w:val="15"/>
                <w:szCs w:val="15"/>
              </w:rPr>
              <w:t xml:space="preserve">23.0 </w:t>
            </w:r>
            <w:r w:rsidRPr="0048109D">
              <w:rPr>
                <w:sz w:val="15"/>
                <w:szCs w:val="15"/>
              </w:rPr>
              <w:t>±</w:t>
            </w:r>
            <w:r>
              <w:rPr>
                <w:sz w:val="15"/>
                <w:szCs w:val="15"/>
              </w:rPr>
              <w:t xml:space="preserve"> 5.1</w:t>
            </w:r>
          </w:p>
          <w:p w:rsidR="00106485" w:rsidRDefault="00106485" w:rsidP="006F19E9">
            <w:pPr>
              <w:rPr>
                <w:sz w:val="15"/>
                <w:szCs w:val="15"/>
              </w:rPr>
            </w:pPr>
            <w:r>
              <w:rPr>
                <w:sz w:val="15"/>
                <w:szCs w:val="15"/>
              </w:rPr>
              <w:t>16.9-30.6</w:t>
            </w:r>
          </w:p>
          <w:p w:rsidR="00106485" w:rsidRPr="007373E8" w:rsidRDefault="00106485" w:rsidP="006F19E9">
            <w:pPr>
              <w:rPr>
                <w:sz w:val="15"/>
                <w:szCs w:val="15"/>
              </w:rPr>
            </w:pPr>
            <w:r>
              <w:rPr>
                <w:sz w:val="15"/>
                <w:szCs w:val="15"/>
              </w:rPr>
              <w:t>(n = 11)</w:t>
            </w:r>
          </w:p>
        </w:tc>
        <w:tc>
          <w:tcPr>
            <w:tcW w:w="990" w:type="dxa"/>
          </w:tcPr>
          <w:p w:rsidR="00106485" w:rsidRDefault="00106485" w:rsidP="006F19E9">
            <w:pPr>
              <w:rPr>
                <w:sz w:val="15"/>
                <w:szCs w:val="15"/>
              </w:rPr>
            </w:pPr>
            <w:r>
              <w:rPr>
                <w:sz w:val="15"/>
                <w:szCs w:val="15"/>
              </w:rPr>
              <w:t xml:space="preserve">30.2 </w:t>
            </w:r>
            <w:r w:rsidRPr="0048109D">
              <w:rPr>
                <w:sz w:val="15"/>
                <w:szCs w:val="15"/>
              </w:rPr>
              <w:t>±</w:t>
            </w:r>
            <w:r>
              <w:rPr>
                <w:sz w:val="15"/>
                <w:szCs w:val="15"/>
              </w:rPr>
              <w:t xml:space="preserve"> 5.2</w:t>
            </w:r>
          </w:p>
          <w:p w:rsidR="00106485" w:rsidRDefault="00106485" w:rsidP="006F19E9">
            <w:pPr>
              <w:rPr>
                <w:sz w:val="15"/>
                <w:szCs w:val="15"/>
              </w:rPr>
            </w:pPr>
            <w:r>
              <w:rPr>
                <w:sz w:val="15"/>
                <w:szCs w:val="15"/>
              </w:rPr>
              <w:t>23.5-38.9</w:t>
            </w:r>
          </w:p>
          <w:p w:rsidR="00106485" w:rsidRPr="007373E8" w:rsidRDefault="00106485" w:rsidP="006F19E9">
            <w:pPr>
              <w:rPr>
                <w:sz w:val="15"/>
                <w:szCs w:val="15"/>
              </w:rPr>
            </w:pPr>
            <w:r>
              <w:rPr>
                <w:sz w:val="15"/>
                <w:szCs w:val="15"/>
              </w:rPr>
              <w:t>(n = 11)</w:t>
            </w:r>
          </w:p>
        </w:tc>
        <w:tc>
          <w:tcPr>
            <w:tcW w:w="990" w:type="dxa"/>
          </w:tcPr>
          <w:p w:rsidR="00106485" w:rsidRDefault="00106485" w:rsidP="006F19E9">
            <w:pPr>
              <w:rPr>
                <w:sz w:val="15"/>
                <w:szCs w:val="15"/>
              </w:rPr>
            </w:pPr>
            <w:r>
              <w:rPr>
                <w:sz w:val="15"/>
                <w:szCs w:val="15"/>
              </w:rPr>
              <w:t xml:space="preserve">75.8 </w:t>
            </w:r>
            <w:r w:rsidRPr="0048109D">
              <w:rPr>
                <w:sz w:val="15"/>
                <w:szCs w:val="15"/>
              </w:rPr>
              <w:t>±</w:t>
            </w:r>
            <w:r>
              <w:rPr>
                <w:sz w:val="15"/>
                <w:szCs w:val="15"/>
              </w:rPr>
              <w:t xml:space="preserve"> 5.9</w:t>
            </w:r>
          </w:p>
          <w:p w:rsidR="00106485" w:rsidRDefault="00106485" w:rsidP="006F19E9">
            <w:pPr>
              <w:rPr>
                <w:sz w:val="15"/>
                <w:szCs w:val="15"/>
              </w:rPr>
            </w:pPr>
            <w:r>
              <w:rPr>
                <w:sz w:val="15"/>
                <w:szCs w:val="15"/>
              </w:rPr>
              <w:t>66.4-88.4</w:t>
            </w:r>
          </w:p>
          <w:p w:rsidR="00106485" w:rsidRPr="007373E8" w:rsidRDefault="00106485" w:rsidP="006F19E9">
            <w:pPr>
              <w:rPr>
                <w:sz w:val="15"/>
                <w:szCs w:val="15"/>
              </w:rPr>
            </w:pPr>
            <w:r>
              <w:rPr>
                <w:sz w:val="15"/>
                <w:szCs w:val="15"/>
              </w:rPr>
              <w:t>(n = 11)</w:t>
            </w:r>
          </w:p>
        </w:tc>
        <w:tc>
          <w:tcPr>
            <w:tcW w:w="1620" w:type="dxa"/>
          </w:tcPr>
          <w:p w:rsidR="00106485" w:rsidRDefault="00106485" w:rsidP="006F19E9">
            <w:pPr>
              <w:rPr>
                <w:sz w:val="15"/>
                <w:szCs w:val="15"/>
              </w:rPr>
            </w:pPr>
            <w:r>
              <w:rPr>
                <w:sz w:val="15"/>
                <w:szCs w:val="15"/>
              </w:rPr>
              <w:t xml:space="preserve">1.1 </w:t>
            </w:r>
            <w:r w:rsidRPr="0048109D">
              <w:rPr>
                <w:sz w:val="15"/>
                <w:szCs w:val="15"/>
              </w:rPr>
              <w:t>±</w:t>
            </w:r>
            <w:r>
              <w:rPr>
                <w:sz w:val="15"/>
                <w:szCs w:val="15"/>
              </w:rPr>
              <w:t xml:space="preserve"> 0.0</w:t>
            </w:r>
          </w:p>
          <w:p w:rsidR="00106485" w:rsidRDefault="00106485" w:rsidP="006F19E9">
            <w:pPr>
              <w:rPr>
                <w:sz w:val="15"/>
                <w:szCs w:val="15"/>
              </w:rPr>
            </w:pPr>
            <w:r>
              <w:rPr>
                <w:sz w:val="15"/>
                <w:szCs w:val="15"/>
              </w:rPr>
              <w:t>1.1-1.1</w:t>
            </w:r>
          </w:p>
          <w:p w:rsidR="00106485" w:rsidRDefault="00106485" w:rsidP="006F19E9">
            <w:pPr>
              <w:rPr>
                <w:sz w:val="15"/>
                <w:szCs w:val="15"/>
              </w:rPr>
            </w:pPr>
            <w:r>
              <w:rPr>
                <w:sz w:val="15"/>
                <w:szCs w:val="15"/>
              </w:rPr>
              <w:t>(n = 2)</w:t>
            </w:r>
          </w:p>
        </w:tc>
      </w:tr>
      <w:tr w:rsidR="00106485" w:rsidRPr="007373E8" w:rsidTr="006F19E9">
        <w:trPr>
          <w:trHeight w:val="477"/>
        </w:trPr>
        <w:tc>
          <w:tcPr>
            <w:tcW w:w="1364" w:type="dxa"/>
          </w:tcPr>
          <w:p w:rsidR="00106485" w:rsidRDefault="00106485" w:rsidP="006F19E9">
            <w:pPr>
              <w:rPr>
                <w:i/>
                <w:sz w:val="15"/>
                <w:szCs w:val="15"/>
              </w:rPr>
            </w:pPr>
            <w:r>
              <w:rPr>
                <w:i/>
                <w:sz w:val="15"/>
                <w:szCs w:val="15"/>
              </w:rPr>
              <w:t>Australopithecus africanus</w:t>
            </w:r>
            <w:r>
              <w:rPr>
                <w:i/>
                <w:sz w:val="15"/>
                <w:szCs w:val="15"/>
              </w:rPr>
              <w:sym w:font="Symbol" w:char="F0A5"/>
            </w:r>
            <w:r>
              <w:rPr>
                <w:i/>
                <w:sz w:val="15"/>
                <w:szCs w:val="15"/>
              </w:rPr>
              <w:t xml:space="preserve"> </w:t>
            </w:r>
          </w:p>
          <w:p w:rsidR="00106485" w:rsidRDefault="00106485" w:rsidP="006F19E9">
            <w:pPr>
              <w:rPr>
                <w:i/>
                <w:sz w:val="15"/>
                <w:szCs w:val="15"/>
              </w:rPr>
            </w:pPr>
          </w:p>
          <w:p w:rsidR="00106485" w:rsidRPr="007373E8" w:rsidRDefault="00106485" w:rsidP="006F19E9">
            <w:pPr>
              <w:rPr>
                <w:i/>
                <w:sz w:val="15"/>
                <w:szCs w:val="15"/>
              </w:rPr>
            </w:pPr>
          </w:p>
        </w:tc>
        <w:tc>
          <w:tcPr>
            <w:tcW w:w="917" w:type="dxa"/>
          </w:tcPr>
          <w:p w:rsidR="00106485" w:rsidRDefault="00106485" w:rsidP="006F19E9">
            <w:pPr>
              <w:rPr>
                <w:sz w:val="15"/>
                <w:szCs w:val="15"/>
              </w:rPr>
            </w:pPr>
            <w:r>
              <w:rPr>
                <w:sz w:val="15"/>
                <w:szCs w:val="15"/>
              </w:rPr>
              <w:t xml:space="preserve">33.1 </w:t>
            </w:r>
            <w:r w:rsidRPr="00F47455">
              <w:rPr>
                <w:sz w:val="15"/>
                <w:szCs w:val="15"/>
              </w:rPr>
              <w:t>±</w:t>
            </w:r>
            <w:r>
              <w:rPr>
                <w:sz w:val="15"/>
                <w:szCs w:val="15"/>
              </w:rPr>
              <w:t xml:space="preserve"> 2.7</w:t>
            </w:r>
          </w:p>
          <w:p w:rsidR="00106485" w:rsidRDefault="00106485" w:rsidP="006F19E9">
            <w:pPr>
              <w:rPr>
                <w:sz w:val="15"/>
                <w:szCs w:val="15"/>
              </w:rPr>
            </w:pPr>
            <w:r>
              <w:rPr>
                <w:sz w:val="15"/>
                <w:szCs w:val="15"/>
              </w:rPr>
              <w:t>29.1-37.6</w:t>
            </w:r>
          </w:p>
          <w:p w:rsidR="00106485" w:rsidRDefault="00106485" w:rsidP="006F19E9">
            <w:pPr>
              <w:rPr>
                <w:sz w:val="15"/>
                <w:szCs w:val="15"/>
              </w:rPr>
            </w:pPr>
            <w:r>
              <w:rPr>
                <w:sz w:val="15"/>
                <w:szCs w:val="15"/>
              </w:rPr>
              <w:t>(n = 18)</w:t>
            </w:r>
          </w:p>
        </w:tc>
        <w:tc>
          <w:tcPr>
            <w:tcW w:w="869" w:type="dxa"/>
          </w:tcPr>
          <w:p w:rsidR="00106485" w:rsidRDefault="00106485" w:rsidP="006F19E9">
            <w:pPr>
              <w:rPr>
                <w:sz w:val="15"/>
                <w:szCs w:val="15"/>
              </w:rPr>
            </w:pPr>
            <w:r>
              <w:rPr>
                <w:sz w:val="15"/>
                <w:szCs w:val="15"/>
              </w:rPr>
              <w:t xml:space="preserve">23.8 </w:t>
            </w:r>
            <w:r w:rsidRPr="00F47455">
              <w:rPr>
                <w:sz w:val="15"/>
                <w:szCs w:val="15"/>
              </w:rPr>
              <w:t>±</w:t>
            </w:r>
            <w:r>
              <w:rPr>
                <w:sz w:val="15"/>
                <w:szCs w:val="15"/>
              </w:rPr>
              <w:t xml:space="preserve"> 2.5</w:t>
            </w:r>
          </w:p>
          <w:p w:rsidR="00106485" w:rsidRDefault="00106485" w:rsidP="006F19E9">
            <w:pPr>
              <w:rPr>
                <w:sz w:val="15"/>
                <w:szCs w:val="15"/>
              </w:rPr>
            </w:pPr>
            <w:r>
              <w:rPr>
                <w:sz w:val="15"/>
                <w:szCs w:val="15"/>
              </w:rPr>
              <w:t>20.1-27.3</w:t>
            </w:r>
          </w:p>
          <w:p w:rsidR="00106485" w:rsidRPr="007373E8" w:rsidRDefault="00106485" w:rsidP="006F19E9">
            <w:pPr>
              <w:rPr>
                <w:sz w:val="15"/>
                <w:szCs w:val="15"/>
              </w:rPr>
            </w:pPr>
            <w:r>
              <w:rPr>
                <w:sz w:val="15"/>
                <w:szCs w:val="15"/>
              </w:rPr>
              <w:t>(n = 11)</w:t>
            </w:r>
          </w:p>
        </w:tc>
        <w:tc>
          <w:tcPr>
            <w:tcW w:w="990" w:type="dxa"/>
          </w:tcPr>
          <w:p w:rsidR="00106485" w:rsidRDefault="00106485" w:rsidP="006F19E9">
            <w:pPr>
              <w:rPr>
                <w:sz w:val="15"/>
                <w:szCs w:val="15"/>
              </w:rPr>
            </w:pPr>
            <w:r>
              <w:rPr>
                <w:sz w:val="15"/>
                <w:szCs w:val="15"/>
              </w:rPr>
              <w:t xml:space="preserve">17.0 </w:t>
            </w:r>
            <w:r w:rsidRPr="00F47455">
              <w:rPr>
                <w:sz w:val="15"/>
                <w:szCs w:val="15"/>
              </w:rPr>
              <w:t>±</w:t>
            </w:r>
            <w:r>
              <w:rPr>
                <w:sz w:val="15"/>
                <w:szCs w:val="15"/>
              </w:rPr>
              <w:t xml:space="preserve"> 2.3</w:t>
            </w:r>
          </w:p>
          <w:p w:rsidR="00106485" w:rsidRDefault="00106485" w:rsidP="006F19E9">
            <w:pPr>
              <w:rPr>
                <w:sz w:val="15"/>
                <w:szCs w:val="15"/>
              </w:rPr>
            </w:pPr>
            <w:r>
              <w:rPr>
                <w:sz w:val="15"/>
                <w:szCs w:val="15"/>
              </w:rPr>
              <w:t>13.4-21.3</w:t>
            </w:r>
          </w:p>
          <w:p w:rsidR="00106485" w:rsidRDefault="00106485" w:rsidP="006F19E9">
            <w:pPr>
              <w:rPr>
                <w:sz w:val="15"/>
                <w:szCs w:val="15"/>
              </w:rPr>
            </w:pPr>
            <w:r>
              <w:rPr>
                <w:sz w:val="15"/>
                <w:szCs w:val="15"/>
              </w:rPr>
              <w:t>(n = 9)</w:t>
            </w:r>
          </w:p>
        </w:tc>
        <w:tc>
          <w:tcPr>
            <w:tcW w:w="900" w:type="dxa"/>
          </w:tcPr>
          <w:p w:rsidR="00106485" w:rsidRDefault="00106485" w:rsidP="006F19E9">
            <w:pPr>
              <w:rPr>
                <w:sz w:val="15"/>
                <w:szCs w:val="15"/>
              </w:rPr>
            </w:pPr>
            <w:r>
              <w:rPr>
                <w:sz w:val="15"/>
                <w:szCs w:val="15"/>
              </w:rPr>
              <w:t xml:space="preserve">70.3 </w:t>
            </w:r>
            <w:r w:rsidRPr="00F47455">
              <w:rPr>
                <w:sz w:val="15"/>
                <w:szCs w:val="15"/>
              </w:rPr>
              <w:t>±</w:t>
            </w:r>
            <w:r>
              <w:rPr>
                <w:sz w:val="15"/>
                <w:szCs w:val="15"/>
              </w:rPr>
              <w:t xml:space="preserve"> 7.0</w:t>
            </w:r>
          </w:p>
          <w:p w:rsidR="00106485" w:rsidRDefault="00106485" w:rsidP="006F19E9">
            <w:pPr>
              <w:rPr>
                <w:sz w:val="15"/>
                <w:szCs w:val="15"/>
              </w:rPr>
            </w:pPr>
            <w:r>
              <w:rPr>
                <w:sz w:val="15"/>
                <w:szCs w:val="15"/>
              </w:rPr>
              <w:t>59.8-78.0</w:t>
            </w:r>
          </w:p>
          <w:p w:rsidR="00106485" w:rsidRDefault="00106485" w:rsidP="006F19E9">
            <w:pPr>
              <w:rPr>
                <w:sz w:val="15"/>
                <w:szCs w:val="15"/>
              </w:rPr>
            </w:pPr>
            <w:r>
              <w:rPr>
                <w:sz w:val="15"/>
                <w:szCs w:val="15"/>
              </w:rPr>
              <w:t>(n = 9)</w:t>
            </w:r>
          </w:p>
        </w:tc>
        <w:tc>
          <w:tcPr>
            <w:tcW w:w="1260" w:type="dxa"/>
          </w:tcPr>
          <w:p w:rsidR="00106485" w:rsidRDefault="00106485" w:rsidP="006F19E9">
            <w:pPr>
              <w:rPr>
                <w:sz w:val="15"/>
                <w:szCs w:val="15"/>
              </w:rPr>
            </w:pPr>
            <w:r>
              <w:rPr>
                <w:sz w:val="15"/>
                <w:szCs w:val="15"/>
              </w:rPr>
              <w:t xml:space="preserve">120.7 </w:t>
            </w:r>
            <w:r w:rsidRPr="00F47455">
              <w:rPr>
                <w:sz w:val="15"/>
                <w:szCs w:val="15"/>
              </w:rPr>
              <w:t>±</w:t>
            </w:r>
            <w:r>
              <w:rPr>
                <w:sz w:val="15"/>
                <w:szCs w:val="15"/>
              </w:rPr>
              <w:t xml:space="preserve"> 3.1</w:t>
            </w:r>
          </w:p>
          <w:p w:rsidR="00106485" w:rsidRDefault="00106485" w:rsidP="006F19E9">
            <w:pPr>
              <w:rPr>
                <w:sz w:val="15"/>
                <w:szCs w:val="15"/>
              </w:rPr>
            </w:pPr>
            <w:r>
              <w:rPr>
                <w:sz w:val="15"/>
                <w:szCs w:val="15"/>
              </w:rPr>
              <w:t>118.0-124.0</w:t>
            </w:r>
          </w:p>
          <w:p w:rsidR="00106485" w:rsidRPr="007373E8" w:rsidRDefault="00106485" w:rsidP="006F19E9">
            <w:pPr>
              <w:rPr>
                <w:sz w:val="15"/>
                <w:szCs w:val="15"/>
              </w:rPr>
            </w:pPr>
            <w:r>
              <w:rPr>
                <w:sz w:val="15"/>
                <w:szCs w:val="15"/>
              </w:rPr>
              <w:t>(n = 3)</w:t>
            </w:r>
          </w:p>
        </w:tc>
        <w:tc>
          <w:tcPr>
            <w:tcW w:w="1105" w:type="dxa"/>
          </w:tcPr>
          <w:p w:rsidR="00106485" w:rsidRDefault="00106485" w:rsidP="006F19E9">
            <w:pPr>
              <w:rPr>
                <w:sz w:val="15"/>
                <w:szCs w:val="15"/>
              </w:rPr>
            </w:pPr>
            <w:r>
              <w:rPr>
                <w:sz w:val="15"/>
                <w:szCs w:val="15"/>
              </w:rPr>
              <w:t xml:space="preserve">32.2 </w:t>
            </w:r>
            <w:r w:rsidRPr="00F47455">
              <w:rPr>
                <w:sz w:val="15"/>
                <w:szCs w:val="15"/>
              </w:rPr>
              <w:t>±</w:t>
            </w:r>
            <w:r>
              <w:rPr>
                <w:sz w:val="15"/>
                <w:szCs w:val="15"/>
              </w:rPr>
              <w:t xml:space="preserve"> 14.1</w:t>
            </w:r>
          </w:p>
          <w:p w:rsidR="00106485" w:rsidRDefault="00106485" w:rsidP="006F19E9">
            <w:pPr>
              <w:rPr>
                <w:sz w:val="15"/>
                <w:szCs w:val="15"/>
              </w:rPr>
            </w:pPr>
            <w:r>
              <w:rPr>
                <w:sz w:val="15"/>
                <w:szCs w:val="15"/>
              </w:rPr>
              <w:t>22.2-42.1</w:t>
            </w:r>
          </w:p>
          <w:p w:rsidR="00106485" w:rsidRPr="007373E8" w:rsidRDefault="00106485" w:rsidP="006F19E9">
            <w:pPr>
              <w:rPr>
                <w:sz w:val="15"/>
                <w:szCs w:val="15"/>
              </w:rPr>
            </w:pPr>
            <w:r>
              <w:rPr>
                <w:sz w:val="15"/>
                <w:szCs w:val="15"/>
              </w:rPr>
              <w:t>(n = 2)</w:t>
            </w:r>
          </w:p>
        </w:tc>
        <w:tc>
          <w:tcPr>
            <w:tcW w:w="965" w:type="dxa"/>
          </w:tcPr>
          <w:p w:rsidR="00106485" w:rsidRDefault="00106485" w:rsidP="006F19E9">
            <w:pPr>
              <w:rPr>
                <w:sz w:val="15"/>
                <w:szCs w:val="15"/>
              </w:rPr>
            </w:pPr>
            <w:r>
              <w:rPr>
                <w:sz w:val="15"/>
                <w:szCs w:val="15"/>
              </w:rPr>
              <w:t>18.1</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990" w:type="dxa"/>
          </w:tcPr>
          <w:p w:rsidR="00106485" w:rsidRDefault="00106485" w:rsidP="006F19E9">
            <w:pPr>
              <w:rPr>
                <w:sz w:val="15"/>
                <w:szCs w:val="15"/>
              </w:rPr>
            </w:pPr>
            <w:r>
              <w:rPr>
                <w:sz w:val="15"/>
                <w:szCs w:val="15"/>
              </w:rPr>
              <w:t>22.4</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990" w:type="dxa"/>
          </w:tcPr>
          <w:p w:rsidR="00106485" w:rsidRDefault="00106485" w:rsidP="006F19E9">
            <w:pPr>
              <w:rPr>
                <w:sz w:val="15"/>
                <w:szCs w:val="15"/>
              </w:rPr>
            </w:pPr>
            <w:r>
              <w:rPr>
                <w:sz w:val="15"/>
                <w:szCs w:val="15"/>
              </w:rPr>
              <w:t>80.8</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1620" w:type="dxa"/>
          </w:tcPr>
          <w:p w:rsidR="00106485" w:rsidRDefault="00106485" w:rsidP="006F19E9">
            <w:pPr>
              <w:rPr>
                <w:sz w:val="15"/>
                <w:szCs w:val="15"/>
              </w:rPr>
            </w:pPr>
            <w:r>
              <w:rPr>
                <w:sz w:val="15"/>
                <w:szCs w:val="15"/>
              </w:rPr>
              <w:t>-</w:t>
            </w:r>
          </w:p>
          <w:p w:rsidR="00106485" w:rsidRDefault="00106485" w:rsidP="006F19E9">
            <w:pPr>
              <w:rPr>
                <w:sz w:val="15"/>
                <w:szCs w:val="15"/>
              </w:rPr>
            </w:pPr>
          </w:p>
        </w:tc>
      </w:tr>
      <w:tr w:rsidR="00106485" w:rsidRPr="007373E8" w:rsidTr="006F19E9">
        <w:trPr>
          <w:trHeight w:val="477"/>
        </w:trPr>
        <w:tc>
          <w:tcPr>
            <w:tcW w:w="1364" w:type="dxa"/>
          </w:tcPr>
          <w:p w:rsidR="00106485" w:rsidRDefault="00106485" w:rsidP="006F19E9">
            <w:pPr>
              <w:rPr>
                <w:i/>
                <w:sz w:val="15"/>
                <w:szCs w:val="15"/>
              </w:rPr>
            </w:pPr>
            <w:r w:rsidRPr="00414E8A">
              <w:rPr>
                <w:sz w:val="15"/>
                <w:szCs w:val="15"/>
              </w:rPr>
              <w:t xml:space="preserve">Robust </w:t>
            </w:r>
            <w:r>
              <w:rPr>
                <w:i/>
                <w:sz w:val="15"/>
                <w:szCs w:val="15"/>
              </w:rPr>
              <w:t>Australopithecus</w:t>
            </w:r>
          </w:p>
          <w:p w:rsidR="00106485" w:rsidRDefault="00106485" w:rsidP="006F19E9">
            <w:pPr>
              <w:rPr>
                <w:i/>
                <w:sz w:val="15"/>
                <w:szCs w:val="15"/>
              </w:rPr>
            </w:pPr>
            <w:r>
              <w:rPr>
                <w:i/>
                <w:sz w:val="15"/>
                <w:szCs w:val="15"/>
              </w:rPr>
              <w:t>(Paranthropus)</w:t>
            </w:r>
            <w:r>
              <w:rPr>
                <w:i/>
                <w:sz w:val="15"/>
                <w:szCs w:val="15"/>
              </w:rPr>
              <w:sym w:font="Symbol" w:char="F06C"/>
            </w:r>
          </w:p>
          <w:p w:rsidR="00106485" w:rsidRDefault="00106485" w:rsidP="006F19E9">
            <w:pPr>
              <w:rPr>
                <w:i/>
                <w:sz w:val="15"/>
                <w:szCs w:val="15"/>
              </w:rPr>
            </w:pPr>
          </w:p>
        </w:tc>
        <w:tc>
          <w:tcPr>
            <w:tcW w:w="917" w:type="dxa"/>
          </w:tcPr>
          <w:p w:rsidR="00106485" w:rsidRDefault="00106485" w:rsidP="006F19E9">
            <w:pPr>
              <w:rPr>
                <w:sz w:val="15"/>
                <w:szCs w:val="15"/>
              </w:rPr>
            </w:pPr>
            <w:r>
              <w:rPr>
                <w:sz w:val="15"/>
                <w:szCs w:val="15"/>
              </w:rPr>
              <w:t xml:space="preserve">33.9 </w:t>
            </w:r>
            <w:r w:rsidRPr="000415AE">
              <w:rPr>
                <w:sz w:val="15"/>
                <w:szCs w:val="15"/>
              </w:rPr>
              <w:t>±</w:t>
            </w:r>
            <w:r>
              <w:rPr>
                <w:sz w:val="15"/>
                <w:szCs w:val="15"/>
              </w:rPr>
              <w:t xml:space="preserve"> 3.9</w:t>
            </w:r>
          </w:p>
          <w:p w:rsidR="00106485" w:rsidRDefault="00106485" w:rsidP="006F19E9">
            <w:pPr>
              <w:rPr>
                <w:sz w:val="15"/>
                <w:szCs w:val="15"/>
              </w:rPr>
            </w:pPr>
            <w:r>
              <w:rPr>
                <w:sz w:val="15"/>
                <w:szCs w:val="15"/>
              </w:rPr>
              <w:t>28.6-41.3</w:t>
            </w:r>
          </w:p>
          <w:p w:rsidR="00106485" w:rsidRDefault="00106485" w:rsidP="006F19E9">
            <w:pPr>
              <w:rPr>
                <w:sz w:val="15"/>
                <w:szCs w:val="15"/>
              </w:rPr>
            </w:pPr>
            <w:r>
              <w:rPr>
                <w:sz w:val="15"/>
                <w:szCs w:val="15"/>
              </w:rPr>
              <w:t>(n = 12)</w:t>
            </w:r>
          </w:p>
        </w:tc>
        <w:tc>
          <w:tcPr>
            <w:tcW w:w="869" w:type="dxa"/>
          </w:tcPr>
          <w:p w:rsidR="00106485" w:rsidRDefault="00106485" w:rsidP="006F19E9">
            <w:pPr>
              <w:rPr>
                <w:sz w:val="15"/>
                <w:szCs w:val="15"/>
              </w:rPr>
            </w:pPr>
            <w:r>
              <w:rPr>
                <w:sz w:val="15"/>
                <w:szCs w:val="15"/>
              </w:rPr>
              <w:t xml:space="preserve">25.6 </w:t>
            </w:r>
            <w:r w:rsidRPr="000415AE">
              <w:rPr>
                <w:sz w:val="15"/>
                <w:szCs w:val="15"/>
              </w:rPr>
              <w:t>±</w:t>
            </w:r>
            <w:r>
              <w:rPr>
                <w:sz w:val="15"/>
                <w:szCs w:val="15"/>
              </w:rPr>
              <w:t xml:space="preserve"> 3.9</w:t>
            </w:r>
          </w:p>
          <w:p w:rsidR="00106485" w:rsidRDefault="00106485" w:rsidP="006F19E9">
            <w:pPr>
              <w:rPr>
                <w:sz w:val="15"/>
                <w:szCs w:val="15"/>
              </w:rPr>
            </w:pPr>
            <w:r>
              <w:rPr>
                <w:sz w:val="15"/>
                <w:szCs w:val="15"/>
              </w:rPr>
              <w:t>19.1-33.0</w:t>
            </w:r>
          </w:p>
          <w:p w:rsidR="00106485" w:rsidRPr="007373E8" w:rsidRDefault="00106485" w:rsidP="006F19E9">
            <w:pPr>
              <w:rPr>
                <w:sz w:val="15"/>
                <w:szCs w:val="15"/>
              </w:rPr>
            </w:pPr>
            <w:r>
              <w:rPr>
                <w:sz w:val="15"/>
                <w:szCs w:val="15"/>
              </w:rPr>
              <w:t>(n = 10)</w:t>
            </w:r>
          </w:p>
        </w:tc>
        <w:tc>
          <w:tcPr>
            <w:tcW w:w="990" w:type="dxa"/>
          </w:tcPr>
          <w:p w:rsidR="00106485" w:rsidRDefault="00106485" w:rsidP="006F19E9">
            <w:pPr>
              <w:rPr>
                <w:sz w:val="15"/>
                <w:szCs w:val="15"/>
              </w:rPr>
            </w:pPr>
            <w:r>
              <w:rPr>
                <w:sz w:val="15"/>
                <w:szCs w:val="15"/>
              </w:rPr>
              <w:t xml:space="preserve">17.1 </w:t>
            </w:r>
            <w:r w:rsidRPr="000415AE">
              <w:rPr>
                <w:sz w:val="15"/>
                <w:szCs w:val="15"/>
              </w:rPr>
              <w:t>±</w:t>
            </w:r>
            <w:r>
              <w:rPr>
                <w:sz w:val="15"/>
                <w:szCs w:val="15"/>
              </w:rPr>
              <w:t xml:space="preserve"> 1.5</w:t>
            </w:r>
          </w:p>
          <w:p w:rsidR="00106485" w:rsidRDefault="00106485" w:rsidP="006F19E9">
            <w:pPr>
              <w:rPr>
                <w:sz w:val="15"/>
                <w:szCs w:val="15"/>
              </w:rPr>
            </w:pPr>
            <w:r>
              <w:rPr>
                <w:sz w:val="15"/>
                <w:szCs w:val="15"/>
              </w:rPr>
              <w:t>15.0-19.5</w:t>
            </w:r>
          </w:p>
          <w:p w:rsidR="00106485" w:rsidRDefault="00106485" w:rsidP="006F19E9">
            <w:pPr>
              <w:rPr>
                <w:sz w:val="15"/>
                <w:szCs w:val="15"/>
              </w:rPr>
            </w:pPr>
            <w:r>
              <w:rPr>
                <w:sz w:val="15"/>
                <w:szCs w:val="15"/>
              </w:rPr>
              <w:t>(n = 10)</w:t>
            </w:r>
          </w:p>
        </w:tc>
        <w:tc>
          <w:tcPr>
            <w:tcW w:w="900" w:type="dxa"/>
          </w:tcPr>
          <w:p w:rsidR="00106485" w:rsidRDefault="00106485" w:rsidP="006F19E9">
            <w:pPr>
              <w:rPr>
                <w:sz w:val="15"/>
                <w:szCs w:val="15"/>
              </w:rPr>
            </w:pPr>
            <w:r>
              <w:rPr>
                <w:sz w:val="15"/>
                <w:szCs w:val="15"/>
              </w:rPr>
              <w:t xml:space="preserve">67.7 </w:t>
            </w:r>
            <w:r w:rsidRPr="000415AE">
              <w:rPr>
                <w:sz w:val="15"/>
                <w:szCs w:val="15"/>
              </w:rPr>
              <w:t>±</w:t>
            </w:r>
            <w:r>
              <w:rPr>
                <w:sz w:val="15"/>
                <w:szCs w:val="15"/>
              </w:rPr>
              <w:t xml:space="preserve"> 8.1</w:t>
            </w:r>
          </w:p>
          <w:p w:rsidR="00106485" w:rsidRDefault="00106485" w:rsidP="006F19E9">
            <w:pPr>
              <w:rPr>
                <w:sz w:val="15"/>
                <w:szCs w:val="15"/>
              </w:rPr>
            </w:pPr>
            <w:r>
              <w:rPr>
                <w:sz w:val="15"/>
                <w:szCs w:val="15"/>
              </w:rPr>
              <w:t>55.5-83.8</w:t>
            </w:r>
          </w:p>
          <w:p w:rsidR="00106485" w:rsidRDefault="00106485" w:rsidP="006F19E9">
            <w:pPr>
              <w:rPr>
                <w:sz w:val="15"/>
                <w:szCs w:val="15"/>
              </w:rPr>
            </w:pPr>
            <w:r>
              <w:rPr>
                <w:sz w:val="15"/>
                <w:szCs w:val="15"/>
              </w:rPr>
              <w:t>(n = 10)</w:t>
            </w:r>
          </w:p>
        </w:tc>
        <w:tc>
          <w:tcPr>
            <w:tcW w:w="1260" w:type="dxa"/>
          </w:tcPr>
          <w:p w:rsidR="00106485" w:rsidRDefault="00106485" w:rsidP="006F19E9">
            <w:pPr>
              <w:rPr>
                <w:sz w:val="15"/>
                <w:szCs w:val="15"/>
              </w:rPr>
            </w:pPr>
            <w:r>
              <w:rPr>
                <w:sz w:val="15"/>
                <w:szCs w:val="15"/>
              </w:rPr>
              <w:t xml:space="preserve">116.8 </w:t>
            </w:r>
            <w:r w:rsidRPr="000415AE">
              <w:rPr>
                <w:sz w:val="15"/>
                <w:szCs w:val="15"/>
              </w:rPr>
              <w:t>±</w:t>
            </w:r>
            <w:r>
              <w:rPr>
                <w:sz w:val="15"/>
                <w:szCs w:val="15"/>
              </w:rPr>
              <w:t xml:space="preserve"> 2.8</w:t>
            </w:r>
          </w:p>
          <w:p w:rsidR="00106485" w:rsidRDefault="00106485" w:rsidP="006F19E9">
            <w:pPr>
              <w:rPr>
                <w:sz w:val="15"/>
                <w:szCs w:val="15"/>
              </w:rPr>
            </w:pPr>
            <w:r>
              <w:rPr>
                <w:sz w:val="15"/>
                <w:szCs w:val="15"/>
              </w:rPr>
              <w:t>114.0-120.0</w:t>
            </w:r>
          </w:p>
          <w:p w:rsidR="00106485" w:rsidRPr="007373E8" w:rsidRDefault="00106485" w:rsidP="006F19E9">
            <w:pPr>
              <w:rPr>
                <w:sz w:val="15"/>
                <w:szCs w:val="15"/>
              </w:rPr>
            </w:pPr>
            <w:r>
              <w:rPr>
                <w:sz w:val="15"/>
                <w:szCs w:val="15"/>
              </w:rPr>
              <w:t>(n  = 4)</w:t>
            </w:r>
          </w:p>
        </w:tc>
        <w:tc>
          <w:tcPr>
            <w:tcW w:w="1105" w:type="dxa"/>
          </w:tcPr>
          <w:p w:rsidR="00106485" w:rsidRDefault="00106485" w:rsidP="006F19E9">
            <w:pPr>
              <w:rPr>
                <w:sz w:val="15"/>
                <w:szCs w:val="15"/>
              </w:rPr>
            </w:pPr>
            <w:r>
              <w:rPr>
                <w:sz w:val="15"/>
                <w:szCs w:val="15"/>
              </w:rPr>
              <w:t xml:space="preserve">36.6 </w:t>
            </w:r>
            <w:r w:rsidRPr="000415AE">
              <w:rPr>
                <w:sz w:val="15"/>
                <w:szCs w:val="15"/>
              </w:rPr>
              <w:t>±</w:t>
            </w:r>
            <w:r>
              <w:rPr>
                <w:sz w:val="15"/>
                <w:szCs w:val="15"/>
              </w:rPr>
              <w:t xml:space="preserve"> 5.0</w:t>
            </w:r>
          </w:p>
          <w:p w:rsidR="00106485" w:rsidRDefault="00106485" w:rsidP="006F19E9">
            <w:pPr>
              <w:rPr>
                <w:sz w:val="15"/>
                <w:szCs w:val="15"/>
              </w:rPr>
            </w:pPr>
            <w:r>
              <w:rPr>
                <w:sz w:val="15"/>
                <w:szCs w:val="15"/>
              </w:rPr>
              <w:t>31.2-43.1</w:t>
            </w:r>
          </w:p>
          <w:p w:rsidR="00106485" w:rsidRPr="007373E8" w:rsidRDefault="00106485" w:rsidP="006F19E9">
            <w:pPr>
              <w:rPr>
                <w:sz w:val="15"/>
                <w:szCs w:val="15"/>
              </w:rPr>
            </w:pPr>
            <w:r>
              <w:rPr>
                <w:sz w:val="15"/>
                <w:szCs w:val="15"/>
              </w:rPr>
              <w:t>(n = 4)</w:t>
            </w:r>
          </w:p>
        </w:tc>
        <w:tc>
          <w:tcPr>
            <w:tcW w:w="965" w:type="dxa"/>
          </w:tcPr>
          <w:p w:rsidR="00106485" w:rsidRDefault="00106485" w:rsidP="006F19E9">
            <w:pPr>
              <w:rPr>
                <w:sz w:val="15"/>
                <w:szCs w:val="15"/>
              </w:rPr>
            </w:pPr>
            <w:r>
              <w:rPr>
                <w:sz w:val="15"/>
                <w:szCs w:val="15"/>
              </w:rPr>
              <w:t xml:space="preserve">23.6 </w:t>
            </w:r>
            <w:r w:rsidRPr="000415AE">
              <w:rPr>
                <w:sz w:val="15"/>
                <w:szCs w:val="15"/>
              </w:rPr>
              <w:t>±</w:t>
            </w:r>
            <w:r>
              <w:rPr>
                <w:sz w:val="15"/>
                <w:szCs w:val="15"/>
              </w:rPr>
              <w:t xml:space="preserve"> 1.4</w:t>
            </w:r>
          </w:p>
          <w:p w:rsidR="00106485" w:rsidRDefault="00106485" w:rsidP="006F19E9">
            <w:pPr>
              <w:rPr>
                <w:sz w:val="15"/>
                <w:szCs w:val="15"/>
              </w:rPr>
            </w:pPr>
            <w:r>
              <w:rPr>
                <w:sz w:val="15"/>
                <w:szCs w:val="15"/>
              </w:rPr>
              <w:t>22.4-26.0</w:t>
            </w:r>
          </w:p>
          <w:p w:rsidR="00106485" w:rsidRPr="007373E8" w:rsidRDefault="00106485" w:rsidP="006F19E9">
            <w:pPr>
              <w:rPr>
                <w:sz w:val="15"/>
                <w:szCs w:val="15"/>
              </w:rPr>
            </w:pPr>
            <w:r>
              <w:rPr>
                <w:sz w:val="15"/>
                <w:szCs w:val="15"/>
              </w:rPr>
              <w:t>(n = 6)</w:t>
            </w:r>
          </w:p>
        </w:tc>
        <w:tc>
          <w:tcPr>
            <w:tcW w:w="990" w:type="dxa"/>
          </w:tcPr>
          <w:p w:rsidR="00106485" w:rsidRDefault="00106485" w:rsidP="006F19E9">
            <w:pPr>
              <w:rPr>
                <w:sz w:val="15"/>
                <w:szCs w:val="15"/>
              </w:rPr>
            </w:pPr>
            <w:r>
              <w:rPr>
                <w:sz w:val="15"/>
                <w:szCs w:val="15"/>
              </w:rPr>
              <w:t xml:space="preserve">30.7 </w:t>
            </w:r>
            <w:r w:rsidRPr="000415AE">
              <w:rPr>
                <w:sz w:val="15"/>
                <w:szCs w:val="15"/>
              </w:rPr>
              <w:t>±</w:t>
            </w:r>
            <w:r>
              <w:rPr>
                <w:sz w:val="15"/>
                <w:szCs w:val="15"/>
              </w:rPr>
              <w:t xml:space="preserve"> 2.4</w:t>
            </w:r>
          </w:p>
          <w:p w:rsidR="00106485" w:rsidRDefault="00106485" w:rsidP="006F19E9">
            <w:pPr>
              <w:rPr>
                <w:sz w:val="15"/>
                <w:szCs w:val="15"/>
              </w:rPr>
            </w:pPr>
            <w:r>
              <w:rPr>
                <w:sz w:val="15"/>
                <w:szCs w:val="15"/>
              </w:rPr>
              <w:t>26.3-33.0</w:t>
            </w:r>
          </w:p>
          <w:p w:rsidR="00106485" w:rsidRPr="007373E8" w:rsidRDefault="00106485" w:rsidP="006F19E9">
            <w:pPr>
              <w:rPr>
                <w:sz w:val="15"/>
                <w:szCs w:val="15"/>
              </w:rPr>
            </w:pPr>
            <w:r>
              <w:rPr>
                <w:sz w:val="15"/>
                <w:szCs w:val="15"/>
              </w:rPr>
              <w:t>(n = 6)</w:t>
            </w:r>
          </w:p>
        </w:tc>
        <w:tc>
          <w:tcPr>
            <w:tcW w:w="990" w:type="dxa"/>
          </w:tcPr>
          <w:p w:rsidR="00106485" w:rsidRDefault="00106485" w:rsidP="006F19E9">
            <w:pPr>
              <w:rPr>
                <w:sz w:val="15"/>
                <w:szCs w:val="15"/>
              </w:rPr>
            </w:pPr>
            <w:r>
              <w:rPr>
                <w:sz w:val="15"/>
                <w:szCs w:val="15"/>
              </w:rPr>
              <w:t xml:space="preserve">77.2 </w:t>
            </w:r>
            <w:r w:rsidRPr="000415AE">
              <w:rPr>
                <w:sz w:val="15"/>
                <w:szCs w:val="15"/>
              </w:rPr>
              <w:t>±</w:t>
            </w:r>
            <w:r>
              <w:rPr>
                <w:sz w:val="15"/>
                <w:szCs w:val="15"/>
              </w:rPr>
              <w:t xml:space="preserve"> 5.4</w:t>
            </w:r>
          </w:p>
          <w:p w:rsidR="00106485" w:rsidRDefault="00106485" w:rsidP="006F19E9">
            <w:pPr>
              <w:rPr>
                <w:sz w:val="15"/>
                <w:szCs w:val="15"/>
              </w:rPr>
            </w:pPr>
            <w:r>
              <w:rPr>
                <w:sz w:val="15"/>
                <w:szCs w:val="15"/>
              </w:rPr>
              <w:t>71.5-85.2</w:t>
            </w:r>
          </w:p>
          <w:p w:rsidR="00106485" w:rsidRPr="007373E8" w:rsidRDefault="00106485" w:rsidP="006F19E9">
            <w:pPr>
              <w:rPr>
                <w:sz w:val="15"/>
                <w:szCs w:val="15"/>
              </w:rPr>
            </w:pPr>
            <w:r>
              <w:rPr>
                <w:sz w:val="15"/>
                <w:szCs w:val="15"/>
              </w:rPr>
              <w:t>(n = 6)</w:t>
            </w:r>
          </w:p>
        </w:tc>
        <w:tc>
          <w:tcPr>
            <w:tcW w:w="1620" w:type="dxa"/>
          </w:tcPr>
          <w:p w:rsidR="00106485" w:rsidRDefault="00106485" w:rsidP="006F19E9">
            <w:pPr>
              <w:rPr>
                <w:sz w:val="15"/>
                <w:szCs w:val="15"/>
              </w:rPr>
            </w:pPr>
            <w:r>
              <w:rPr>
                <w:sz w:val="15"/>
                <w:szCs w:val="15"/>
              </w:rPr>
              <w:t xml:space="preserve">1.3 </w:t>
            </w:r>
            <w:r w:rsidRPr="000415AE">
              <w:rPr>
                <w:sz w:val="15"/>
                <w:szCs w:val="15"/>
              </w:rPr>
              <w:t>±</w:t>
            </w:r>
            <w:r>
              <w:rPr>
                <w:sz w:val="15"/>
                <w:szCs w:val="15"/>
              </w:rPr>
              <w:t xml:space="preserve"> 0.2</w:t>
            </w:r>
          </w:p>
          <w:p w:rsidR="00106485" w:rsidRDefault="00106485" w:rsidP="006F19E9">
            <w:pPr>
              <w:rPr>
                <w:sz w:val="15"/>
                <w:szCs w:val="15"/>
              </w:rPr>
            </w:pPr>
            <w:r>
              <w:rPr>
                <w:sz w:val="15"/>
                <w:szCs w:val="15"/>
              </w:rPr>
              <w:t>1.1-1.6</w:t>
            </w:r>
          </w:p>
          <w:p w:rsidR="00106485" w:rsidRDefault="00106485" w:rsidP="006F19E9">
            <w:pPr>
              <w:rPr>
                <w:sz w:val="15"/>
                <w:szCs w:val="15"/>
              </w:rPr>
            </w:pPr>
            <w:r>
              <w:rPr>
                <w:sz w:val="15"/>
                <w:szCs w:val="15"/>
              </w:rPr>
              <w:t>(n = 4)</w:t>
            </w:r>
          </w:p>
        </w:tc>
      </w:tr>
      <w:tr w:rsidR="00106485" w:rsidRPr="007373E8" w:rsidTr="006F19E9">
        <w:trPr>
          <w:trHeight w:val="477"/>
        </w:trPr>
        <w:tc>
          <w:tcPr>
            <w:tcW w:w="1364" w:type="dxa"/>
          </w:tcPr>
          <w:p w:rsidR="00106485" w:rsidRPr="002604F4" w:rsidRDefault="00106485" w:rsidP="006F19E9">
            <w:pPr>
              <w:rPr>
                <w:sz w:val="15"/>
                <w:szCs w:val="15"/>
              </w:rPr>
            </w:pPr>
            <w:r>
              <w:rPr>
                <w:i/>
                <w:sz w:val="15"/>
                <w:szCs w:val="15"/>
              </w:rPr>
              <w:t>Australopithecus sediba</w:t>
            </w:r>
            <w:r w:rsidRPr="00DD3678">
              <w:rPr>
                <w:rFonts w:ascii="MS Mincho" w:eastAsia="MS Mincho" w:hAnsi="MS Mincho" w:cs="MS Mincho"/>
                <w:sz w:val="15"/>
                <w:szCs w:val="15"/>
                <w:vertAlign w:val="superscript"/>
              </w:rPr>
              <w:t>✩</w:t>
            </w:r>
          </w:p>
        </w:tc>
        <w:tc>
          <w:tcPr>
            <w:tcW w:w="917" w:type="dxa"/>
          </w:tcPr>
          <w:p w:rsidR="00106485" w:rsidRDefault="00106485" w:rsidP="006F19E9">
            <w:pPr>
              <w:rPr>
                <w:sz w:val="15"/>
                <w:szCs w:val="15"/>
              </w:rPr>
            </w:pPr>
            <w:r>
              <w:rPr>
                <w:sz w:val="15"/>
                <w:szCs w:val="15"/>
              </w:rPr>
              <w:t xml:space="preserve">32.9 ± 0.2 </w:t>
            </w:r>
          </w:p>
          <w:p w:rsidR="00106485" w:rsidRDefault="00106485" w:rsidP="006F19E9">
            <w:pPr>
              <w:rPr>
                <w:sz w:val="15"/>
                <w:szCs w:val="15"/>
              </w:rPr>
            </w:pPr>
            <w:r>
              <w:rPr>
                <w:sz w:val="15"/>
                <w:szCs w:val="15"/>
              </w:rPr>
              <w:t>32.7-33.0</w:t>
            </w:r>
            <w:r w:rsidRPr="00534C9E">
              <w:rPr>
                <w:sz w:val="15"/>
                <w:szCs w:val="15"/>
              </w:rPr>
              <w:t xml:space="preserve"> </w:t>
            </w:r>
          </w:p>
          <w:p w:rsidR="00106485" w:rsidRDefault="00106485" w:rsidP="006F19E9">
            <w:pPr>
              <w:rPr>
                <w:sz w:val="15"/>
                <w:szCs w:val="15"/>
              </w:rPr>
            </w:pPr>
            <w:r>
              <w:rPr>
                <w:sz w:val="15"/>
                <w:szCs w:val="15"/>
              </w:rPr>
              <w:t>(n = 2</w:t>
            </w:r>
            <w:r w:rsidRPr="00534C9E">
              <w:rPr>
                <w:sz w:val="15"/>
                <w:szCs w:val="15"/>
              </w:rPr>
              <w:t>)</w:t>
            </w:r>
          </w:p>
        </w:tc>
        <w:tc>
          <w:tcPr>
            <w:tcW w:w="869" w:type="dxa"/>
          </w:tcPr>
          <w:p w:rsidR="00106485" w:rsidRPr="007373E8" w:rsidRDefault="00106485" w:rsidP="006F19E9">
            <w:pPr>
              <w:rPr>
                <w:sz w:val="15"/>
                <w:szCs w:val="15"/>
              </w:rPr>
            </w:pPr>
            <w:r>
              <w:rPr>
                <w:sz w:val="15"/>
                <w:szCs w:val="15"/>
              </w:rPr>
              <w:t>22.9 ± 0.6</w:t>
            </w:r>
          </w:p>
          <w:p w:rsidR="00106485" w:rsidRPr="007373E8" w:rsidRDefault="00106485" w:rsidP="006F19E9">
            <w:pPr>
              <w:rPr>
                <w:sz w:val="15"/>
                <w:szCs w:val="15"/>
              </w:rPr>
            </w:pPr>
            <w:r>
              <w:rPr>
                <w:sz w:val="15"/>
                <w:szCs w:val="15"/>
              </w:rPr>
              <w:t>22.4-23.3</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2</w:t>
            </w:r>
            <w:r w:rsidRPr="007373E8">
              <w:rPr>
                <w:sz w:val="15"/>
                <w:szCs w:val="15"/>
              </w:rPr>
              <w:t>)</w:t>
            </w:r>
          </w:p>
        </w:tc>
        <w:tc>
          <w:tcPr>
            <w:tcW w:w="990" w:type="dxa"/>
          </w:tcPr>
          <w:p w:rsidR="00106485" w:rsidRDefault="00106485" w:rsidP="006F19E9">
            <w:pPr>
              <w:rPr>
                <w:sz w:val="15"/>
                <w:szCs w:val="15"/>
              </w:rPr>
            </w:pPr>
            <w:r>
              <w:rPr>
                <w:sz w:val="15"/>
                <w:szCs w:val="15"/>
              </w:rPr>
              <w:t xml:space="preserve">16.9 ± 0.4 </w:t>
            </w:r>
          </w:p>
          <w:p w:rsidR="00106485" w:rsidRDefault="00106485" w:rsidP="006F19E9">
            <w:pPr>
              <w:rPr>
                <w:sz w:val="15"/>
                <w:szCs w:val="15"/>
              </w:rPr>
            </w:pPr>
            <w:r>
              <w:rPr>
                <w:sz w:val="15"/>
                <w:szCs w:val="15"/>
              </w:rPr>
              <w:t>16.6-17.1</w:t>
            </w:r>
            <w:r w:rsidRPr="00534C9E">
              <w:rPr>
                <w:sz w:val="15"/>
                <w:szCs w:val="15"/>
              </w:rPr>
              <w:t xml:space="preserve"> </w:t>
            </w:r>
          </w:p>
          <w:p w:rsidR="00106485" w:rsidRDefault="00106485" w:rsidP="006F19E9">
            <w:pPr>
              <w:rPr>
                <w:sz w:val="15"/>
                <w:szCs w:val="15"/>
              </w:rPr>
            </w:pPr>
            <w:r>
              <w:rPr>
                <w:sz w:val="15"/>
                <w:szCs w:val="15"/>
              </w:rPr>
              <w:t>(n = 2</w:t>
            </w:r>
            <w:r w:rsidRPr="00534C9E">
              <w:rPr>
                <w:sz w:val="15"/>
                <w:szCs w:val="15"/>
              </w:rPr>
              <w:t>)</w:t>
            </w:r>
          </w:p>
        </w:tc>
        <w:tc>
          <w:tcPr>
            <w:tcW w:w="900" w:type="dxa"/>
          </w:tcPr>
          <w:p w:rsidR="00106485" w:rsidRDefault="00106485" w:rsidP="006F19E9">
            <w:pPr>
              <w:rPr>
                <w:sz w:val="15"/>
                <w:szCs w:val="15"/>
              </w:rPr>
            </w:pPr>
            <w:r>
              <w:rPr>
                <w:sz w:val="15"/>
                <w:szCs w:val="15"/>
              </w:rPr>
              <w:t>73.8 ± 0.5</w:t>
            </w:r>
          </w:p>
          <w:p w:rsidR="00106485" w:rsidRDefault="00106485" w:rsidP="006F19E9">
            <w:pPr>
              <w:rPr>
                <w:sz w:val="15"/>
                <w:szCs w:val="15"/>
              </w:rPr>
            </w:pPr>
            <w:r>
              <w:rPr>
                <w:sz w:val="15"/>
                <w:szCs w:val="15"/>
              </w:rPr>
              <w:t>73.4-74.1</w:t>
            </w:r>
            <w:r w:rsidRPr="00534C9E">
              <w:rPr>
                <w:sz w:val="15"/>
                <w:szCs w:val="15"/>
              </w:rPr>
              <w:t xml:space="preserve"> </w:t>
            </w:r>
          </w:p>
          <w:p w:rsidR="00106485" w:rsidRDefault="00106485" w:rsidP="006F19E9">
            <w:pPr>
              <w:rPr>
                <w:sz w:val="15"/>
                <w:szCs w:val="15"/>
              </w:rPr>
            </w:pPr>
            <w:r>
              <w:rPr>
                <w:sz w:val="15"/>
                <w:szCs w:val="15"/>
              </w:rPr>
              <w:t>(n = 2</w:t>
            </w:r>
            <w:r w:rsidRPr="00534C9E">
              <w:rPr>
                <w:sz w:val="15"/>
                <w:szCs w:val="15"/>
              </w:rPr>
              <w:t>)</w:t>
            </w:r>
          </w:p>
        </w:tc>
        <w:tc>
          <w:tcPr>
            <w:tcW w:w="1260" w:type="dxa"/>
          </w:tcPr>
          <w:p w:rsidR="00106485" w:rsidRDefault="00106485" w:rsidP="006F19E9">
            <w:pPr>
              <w:rPr>
                <w:sz w:val="15"/>
                <w:szCs w:val="15"/>
              </w:rPr>
            </w:pPr>
            <w:r>
              <w:rPr>
                <w:sz w:val="15"/>
                <w:szCs w:val="15"/>
              </w:rPr>
              <w:t>112.5</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1105" w:type="dxa"/>
          </w:tcPr>
          <w:p w:rsidR="00106485" w:rsidRDefault="00106485" w:rsidP="006F19E9">
            <w:pPr>
              <w:rPr>
                <w:sz w:val="15"/>
                <w:szCs w:val="15"/>
              </w:rPr>
            </w:pPr>
            <w:r>
              <w:rPr>
                <w:sz w:val="15"/>
                <w:szCs w:val="15"/>
              </w:rPr>
              <w:t>28.9</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965" w:type="dxa"/>
          </w:tcPr>
          <w:p w:rsidR="00106485" w:rsidRDefault="00106485" w:rsidP="006F19E9">
            <w:pPr>
              <w:rPr>
                <w:sz w:val="15"/>
                <w:szCs w:val="15"/>
              </w:rPr>
            </w:pPr>
            <w:r>
              <w:rPr>
                <w:sz w:val="15"/>
                <w:szCs w:val="15"/>
              </w:rPr>
              <w:t>20.3</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990" w:type="dxa"/>
          </w:tcPr>
          <w:p w:rsidR="00106485" w:rsidRDefault="00106485" w:rsidP="006F19E9">
            <w:pPr>
              <w:rPr>
                <w:sz w:val="15"/>
                <w:szCs w:val="15"/>
              </w:rPr>
            </w:pPr>
            <w:r>
              <w:rPr>
                <w:sz w:val="15"/>
                <w:szCs w:val="15"/>
              </w:rPr>
              <w:t>26.4</w:t>
            </w:r>
          </w:p>
          <w:p w:rsidR="00106485" w:rsidRDefault="00106485" w:rsidP="006F19E9">
            <w:pPr>
              <w:rPr>
                <w:sz w:val="15"/>
                <w:szCs w:val="15"/>
              </w:rPr>
            </w:pPr>
          </w:p>
          <w:p w:rsidR="00106485" w:rsidRPr="007373E8" w:rsidRDefault="00106485" w:rsidP="006F19E9">
            <w:pPr>
              <w:rPr>
                <w:sz w:val="15"/>
                <w:szCs w:val="15"/>
              </w:rPr>
            </w:pPr>
            <w:r>
              <w:rPr>
                <w:sz w:val="15"/>
                <w:szCs w:val="15"/>
              </w:rPr>
              <w:t>(n = 1)</w:t>
            </w:r>
          </w:p>
        </w:tc>
        <w:tc>
          <w:tcPr>
            <w:tcW w:w="990" w:type="dxa"/>
          </w:tcPr>
          <w:p w:rsidR="00106485" w:rsidRPr="00593D3C" w:rsidRDefault="00106485" w:rsidP="006F19E9">
            <w:pPr>
              <w:rPr>
                <w:color w:val="000000" w:themeColor="text1"/>
                <w:sz w:val="15"/>
                <w:szCs w:val="15"/>
              </w:rPr>
            </w:pPr>
            <w:r w:rsidRPr="00593D3C">
              <w:rPr>
                <w:color w:val="000000" w:themeColor="text1"/>
                <w:sz w:val="15"/>
                <w:szCs w:val="15"/>
              </w:rPr>
              <w:t>76.9</w:t>
            </w:r>
          </w:p>
          <w:p w:rsidR="00106485" w:rsidRPr="00593D3C" w:rsidRDefault="00106485" w:rsidP="006F19E9">
            <w:pPr>
              <w:rPr>
                <w:color w:val="000000" w:themeColor="text1"/>
                <w:sz w:val="15"/>
                <w:szCs w:val="15"/>
              </w:rPr>
            </w:pPr>
          </w:p>
          <w:p w:rsidR="00106485" w:rsidRPr="00593D3C" w:rsidRDefault="00106485" w:rsidP="006F19E9">
            <w:pPr>
              <w:rPr>
                <w:color w:val="000000" w:themeColor="text1"/>
                <w:sz w:val="15"/>
                <w:szCs w:val="15"/>
              </w:rPr>
            </w:pPr>
            <w:r w:rsidRPr="00593D3C">
              <w:rPr>
                <w:color w:val="000000" w:themeColor="text1"/>
                <w:sz w:val="15"/>
                <w:szCs w:val="15"/>
              </w:rPr>
              <w:t>(n = 1)</w:t>
            </w:r>
          </w:p>
        </w:tc>
        <w:tc>
          <w:tcPr>
            <w:tcW w:w="1620" w:type="dxa"/>
          </w:tcPr>
          <w:p w:rsidR="00106485" w:rsidRDefault="00106485" w:rsidP="006F19E9">
            <w:pPr>
              <w:rPr>
                <w:sz w:val="15"/>
                <w:szCs w:val="15"/>
              </w:rPr>
            </w:pPr>
            <w:r>
              <w:rPr>
                <w:sz w:val="15"/>
                <w:szCs w:val="15"/>
              </w:rPr>
              <w:t>1.3</w:t>
            </w:r>
          </w:p>
          <w:p w:rsidR="00106485" w:rsidRDefault="00106485" w:rsidP="006F19E9">
            <w:pPr>
              <w:rPr>
                <w:sz w:val="15"/>
                <w:szCs w:val="15"/>
              </w:rPr>
            </w:pPr>
          </w:p>
          <w:p w:rsidR="00106485" w:rsidRPr="00593D3C" w:rsidRDefault="00106485" w:rsidP="006F19E9">
            <w:pPr>
              <w:rPr>
                <w:color w:val="000000" w:themeColor="text1"/>
                <w:sz w:val="15"/>
                <w:szCs w:val="15"/>
              </w:rPr>
            </w:pPr>
            <w:r>
              <w:rPr>
                <w:sz w:val="15"/>
                <w:szCs w:val="15"/>
              </w:rPr>
              <w:t>(n = 1)</w:t>
            </w:r>
          </w:p>
        </w:tc>
      </w:tr>
      <w:tr w:rsidR="00106485" w:rsidRPr="007373E8" w:rsidTr="006F19E9">
        <w:tc>
          <w:tcPr>
            <w:tcW w:w="1364" w:type="dxa"/>
          </w:tcPr>
          <w:p w:rsidR="00106485" w:rsidRPr="007373E8" w:rsidRDefault="00106485" w:rsidP="006F19E9">
            <w:pPr>
              <w:rPr>
                <w:sz w:val="15"/>
                <w:szCs w:val="15"/>
              </w:rPr>
            </w:pPr>
          </w:p>
        </w:tc>
        <w:tc>
          <w:tcPr>
            <w:tcW w:w="917" w:type="dxa"/>
          </w:tcPr>
          <w:p w:rsidR="00106485" w:rsidRPr="007373E8" w:rsidRDefault="00106485" w:rsidP="006F19E9">
            <w:pPr>
              <w:rPr>
                <w:sz w:val="15"/>
                <w:szCs w:val="15"/>
              </w:rPr>
            </w:pPr>
          </w:p>
        </w:tc>
        <w:tc>
          <w:tcPr>
            <w:tcW w:w="869"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900" w:type="dxa"/>
          </w:tcPr>
          <w:p w:rsidR="00106485" w:rsidRPr="007373E8" w:rsidRDefault="00106485" w:rsidP="006F19E9">
            <w:pPr>
              <w:rPr>
                <w:sz w:val="15"/>
                <w:szCs w:val="15"/>
              </w:rPr>
            </w:pPr>
          </w:p>
        </w:tc>
        <w:tc>
          <w:tcPr>
            <w:tcW w:w="1260" w:type="dxa"/>
          </w:tcPr>
          <w:p w:rsidR="00106485" w:rsidRPr="007373E8" w:rsidRDefault="00106485" w:rsidP="006F19E9">
            <w:pPr>
              <w:rPr>
                <w:sz w:val="15"/>
                <w:szCs w:val="15"/>
              </w:rPr>
            </w:pPr>
          </w:p>
        </w:tc>
        <w:tc>
          <w:tcPr>
            <w:tcW w:w="1105" w:type="dxa"/>
          </w:tcPr>
          <w:p w:rsidR="00106485" w:rsidRPr="007373E8" w:rsidRDefault="00106485" w:rsidP="006F19E9">
            <w:pPr>
              <w:rPr>
                <w:sz w:val="15"/>
                <w:szCs w:val="15"/>
              </w:rPr>
            </w:pPr>
          </w:p>
        </w:tc>
        <w:tc>
          <w:tcPr>
            <w:tcW w:w="965"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990" w:type="dxa"/>
          </w:tcPr>
          <w:p w:rsidR="00106485" w:rsidRPr="00593D3C" w:rsidRDefault="00106485" w:rsidP="006F19E9">
            <w:pPr>
              <w:rPr>
                <w:color w:val="000000" w:themeColor="text1"/>
                <w:sz w:val="15"/>
                <w:szCs w:val="15"/>
              </w:rPr>
            </w:pPr>
          </w:p>
        </w:tc>
        <w:tc>
          <w:tcPr>
            <w:tcW w:w="1620" w:type="dxa"/>
          </w:tcPr>
          <w:p w:rsidR="00106485" w:rsidRPr="00593D3C" w:rsidRDefault="00106485" w:rsidP="006F19E9">
            <w:pPr>
              <w:rPr>
                <w:color w:val="000000" w:themeColor="text1"/>
                <w:sz w:val="15"/>
                <w:szCs w:val="15"/>
              </w:rPr>
            </w:pPr>
          </w:p>
        </w:tc>
      </w:tr>
      <w:tr w:rsidR="00106485" w:rsidRPr="007373E8" w:rsidTr="006F19E9">
        <w:tc>
          <w:tcPr>
            <w:tcW w:w="1364" w:type="dxa"/>
          </w:tcPr>
          <w:p w:rsidR="00106485" w:rsidRPr="007373E8" w:rsidRDefault="00106485" w:rsidP="006F19E9">
            <w:pPr>
              <w:rPr>
                <w:sz w:val="15"/>
                <w:szCs w:val="15"/>
              </w:rPr>
            </w:pPr>
            <w:r w:rsidRPr="007373E8">
              <w:rPr>
                <w:sz w:val="15"/>
                <w:szCs w:val="15"/>
              </w:rPr>
              <w:t>Early</w:t>
            </w:r>
            <w:r>
              <w:rPr>
                <w:sz w:val="15"/>
                <w:szCs w:val="15"/>
              </w:rPr>
              <w:t xml:space="preserve"> Pleistocene African/Georgian</w:t>
            </w:r>
            <w:r w:rsidRPr="007373E8">
              <w:rPr>
                <w:sz w:val="15"/>
                <w:szCs w:val="15"/>
              </w:rPr>
              <w:t xml:space="preserve"> </w:t>
            </w:r>
            <w:bookmarkStart w:id="3" w:name="_Hlk523410286"/>
            <w:r w:rsidRPr="007373E8">
              <w:rPr>
                <w:i/>
                <w:sz w:val="15"/>
                <w:szCs w:val="15"/>
              </w:rPr>
              <w:t>Homo</w:t>
            </w:r>
            <w:bookmarkEnd w:id="3"/>
            <w:r>
              <w:rPr>
                <w:sz w:val="15"/>
                <w:szCs w:val="15"/>
              </w:rPr>
              <w:t>⸾</w:t>
            </w:r>
          </w:p>
        </w:tc>
        <w:tc>
          <w:tcPr>
            <w:tcW w:w="917" w:type="dxa"/>
          </w:tcPr>
          <w:p w:rsidR="00106485" w:rsidRDefault="00106485" w:rsidP="006F19E9">
            <w:pPr>
              <w:rPr>
                <w:sz w:val="15"/>
                <w:szCs w:val="15"/>
              </w:rPr>
            </w:pPr>
            <w:r>
              <w:rPr>
                <w:sz w:val="15"/>
                <w:szCs w:val="15"/>
              </w:rPr>
              <w:t xml:space="preserve">40.9 ± 4.5 </w:t>
            </w:r>
          </w:p>
          <w:p w:rsidR="00106485" w:rsidRDefault="00106485" w:rsidP="006F19E9">
            <w:pPr>
              <w:rPr>
                <w:sz w:val="15"/>
                <w:szCs w:val="15"/>
              </w:rPr>
            </w:pPr>
            <w:r>
              <w:rPr>
                <w:sz w:val="15"/>
                <w:szCs w:val="15"/>
              </w:rPr>
              <w:t>32.6-46.0</w:t>
            </w:r>
            <w:r w:rsidRPr="00534C9E">
              <w:rPr>
                <w:sz w:val="15"/>
                <w:szCs w:val="15"/>
              </w:rPr>
              <w:t xml:space="preserve"> </w:t>
            </w:r>
          </w:p>
          <w:p w:rsidR="00106485" w:rsidRPr="007373E8" w:rsidRDefault="00106485" w:rsidP="006F19E9">
            <w:pPr>
              <w:rPr>
                <w:sz w:val="15"/>
                <w:szCs w:val="15"/>
              </w:rPr>
            </w:pPr>
            <w:r>
              <w:rPr>
                <w:sz w:val="15"/>
                <w:szCs w:val="15"/>
              </w:rPr>
              <w:t>(n = 9</w:t>
            </w:r>
            <w:r w:rsidRPr="00534C9E">
              <w:rPr>
                <w:sz w:val="15"/>
                <w:szCs w:val="15"/>
              </w:rPr>
              <w:t>)</w:t>
            </w:r>
          </w:p>
        </w:tc>
        <w:tc>
          <w:tcPr>
            <w:tcW w:w="869" w:type="dxa"/>
          </w:tcPr>
          <w:p w:rsidR="00106485" w:rsidRPr="007373E8" w:rsidRDefault="00106485" w:rsidP="006F19E9">
            <w:pPr>
              <w:rPr>
                <w:sz w:val="15"/>
                <w:szCs w:val="15"/>
              </w:rPr>
            </w:pPr>
            <w:r>
              <w:rPr>
                <w:sz w:val="15"/>
                <w:szCs w:val="15"/>
              </w:rPr>
              <w:t>28.2</w:t>
            </w:r>
            <w:r w:rsidRPr="007373E8">
              <w:rPr>
                <w:sz w:val="15"/>
                <w:szCs w:val="15"/>
              </w:rPr>
              <w:t xml:space="preserve"> ± 2.8</w:t>
            </w:r>
          </w:p>
          <w:p w:rsidR="00106485" w:rsidRPr="007373E8" w:rsidRDefault="00106485" w:rsidP="006F19E9">
            <w:pPr>
              <w:rPr>
                <w:sz w:val="15"/>
                <w:szCs w:val="15"/>
              </w:rPr>
            </w:pPr>
            <w:r>
              <w:rPr>
                <w:sz w:val="15"/>
                <w:szCs w:val="15"/>
              </w:rPr>
              <w:t>24-32.1</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7</w:t>
            </w:r>
            <w:r w:rsidRPr="007373E8">
              <w:rPr>
                <w:sz w:val="15"/>
                <w:szCs w:val="15"/>
              </w:rPr>
              <w:t>)</w:t>
            </w:r>
          </w:p>
        </w:tc>
        <w:tc>
          <w:tcPr>
            <w:tcW w:w="990" w:type="dxa"/>
          </w:tcPr>
          <w:p w:rsidR="00106485" w:rsidRDefault="00106485" w:rsidP="006F19E9">
            <w:pPr>
              <w:rPr>
                <w:sz w:val="15"/>
                <w:szCs w:val="15"/>
              </w:rPr>
            </w:pPr>
            <w:r>
              <w:rPr>
                <w:sz w:val="15"/>
                <w:szCs w:val="15"/>
              </w:rPr>
              <w:t xml:space="preserve">21.2 ± 3.7 </w:t>
            </w:r>
          </w:p>
          <w:p w:rsidR="00106485" w:rsidRDefault="00106485" w:rsidP="006F19E9">
            <w:pPr>
              <w:rPr>
                <w:sz w:val="15"/>
                <w:szCs w:val="15"/>
              </w:rPr>
            </w:pPr>
            <w:r>
              <w:rPr>
                <w:sz w:val="15"/>
                <w:szCs w:val="15"/>
              </w:rPr>
              <w:t>13.2-25.5</w:t>
            </w:r>
            <w:r w:rsidRPr="00534C9E">
              <w:rPr>
                <w:sz w:val="15"/>
                <w:szCs w:val="15"/>
              </w:rPr>
              <w:t xml:space="preserve"> </w:t>
            </w:r>
          </w:p>
          <w:p w:rsidR="00106485" w:rsidRPr="007373E8" w:rsidRDefault="00106485" w:rsidP="006F19E9">
            <w:pPr>
              <w:rPr>
                <w:sz w:val="15"/>
                <w:szCs w:val="15"/>
              </w:rPr>
            </w:pPr>
            <w:r>
              <w:rPr>
                <w:sz w:val="15"/>
                <w:szCs w:val="15"/>
              </w:rPr>
              <w:t>(n = 8</w:t>
            </w:r>
            <w:r w:rsidRPr="00534C9E">
              <w:rPr>
                <w:sz w:val="15"/>
                <w:szCs w:val="15"/>
              </w:rPr>
              <w:t>)</w:t>
            </w:r>
          </w:p>
        </w:tc>
        <w:tc>
          <w:tcPr>
            <w:tcW w:w="900" w:type="dxa"/>
          </w:tcPr>
          <w:p w:rsidR="00106485" w:rsidRDefault="00106485" w:rsidP="006F19E9">
            <w:pPr>
              <w:rPr>
                <w:sz w:val="15"/>
                <w:szCs w:val="15"/>
              </w:rPr>
            </w:pPr>
            <w:r>
              <w:rPr>
                <w:sz w:val="15"/>
                <w:szCs w:val="15"/>
              </w:rPr>
              <w:t xml:space="preserve">79.8 ± 5.8 </w:t>
            </w:r>
          </w:p>
          <w:p w:rsidR="00106485" w:rsidRDefault="00106485" w:rsidP="006F19E9">
            <w:pPr>
              <w:rPr>
                <w:sz w:val="15"/>
                <w:szCs w:val="15"/>
              </w:rPr>
            </w:pPr>
            <w:r>
              <w:rPr>
                <w:sz w:val="15"/>
                <w:szCs w:val="15"/>
              </w:rPr>
              <w:t>68.3-85.9</w:t>
            </w:r>
            <w:r w:rsidRPr="00534C9E">
              <w:rPr>
                <w:sz w:val="15"/>
                <w:szCs w:val="15"/>
              </w:rPr>
              <w:t xml:space="preserve"> </w:t>
            </w:r>
          </w:p>
          <w:p w:rsidR="00106485" w:rsidRPr="007373E8" w:rsidRDefault="00106485" w:rsidP="006F19E9">
            <w:pPr>
              <w:rPr>
                <w:sz w:val="15"/>
                <w:szCs w:val="15"/>
              </w:rPr>
            </w:pPr>
            <w:r>
              <w:rPr>
                <w:sz w:val="15"/>
                <w:szCs w:val="15"/>
              </w:rPr>
              <w:t>(n = 7</w:t>
            </w:r>
            <w:r w:rsidRPr="00534C9E">
              <w:rPr>
                <w:sz w:val="15"/>
                <w:szCs w:val="15"/>
              </w:rPr>
              <w:t>)</w:t>
            </w:r>
          </w:p>
        </w:tc>
        <w:tc>
          <w:tcPr>
            <w:tcW w:w="1260" w:type="dxa"/>
          </w:tcPr>
          <w:p w:rsidR="00106485" w:rsidRPr="007373E8" w:rsidRDefault="00106485" w:rsidP="006F19E9">
            <w:pPr>
              <w:rPr>
                <w:sz w:val="15"/>
                <w:szCs w:val="15"/>
              </w:rPr>
            </w:pPr>
            <w:r>
              <w:rPr>
                <w:sz w:val="15"/>
                <w:szCs w:val="15"/>
              </w:rPr>
              <w:t>119.3 ± 8.1</w:t>
            </w:r>
          </w:p>
          <w:p w:rsidR="00106485" w:rsidRPr="007373E8" w:rsidRDefault="00106485" w:rsidP="006F19E9">
            <w:pPr>
              <w:rPr>
                <w:sz w:val="15"/>
                <w:szCs w:val="15"/>
              </w:rPr>
            </w:pPr>
            <w:r>
              <w:rPr>
                <w:sz w:val="15"/>
                <w:szCs w:val="15"/>
              </w:rPr>
              <w:t>110.0-</w:t>
            </w:r>
            <w:r w:rsidRPr="007373E8">
              <w:rPr>
                <w:sz w:val="15"/>
                <w:szCs w:val="15"/>
              </w:rPr>
              <w:t>125</w:t>
            </w:r>
            <w:r>
              <w:rPr>
                <w:sz w:val="15"/>
                <w:szCs w:val="15"/>
              </w:rPr>
              <w:t>.0</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3</w:t>
            </w:r>
            <w:r w:rsidRPr="007373E8">
              <w:rPr>
                <w:sz w:val="15"/>
                <w:szCs w:val="15"/>
              </w:rPr>
              <w:t>)</w:t>
            </w:r>
          </w:p>
        </w:tc>
        <w:tc>
          <w:tcPr>
            <w:tcW w:w="1105" w:type="dxa"/>
          </w:tcPr>
          <w:p w:rsidR="00106485" w:rsidRPr="007373E8" w:rsidRDefault="00106485" w:rsidP="006F19E9">
            <w:pPr>
              <w:rPr>
                <w:sz w:val="15"/>
                <w:szCs w:val="15"/>
              </w:rPr>
            </w:pPr>
            <w:r>
              <w:rPr>
                <w:sz w:val="15"/>
                <w:szCs w:val="15"/>
              </w:rPr>
              <w:t>38.0 ± 5.9</w:t>
            </w:r>
          </w:p>
          <w:p w:rsidR="00106485" w:rsidRPr="007373E8" w:rsidRDefault="00106485" w:rsidP="006F19E9">
            <w:pPr>
              <w:rPr>
                <w:sz w:val="15"/>
                <w:szCs w:val="15"/>
              </w:rPr>
            </w:pPr>
            <w:r>
              <w:rPr>
                <w:sz w:val="15"/>
                <w:szCs w:val="15"/>
              </w:rPr>
              <w:t>32.8</w:t>
            </w:r>
            <w:r w:rsidRPr="007373E8">
              <w:rPr>
                <w:sz w:val="15"/>
                <w:szCs w:val="15"/>
              </w:rPr>
              <w:t>-</w:t>
            </w:r>
            <w:r>
              <w:rPr>
                <w:sz w:val="15"/>
                <w:szCs w:val="15"/>
              </w:rPr>
              <w:t>46.3</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4</w:t>
            </w:r>
            <w:r w:rsidRPr="007373E8">
              <w:rPr>
                <w:sz w:val="15"/>
                <w:szCs w:val="15"/>
              </w:rPr>
              <w:t>)</w:t>
            </w:r>
          </w:p>
        </w:tc>
        <w:tc>
          <w:tcPr>
            <w:tcW w:w="965" w:type="dxa"/>
          </w:tcPr>
          <w:p w:rsidR="00106485" w:rsidRPr="007373E8" w:rsidRDefault="00106485" w:rsidP="006F19E9">
            <w:pPr>
              <w:rPr>
                <w:sz w:val="15"/>
                <w:szCs w:val="15"/>
              </w:rPr>
            </w:pPr>
            <w:r>
              <w:rPr>
                <w:sz w:val="15"/>
                <w:szCs w:val="15"/>
              </w:rPr>
              <w:t>24.4 ± 3.4</w:t>
            </w:r>
          </w:p>
          <w:p w:rsidR="00106485" w:rsidRPr="007373E8" w:rsidRDefault="00106485" w:rsidP="006F19E9">
            <w:pPr>
              <w:rPr>
                <w:sz w:val="15"/>
                <w:szCs w:val="15"/>
              </w:rPr>
            </w:pPr>
            <w:r>
              <w:rPr>
                <w:sz w:val="15"/>
                <w:szCs w:val="15"/>
              </w:rPr>
              <w:t>17.4-30.0</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1</w:t>
            </w:r>
            <w:r w:rsidRPr="007373E8">
              <w:rPr>
                <w:sz w:val="15"/>
                <w:szCs w:val="15"/>
              </w:rPr>
              <w:t>4)</w:t>
            </w:r>
          </w:p>
        </w:tc>
        <w:tc>
          <w:tcPr>
            <w:tcW w:w="990" w:type="dxa"/>
          </w:tcPr>
          <w:p w:rsidR="00106485" w:rsidRPr="007373E8" w:rsidRDefault="00106485" w:rsidP="006F19E9">
            <w:pPr>
              <w:rPr>
                <w:sz w:val="15"/>
                <w:szCs w:val="15"/>
              </w:rPr>
            </w:pPr>
            <w:r>
              <w:rPr>
                <w:sz w:val="15"/>
                <w:szCs w:val="15"/>
              </w:rPr>
              <w:t>33.1 ± 6.5</w:t>
            </w:r>
          </w:p>
          <w:p w:rsidR="00106485" w:rsidRPr="007373E8" w:rsidRDefault="00106485" w:rsidP="006F19E9">
            <w:pPr>
              <w:rPr>
                <w:sz w:val="15"/>
                <w:szCs w:val="15"/>
              </w:rPr>
            </w:pPr>
            <w:r w:rsidRPr="007373E8">
              <w:rPr>
                <w:sz w:val="15"/>
                <w:szCs w:val="15"/>
              </w:rPr>
              <w:t>20.</w:t>
            </w:r>
            <w:r>
              <w:rPr>
                <w:sz w:val="15"/>
                <w:szCs w:val="15"/>
              </w:rPr>
              <w:t>1</w:t>
            </w:r>
            <w:r w:rsidRPr="007373E8">
              <w:rPr>
                <w:sz w:val="15"/>
                <w:szCs w:val="15"/>
              </w:rPr>
              <w:t>-</w:t>
            </w:r>
            <w:r>
              <w:rPr>
                <w:sz w:val="15"/>
                <w:szCs w:val="15"/>
              </w:rPr>
              <w:t>40.0</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1</w:t>
            </w:r>
            <w:r w:rsidRPr="007373E8">
              <w:rPr>
                <w:sz w:val="15"/>
                <w:szCs w:val="15"/>
              </w:rPr>
              <w:t>4)</w:t>
            </w:r>
          </w:p>
        </w:tc>
        <w:tc>
          <w:tcPr>
            <w:tcW w:w="990" w:type="dxa"/>
          </w:tcPr>
          <w:p w:rsidR="00106485" w:rsidRPr="00593D3C" w:rsidRDefault="00106485" w:rsidP="006F19E9">
            <w:pPr>
              <w:rPr>
                <w:color w:val="000000" w:themeColor="text1"/>
                <w:sz w:val="15"/>
                <w:szCs w:val="15"/>
              </w:rPr>
            </w:pPr>
            <w:r w:rsidRPr="00593D3C">
              <w:rPr>
                <w:color w:val="000000" w:themeColor="text1"/>
                <w:sz w:val="15"/>
                <w:szCs w:val="15"/>
              </w:rPr>
              <w:t>75.1 ± 9.1</w:t>
            </w:r>
          </w:p>
          <w:p w:rsidR="00106485" w:rsidRPr="00593D3C" w:rsidRDefault="00106485" w:rsidP="006F19E9">
            <w:pPr>
              <w:rPr>
                <w:color w:val="000000" w:themeColor="text1"/>
                <w:sz w:val="15"/>
                <w:szCs w:val="15"/>
              </w:rPr>
            </w:pPr>
            <w:r w:rsidRPr="00593D3C">
              <w:rPr>
                <w:color w:val="000000" w:themeColor="text1"/>
                <w:sz w:val="15"/>
                <w:szCs w:val="15"/>
              </w:rPr>
              <w:t>62.3-96.5</w:t>
            </w:r>
          </w:p>
          <w:p w:rsidR="00106485" w:rsidRPr="00593D3C" w:rsidRDefault="00106485" w:rsidP="006F19E9">
            <w:pPr>
              <w:rPr>
                <w:color w:val="000000" w:themeColor="text1"/>
                <w:sz w:val="15"/>
                <w:szCs w:val="15"/>
              </w:rPr>
            </w:pPr>
            <w:r w:rsidRPr="00593D3C">
              <w:rPr>
                <w:color w:val="000000" w:themeColor="text1"/>
                <w:sz w:val="15"/>
                <w:szCs w:val="15"/>
              </w:rPr>
              <w:t>(n = 14)</w:t>
            </w:r>
          </w:p>
        </w:tc>
        <w:tc>
          <w:tcPr>
            <w:tcW w:w="1620" w:type="dxa"/>
          </w:tcPr>
          <w:p w:rsidR="00106485" w:rsidRPr="007373E8" w:rsidRDefault="00106485" w:rsidP="006F19E9">
            <w:pPr>
              <w:rPr>
                <w:sz w:val="15"/>
                <w:szCs w:val="15"/>
              </w:rPr>
            </w:pPr>
            <w:r>
              <w:rPr>
                <w:sz w:val="15"/>
                <w:szCs w:val="15"/>
              </w:rPr>
              <w:t>1.4 ± 0.3</w:t>
            </w:r>
          </w:p>
          <w:p w:rsidR="00106485" w:rsidRPr="007373E8" w:rsidRDefault="00106485" w:rsidP="006F19E9">
            <w:pPr>
              <w:rPr>
                <w:sz w:val="15"/>
                <w:szCs w:val="15"/>
              </w:rPr>
            </w:pPr>
            <w:r>
              <w:rPr>
                <w:sz w:val="15"/>
                <w:szCs w:val="15"/>
              </w:rPr>
              <w:t>1.2-1.6</w:t>
            </w:r>
          </w:p>
          <w:p w:rsidR="00106485" w:rsidRPr="00593D3C" w:rsidRDefault="00106485" w:rsidP="006F19E9">
            <w:pPr>
              <w:rPr>
                <w:color w:val="000000" w:themeColor="text1"/>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4</w:t>
            </w:r>
            <w:r w:rsidRPr="007373E8">
              <w:rPr>
                <w:sz w:val="15"/>
                <w:szCs w:val="15"/>
              </w:rPr>
              <w:t>)</w:t>
            </w:r>
          </w:p>
        </w:tc>
      </w:tr>
      <w:tr w:rsidR="00106485" w:rsidRPr="007373E8" w:rsidTr="006F19E9">
        <w:tc>
          <w:tcPr>
            <w:tcW w:w="1364" w:type="dxa"/>
          </w:tcPr>
          <w:p w:rsidR="00106485" w:rsidRPr="007373E8" w:rsidRDefault="00106485" w:rsidP="006F19E9">
            <w:pPr>
              <w:rPr>
                <w:sz w:val="15"/>
                <w:szCs w:val="15"/>
              </w:rPr>
            </w:pPr>
          </w:p>
        </w:tc>
        <w:tc>
          <w:tcPr>
            <w:tcW w:w="917" w:type="dxa"/>
          </w:tcPr>
          <w:p w:rsidR="00106485" w:rsidRPr="007373E8" w:rsidRDefault="00106485" w:rsidP="006F19E9">
            <w:pPr>
              <w:rPr>
                <w:sz w:val="15"/>
                <w:szCs w:val="15"/>
              </w:rPr>
            </w:pPr>
          </w:p>
        </w:tc>
        <w:tc>
          <w:tcPr>
            <w:tcW w:w="869"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900" w:type="dxa"/>
          </w:tcPr>
          <w:p w:rsidR="00106485" w:rsidRPr="007373E8" w:rsidRDefault="00106485" w:rsidP="006F19E9">
            <w:pPr>
              <w:rPr>
                <w:sz w:val="15"/>
                <w:szCs w:val="15"/>
              </w:rPr>
            </w:pPr>
          </w:p>
        </w:tc>
        <w:tc>
          <w:tcPr>
            <w:tcW w:w="1260" w:type="dxa"/>
          </w:tcPr>
          <w:p w:rsidR="00106485" w:rsidRPr="007373E8" w:rsidRDefault="00106485" w:rsidP="006F19E9">
            <w:pPr>
              <w:rPr>
                <w:sz w:val="15"/>
                <w:szCs w:val="15"/>
              </w:rPr>
            </w:pPr>
          </w:p>
        </w:tc>
        <w:tc>
          <w:tcPr>
            <w:tcW w:w="1105" w:type="dxa"/>
          </w:tcPr>
          <w:p w:rsidR="00106485" w:rsidRPr="007373E8" w:rsidRDefault="00106485" w:rsidP="006F19E9">
            <w:pPr>
              <w:rPr>
                <w:sz w:val="15"/>
                <w:szCs w:val="15"/>
              </w:rPr>
            </w:pPr>
          </w:p>
        </w:tc>
        <w:tc>
          <w:tcPr>
            <w:tcW w:w="965"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990" w:type="dxa"/>
          </w:tcPr>
          <w:p w:rsidR="00106485" w:rsidRPr="007373E8" w:rsidRDefault="00106485" w:rsidP="006F19E9">
            <w:pPr>
              <w:rPr>
                <w:sz w:val="15"/>
                <w:szCs w:val="15"/>
              </w:rPr>
            </w:pPr>
          </w:p>
        </w:tc>
        <w:tc>
          <w:tcPr>
            <w:tcW w:w="1620" w:type="dxa"/>
          </w:tcPr>
          <w:p w:rsidR="00106485" w:rsidRPr="007373E8" w:rsidRDefault="00106485" w:rsidP="006F19E9">
            <w:pPr>
              <w:rPr>
                <w:sz w:val="15"/>
                <w:szCs w:val="15"/>
              </w:rPr>
            </w:pPr>
          </w:p>
        </w:tc>
      </w:tr>
      <w:tr w:rsidR="00106485" w:rsidRPr="007373E8" w:rsidTr="006F19E9">
        <w:tc>
          <w:tcPr>
            <w:tcW w:w="1364" w:type="dxa"/>
          </w:tcPr>
          <w:p w:rsidR="00106485" w:rsidRPr="007373E8" w:rsidRDefault="00106485" w:rsidP="006F19E9">
            <w:pPr>
              <w:rPr>
                <w:sz w:val="15"/>
                <w:szCs w:val="15"/>
              </w:rPr>
            </w:pPr>
            <w:r w:rsidRPr="007373E8">
              <w:rPr>
                <w:sz w:val="15"/>
                <w:szCs w:val="15"/>
              </w:rPr>
              <w:t>Middle Pleistocene Africa</w:t>
            </w:r>
            <w:r>
              <w:rPr>
                <w:sz w:val="15"/>
                <w:szCs w:val="15"/>
              </w:rPr>
              <w:t xml:space="preserve">n </w:t>
            </w:r>
            <w:r w:rsidRPr="00F03AC5">
              <w:rPr>
                <w:i/>
                <w:sz w:val="15"/>
                <w:szCs w:val="15"/>
              </w:rPr>
              <w:t>Homo</w:t>
            </w:r>
            <w:r w:rsidRPr="00DD3678">
              <w:rPr>
                <w:sz w:val="15"/>
                <w:szCs w:val="15"/>
              </w:rPr>
              <w:t>◊</w:t>
            </w:r>
          </w:p>
          <w:p w:rsidR="00106485" w:rsidRPr="007373E8" w:rsidRDefault="00106485" w:rsidP="006F19E9">
            <w:pPr>
              <w:rPr>
                <w:i/>
                <w:sz w:val="15"/>
                <w:szCs w:val="15"/>
              </w:rPr>
            </w:pPr>
          </w:p>
        </w:tc>
        <w:tc>
          <w:tcPr>
            <w:tcW w:w="917" w:type="dxa"/>
          </w:tcPr>
          <w:p w:rsidR="00106485" w:rsidRDefault="00106485" w:rsidP="006F19E9">
            <w:pPr>
              <w:rPr>
                <w:sz w:val="15"/>
                <w:szCs w:val="15"/>
              </w:rPr>
            </w:pPr>
            <w:r>
              <w:rPr>
                <w:sz w:val="15"/>
                <w:szCs w:val="15"/>
              </w:rPr>
              <w:t>50.4 ± 7.9</w:t>
            </w:r>
          </w:p>
          <w:p w:rsidR="00106485" w:rsidRDefault="00106485" w:rsidP="006F19E9">
            <w:pPr>
              <w:rPr>
                <w:sz w:val="15"/>
                <w:szCs w:val="15"/>
              </w:rPr>
            </w:pPr>
            <w:r>
              <w:rPr>
                <w:sz w:val="15"/>
                <w:szCs w:val="15"/>
              </w:rPr>
              <w:t xml:space="preserve">44.8-56.0 </w:t>
            </w:r>
          </w:p>
          <w:p w:rsidR="00106485" w:rsidRPr="00534C9E" w:rsidRDefault="00106485" w:rsidP="006F19E9">
            <w:pPr>
              <w:rPr>
                <w:sz w:val="15"/>
                <w:szCs w:val="15"/>
              </w:rPr>
            </w:pPr>
            <w:r>
              <w:rPr>
                <w:sz w:val="15"/>
                <w:szCs w:val="15"/>
              </w:rPr>
              <w:t>(n = 2</w:t>
            </w:r>
            <w:r w:rsidRPr="00534C9E">
              <w:rPr>
                <w:sz w:val="15"/>
                <w:szCs w:val="15"/>
              </w:rPr>
              <w:t>)</w:t>
            </w:r>
          </w:p>
          <w:p w:rsidR="00106485" w:rsidRPr="007373E8" w:rsidRDefault="00106485" w:rsidP="006F19E9">
            <w:pPr>
              <w:rPr>
                <w:sz w:val="15"/>
                <w:szCs w:val="15"/>
              </w:rPr>
            </w:pPr>
          </w:p>
        </w:tc>
        <w:tc>
          <w:tcPr>
            <w:tcW w:w="869" w:type="dxa"/>
          </w:tcPr>
          <w:p w:rsidR="00106485" w:rsidRPr="007373E8" w:rsidRDefault="00106485" w:rsidP="006F19E9">
            <w:pPr>
              <w:rPr>
                <w:sz w:val="15"/>
                <w:szCs w:val="15"/>
              </w:rPr>
            </w:pPr>
            <w:r w:rsidRPr="007373E8">
              <w:rPr>
                <w:sz w:val="15"/>
                <w:szCs w:val="15"/>
              </w:rPr>
              <w:t>41.4</w:t>
            </w:r>
          </w:p>
          <w:p w:rsidR="00106485" w:rsidRPr="007373E8" w:rsidRDefault="00106485" w:rsidP="006F19E9">
            <w:pPr>
              <w:rPr>
                <w:sz w:val="15"/>
                <w:szCs w:val="15"/>
              </w:rPr>
            </w:pP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w:t>
            </w:r>
          </w:p>
        </w:tc>
        <w:tc>
          <w:tcPr>
            <w:tcW w:w="990" w:type="dxa"/>
          </w:tcPr>
          <w:p w:rsidR="00106485" w:rsidRDefault="00106485" w:rsidP="006F19E9">
            <w:pPr>
              <w:rPr>
                <w:sz w:val="15"/>
                <w:szCs w:val="15"/>
              </w:rPr>
            </w:pPr>
            <w:r w:rsidRPr="00534C9E">
              <w:rPr>
                <w:sz w:val="15"/>
                <w:szCs w:val="15"/>
              </w:rPr>
              <w:t xml:space="preserve">39.3 </w:t>
            </w:r>
          </w:p>
          <w:p w:rsidR="00106485" w:rsidRDefault="00106485" w:rsidP="006F19E9">
            <w:pPr>
              <w:rPr>
                <w:sz w:val="15"/>
                <w:szCs w:val="15"/>
              </w:rPr>
            </w:pPr>
          </w:p>
          <w:p w:rsidR="00106485" w:rsidRPr="00534C9E" w:rsidRDefault="00106485" w:rsidP="006F19E9">
            <w:pPr>
              <w:rPr>
                <w:sz w:val="15"/>
                <w:szCs w:val="15"/>
              </w:rPr>
            </w:pPr>
            <w:r>
              <w:rPr>
                <w:sz w:val="15"/>
                <w:szCs w:val="15"/>
              </w:rPr>
              <w:t xml:space="preserve">(n = </w:t>
            </w:r>
            <w:r w:rsidRPr="00534C9E">
              <w:rPr>
                <w:sz w:val="15"/>
                <w:szCs w:val="15"/>
              </w:rPr>
              <w:t>1)</w:t>
            </w:r>
          </w:p>
          <w:p w:rsidR="00106485" w:rsidRPr="007373E8" w:rsidRDefault="00106485" w:rsidP="006F19E9">
            <w:pPr>
              <w:rPr>
                <w:sz w:val="15"/>
                <w:szCs w:val="15"/>
              </w:rPr>
            </w:pPr>
          </w:p>
        </w:tc>
        <w:tc>
          <w:tcPr>
            <w:tcW w:w="900" w:type="dxa"/>
          </w:tcPr>
          <w:p w:rsidR="00106485" w:rsidRDefault="00106485" w:rsidP="006F19E9">
            <w:pPr>
              <w:rPr>
                <w:sz w:val="15"/>
                <w:szCs w:val="15"/>
              </w:rPr>
            </w:pPr>
            <w:r>
              <w:rPr>
                <w:sz w:val="15"/>
                <w:szCs w:val="15"/>
              </w:rPr>
              <w:t>84.6 ± 8.9</w:t>
            </w:r>
          </w:p>
          <w:p w:rsidR="00106485" w:rsidRDefault="00106485" w:rsidP="006F19E9">
            <w:pPr>
              <w:rPr>
                <w:sz w:val="15"/>
                <w:szCs w:val="15"/>
              </w:rPr>
            </w:pPr>
            <w:r>
              <w:rPr>
                <w:sz w:val="15"/>
                <w:szCs w:val="15"/>
              </w:rPr>
              <w:t xml:space="preserve">79.0-94.9 </w:t>
            </w:r>
          </w:p>
          <w:p w:rsidR="00106485" w:rsidRPr="00534C9E" w:rsidRDefault="00106485" w:rsidP="006F19E9">
            <w:pPr>
              <w:rPr>
                <w:sz w:val="15"/>
                <w:szCs w:val="15"/>
              </w:rPr>
            </w:pPr>
            <w:r>
              <w:rPr>
                <w:sz w:val="15"/>
                <w:szCs w:val="15"/>
              </w:rPr>
              <w:t>(n = 3</w:t>
            </w:r>
            <w:r w:rsidRPr="00534C9E">
              <w:rPr>
                <w:sz w:val="15"/>
                <w:szCs w:val="15"/>
              </w:rPr>
              <w:t>)</w:t>
            </w:r>
          </w:p>
          <w:p w:rsidR="00106485" w:rsidRPr="007373E8" w:rsidRDefault="00106485" w:rsidP="006F19E9">
            <w:pPr>
              <w:rPr>
                <w:sz w:val="15"/>
                <w:szCs w:val="15"/>
              </w:rPr>
            </w:pPr>
          </w:p>
        </w:tc>
        <w:tc>
          <w:tcPr>
            <w:tcW w:w="1260" w:type="dxa"/>
          </w:tcPr>
          <w:p w:rsidR="00106485" w:rsidRPr="007373E8" w:rsidRDefault="00106485" w:rsidP="006F19E9">
            <w:pPr>
              <w:rPr>
                <w:sz w:val="15"/>
                <w:szCs w:val="15"/>
              </w:rPr>
            </w:pPr>
            <w:r w:rsidRPr="007373E8">
              <w:rPr>
                <w:sz w:val="15"/>
                <w:szCs w:val="15"/>
              </w:rPr>
              <w:t>135.0</w:t>
            </w:r>
          </w:p>
          <w:p w:rsidR="00106485" w:rsidRPr="007373E8" w:rsidRDefault="00106485" w:rsidP="006F19E9">
            <w:pPr>
              <w:rPr>
                <w:sz w:val="15"/>
                <w:szCs w:val="15"/>
              </w:rPr>
            </w:pP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1)</w:t>
            </w:r>
          </w:p>
        </w:tc>
        <w:tc>
          <w:tcPr>
            <w:tcW w:w="1105" w:type="dxa"/>
          </w:tcPr>
          <w:p w:rsidR="00106485" w:rsidRPr="007373E8" w:rsidRDefault="00106485" w:rsidP="006F19E9">
            <w:pPr>
              <w:rPr>
                <w:sz w:val="15"/>
                <w:szCs w:val="15"/>
              </w:rPr>
            </w:pPr>
            <w:r w:rsidRPr="007373E8">
              <w:rPr>
                <w:sz w:val="15"/>
                <w:szCs w:val="15"/>
              </w:rPr>
              <w:t>38.8 ± 2.3</w:t>
            </w:r>
          </w:p>
          <w:p w:rsidR="00106485" w:rsidRPr="007373E8" w:rsidRDefault="00106485" w:rsidP="006F19E9">
            <w:pPr>
              <w:rPr>
                <w:sz w:val="15"/>
                <w:szCs w:val="15"/>
              </w:rPr>
            </w:pPr>
            <w:r w:rsidRPr="007373E8">
              <w:rPr>
                <w:sz w:val="15"/>
                <w:szCs w:val="15"/>
              </w:rPr>
              <w:t>37.2-40.4</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w:t>
            </w:r>
          </w:p>
        </w:tc>
        <w:tc>
          <w:tcPr>
            <w:tcW w:w="965" w:type="dxa"/>
          </w:tcPr>
          <w:p w:rsidR="00106485" w:rsidRPr="007373E8" w:rsidRDefault="00106485" w:rsidP="006F19E9">
            <w:pPr>
              <w:rPr>
                <w:sz w:val="15"/>
                <w:szCs w:val="15"/>
              </w:rPr>
            </w:pPr>
            <w:r w:rsidRPr="007373E8">
              <w:rPr>
                <w:sz w:val="15"/>
                <w:szCs w:val="15"/>
              </w:rPr>
              <w:t>32.4 ± 3.4</w:t>
            </w:r>
          </w:p>
          <w:p w:rsidR="00106485" w:rsidRPr="007373E8" w:rsidRDefault="00106485" w:rsidP="006F19E9">
            <w:pPr>
              <w:rPr>
                <w:sz w:val="15"/>
                <w:szCs w:val="15"/>
              </w:rPr>
            </w:pPr>
            <w:r w:rsidRPr="007373E8">
              <w:rPr>
                <w:sz w:val="15"/>
                <w:szCs w:val="15"/>
              </w:rPr>
              <w:t>30-34.8</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w:t>
            </w:r>
          </w:p>
        </w:tc>
        <w:tc>
          <w:tcPr>
            <w:tcW w:w="990" w:type="dxa"/>
          </w:tcPr>
          <w:p w:rsidR="00106485" w:rsidRPr="007373E8" w:rsidRDefault="00106485" w:rsidP="006F19E9">
            <w:pPr>
              <w:rPr>
                <w:sz w:val="15"/>
                <w:szCs w:val="15"/>
              </w:rPr>
            </w:pPr>
            <w:r w:rsidRPr="007373E8">
              <w:rPr>
                <w:sz w:val="15"/>
                <w:szCs w:val="15"/>
              </w:rPr>
              <w:t>40.8 ± 0.07</w:t>
            </w:r>
          </w:p>
          <w:p w:rsidR="00106485" w:rsidRPr="007373E8" w:rsidRDefault="00106485" w:rsidP="006F19E9">
            <w:pPr>
              <w:rPr>
                <w:sz w:val="15"/>
                <w:szCs w:val="15"/>
              </w:rPr>
            </w:pPr>
            <w:r w:rsidRPr="007373E8">
              <w:rPr>
                <w:sz w:val="15"/>
                <w:szCs w:val="15"/>
              </w:rPr>
              <w:t>40.7-40.8</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w:t>
            </w:r>
          </w:p>
        </w:tc>
        <w:tc>
          <w:tcPr>
            <w:tcW w:w="990" w:type="dxa"/>
          </w:tcPr>
          <w:p w:rsidR="00106485" w:rsidRPr="007373E8" w:rsidRDefault="00106485" w:rsidP="006F19E9">
            <w:pPr>
              <w:rPr>
                <w:sz w:val="15"/>
                <w:szCs w:val="15"/>
              </w:rPr>
            </w:pPr>
            <w:r w:rsidRPr="007373E8">
              <w:rPr>
                <w:sz w:val="15"/>
                <w:szCs w:val="15"/>
              </w:rPr>
              <w:t>79.5 ± 8.5</w:t>
            </w:r>
          </w:p>
          <w:p w:rsidR="00106485" w:rsidRPr="007373E8" w:rsidRDefault="00106485" w:rsidP="006F19E9">
            <w:pPr>
              <w:rPr>
                <w:sz w:val="15"/>
                <w:szCs w:val="15"/>
              </w:rPr>
            </w:pPr>
            <w:r w:rsidRPr="007373E8">
              <w:rPr>
                <w:sz w:val="15"/>
                <w:szCs w:val="15"/>
              </w:rPr>
              <w:t>73.5-85.5</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w:t>
            </w:r>
          </w:p>
        </w:tc>
        <w:tc>
          <w:tcPr>
            <w:tcW w:w="1620" w:type="dxa"/>
          </w:tcPr>
          <w:p w:rsidR="00106485" w:rsidRPr="007373E8" w:rsidRDefault="00106485" w:rsidP="006F19E9">
            <w:pPr>
              <w:rPr>
                <w:sz w:val="15"/>
                <w:szCs w:val="15"/>
              </w:rPr>
            </w:pPr>
            <w:r>
              <w:rPr>
                <w:sz w:val="15"/>
                <w:szCs w:val="15"/>
              </w:rPr>
              <w:t>1.1 ± 0.1</w:t>
            </w:r>
          </w:p>
          <w:p w:rsidR="00106485" w:rsidRPr="007373E8" w:rsidRDefault="00106485" w:rsidP="006F19E9">
            <w:pPr>
              <w:rPr>
                <w:sz w:val="15"/>
                <w:szCs w:val="15"/>
              </w:rPr>
            </w:pPr>
            <w:r>
              <w:rPr>
                <w:sz w:val="15"/>
                <w:szCs w:val="15"/>
              </w:rPr>
              <w:t>1.0-1.2</w:t>
            </w:r>
          </w:p>
          <w:p w:rsidR="00106485" w:rsidRPr="007373E8" w:rsidRDefault="00106485" w:rsidP="006F19E9">
            <w:pPr>
              <w:rPr>
                <w:sz w:val="15"/>
                <w:szCs w:val="15"/>
              </w:rPr>
            </w:pPr>
            <w:r w:rsidRPr="007373E8">
              <w:rPr>
                <w:sz w:val="15"/>
                <w:szCs w:val="15"/>
              </w:rPr>
              <w:t>(n</w:t>
            </w:r>
            <w:r>
              <w:rPr>
                <w:sz w:val="15"/>
                <w:szCs w:val="15"/>
              </w:rPr>
              <w:t xml:space="preserve"> </w:t>
            </w:r>
            <w:r w:rsidRPr="007373E8">
              <w:rPr>
                <w:sz w:val="15"/>
                <w:szCs w:val="15"/>
              </w:rPr>
              <w:t>=</w:t>
            </w:r>
            <w:r>
              <w:rPr>
                <w:sz w:val="15"/>
                <w:szCs w:val="15"/>
              </w:rPr>
              <w:t xml:space="preserve"> </w:t>
            </w:r>
            <w:r w:rsidRPr="007373E8">
              <w:rPr>
                <w:sz w:val="15"/>
                <w:szCs w:val="15"/>
              </w:rPr>
              <w:t>2)</w:t>
            </w:r>
          </w:p>
          <w:p w:rsidR="00106485" w:rsidRPr="007373E8" w:rsidRDefault="00106485" w:rsidP="006F19E9">
            <w:pPr>
              <w:rPr>
                <w:sz w:val="15"/>
                <w:szCs w:val="15"/>
              </w:rPr>
            </w:pPr>
          </w:p>
        </w:tc>
      </w:tr>
    </w:tbl>
    <w:p w:rsidR="00106485" w:rsidRPr="00DD3678" w:rsidRDefault="00106485" w:rsidP="00106485">
      <w:pPr>
        <w:pStyle w:val="NoSpacing"/>
        <w:rPr>
          <w:rFonts w:ascii="Times New Roman" w:hAnsi="Times New Roman" w:cs="Times New Roman"/>
          <w:sz w:val="15"/>
          <w:szCs w:val="15"/>
        </w:rPr>
      </w:pPr>
      <w:r w:rsidRPr="00DD3678">
        <w:rPr>
          <w:rFonts w:ascii="Times New Roman" w:hAnsi="Times New Roman" w:cs="Times New Roman"/>
          <w:sz w:val="15"/>
          <w:szCs w:val="15"/>
        </w:rPr>
        <w:t>Linear measurements are in mm, areas in mm</w:t>
      </w:r>
      <w:r w:rsidRPr="00DD3678">
        <w:rPr>
          <w:rFonts w:ascii="Times New Roman" w:hAnsi="Times New Roman" w:cs="Times New Roman"/>
          <w:sz w:val="15"/>
          <w:szCs w:val="15"/>
          <w:vertAlign w:val="superscript"/>
        </w:rPr>
        <w:t>2</w:t>
      </w:r>
      <w:r w:rsidRPr="00DD3678">
        <w:rPr>
          <w:rFonts w:ascii="Times New Roman" w:hAnsi="Times New Roman" w:cs="Times New Roman"/>
          <w:sz w:val="15"/>
          <w:szCs w:val="15"/>
        </w:rPr>
        <w:t xml:space="preserve">, angular measurements are in degrees. Measurements are represented by mean ± std.dev., range , and sample size; </w:t>
      </w:r>
    </w:p>
    <w:p w:rsidR="00106485" w:rsidRPr="00DD3678" w:rsidRDefault="00106485" w:rsidP="00106485">
      <w:pPr>
        <w:pStyle w:val="NoSpacing"/>
        <w:rPr>
          <w:rFonts w:ascii="Times New Roman" w:hAnsi="Times New Roman" w:cs="Times New Roman"/>
          <w:sz w:val="15"/>
          <w:szCs w:val="15"/>
        </w:rPr>
      </w:pPr>
      <w:r w:rsidRPr="002A3CE9">
        <w:rPr>
          <w:color w:val="1C1D1E"/>
          <w:sz w:val="15"/>
          <w:szCs w:val="15"/>
          <w:shd w:val="clear" w:color="auto" w:fill="FFFFFF"/>
          <w:vertAlign w:val="superscript"/>
        </w:rPr>
        <w:t>†</w:t>
      </w:r>
      <w:r w:rsidRPr="00DD3678">
        <w:rPr>
          <w:rFonts w:ascii="Times New Roman" w:hAnsi="Times New Roman" w:cs="Times New Roman"/>
          <w:sz w:val="15"/>
          <w:szCs w:val="15"/>
        </w:rPr>
        <w:t xml:space="preserve"> Neck length from intertrochanteric crest to the lateral edge of the head; </w:t>
      </w:r>
      <w:r w:rsidRPr="005802EC">
        <w:rPr>
          <w:color w:val="1C1D1E"/>
          <w:sz w:val="15"/>
          <w:szCs w:val="15"/>
          <w:shd w:val="clear" w:color="auto" w:fill="FFFFFF"/>
        </w:rPr>
        <w:t>‡</w:t>
      </w:r>
      <w:r w:rsidRPr="00DD3678">
        <w:rPr>
          <w:rFonts w:ascii="Times New Roman" w:hAnsi="Times New Roman" w:cs="Times New Roman"/>
          <w:sz w:val="15"/>
          <w:szCs w:val="15"/>
        </w:rPr>
        <w:t xml:space="preserve"> Neck length standardized by the subtrochanteric dimensions √(AP×ML); </w:t>
      </w:r>
      <w:r>
        <w:rPr>
          <w:color w:val="1C1D1E"/>
          <w:sz w:val="15"/>
          <w:szCs w:val="15"/>
          <w:shd w:val="clear" w:color="auto" w:fill="FFFFFF"/>
        </w:rPr>
        <w:t>¶</w:t>
      </w:r>
      <w:r w:rsidRPr="00DD3678">
        <w:rPr>
          <w:rFonts w:ascii="Times New Roman" w:hAnsi="Times New Roman" w:cs="Times New Roman"/>
          <w:sz w:val="15"/>
          <w:szCs w:val="15"/>
        </w:rPr>
        <w:t xml:space="preserve"> Estimate. See </w:t>
      </w:r>
      <w:r>
        <w:rPr>
          <w:rFonts w:ascii="Times New Roman" w:hAnsi="Times New Roman" w:cs="Times New Roman"/>
          <w:sz w:val="15"/>
          <w:szCs w:val="15"/>
        </w:rPr>
        <w:t>section 3.2</w:t>
      </w:r>
    </w:p>
    <w:p w:rsidR="00106485" w:rsidRPr="00DD3678" w:rsidRDefault="00106485" w:rsidP="00106485">
      <w:pPr>
        <w:rPr>
          <w:sz w:val="15"/>
          <w:szCs w:val="15"/>
        </w:rPr>
      </w:pPr>
    </w:p>
    <w:p w:rsidR="00106485" w:rsidRPr="00DD3678" w:rsidRDefault="00106485" w:rsidP="00106485">
      <w:pPr>
        <w:rPr>
          <w:sz w:val="15"/>
          <w:szCs w:val="15"/>
        </w:rPr>
      </w:pPr>
      <w:r w:rsidRPr="00DD3678">
        <w:rPr>
          <w:sz w:val="15"/>
          <w:szCs w:val="15"/>
        </w:rPr>
        <w:t xml:space="preserve">§ U.W. 101-002, U.W. 101-018, U.W. 101-271, U.W. 101-398, U.W. 101-421, U.W. 101-1136, U.W. 101-1300, U.W. 101-1391, U.W. 101-1434, U.W. 101-1475, U.W. 101-1482; </w:t>
      </w:r>
      <w:r w:rsidRPr="00DD3678">
        <w:rPr>
          <w:i/>
          <w:sz w:val="15"/>
          <w:szCs w:val="15"/>
        </w:rPr>
        <w:sym w:font="Symbol" w:char="F070"/>
      </w:r>
      <w:r w:rsidRPr="00DD3678">
        <w:rPr>
          <w:i/>
          <w:sz w:val="15"/>
          <w:szCs w:val="15"/>
        </w:rPr>
        <w:t xml:space="preserve"> </w:t>
      </w:r>
      <w:r w:rsidRPr="00DD3678">
        <w:rPr>
          <w:sz w:val="15"/>
          <w:szCs w:val="15"/>
        </w:rPr>
        <w:t>A</w:t>
      </w:r>
      <w:r>
        <w:rPr>
          <w:sz w:val="15"/>
          <w:szCs w:val="15"/>
        </w:rPr>
        <w:t>.</w:t>
      </w:r>
      <w:r w:rsidRPr="00DD3678">
        <w:rPr>
          <w:sz w:val="15"/>
          <w:szCs w:val="15"/>
        </w:rPr>
        <w:t>L</w:t>
      </w:r>
      <w:r>
        <w:rPr>
          <w:sz w:val="15"/>
          <w:szCs w:val="15"/>
        </w:rPr>
        <w:t>.</w:t>
      </w:r>
      <w:r w:rsidRPr="00DD3678">
        <w:rPr>
          <w:sz w:val="15"/>
          <w:szCs w:val="15"/>
        </w:rPr>
        <w:t xml:space="preserve"> 128-1, A</w:t>
      </w:r>
      <w:r>
        <w:rPr>
          <w:sz w:val="15"/>
          <w:szCs w:val="15"/>
        </w:rPr>
        <w:t>.</w:t>
      </w:r>
      <w:r w:rsidRPr="00DD3678">
        <w:rPr>
          <w:sz w:val="15"/>
          <w:szCs w:val="15"/>
        </w:rPr>
        <w:t>L</w:t>
      </w:r>
      <w:r>
        <w:rPr>
          <w:sz w:val="15"/>
          <w:szCs w:val="15"/>
        </w:rPr>
        <w:t>.</w:t>
      </w:r>
      <w:r w:rsidRPr="00DD3678">
        <w:rPr>
          <w:sz w:val="15"/>
          <w:szCs w:val="15"/>
        </w:rPr>
        <w:t xml:space="preserve"> 152-2, A</w:t>
      </w:r>
      <w:r>
        <w:rPr>
          <w:sz w:val="15"/>
          <w:szCs w:val="15"/>
        </w:rPr>
        <w:t>.</w:t>
      </w:r>
      <w:r w:rsidRPr="00DD3678">
        <w:rPr>
          <w:sz w:val="15"/>
          <w:szCs w:val="15"/>
        </w:rPr>
        <w:t>L</w:t>
      </w:r>
      <w:r>
        <w:rPr>
          <w:sz w:val="15"/>
          <w:szCs w:val="15"/>
        </w:rPr>
        <w:t>.</w:t>
      </w:r>
      <w:r w:rsidRPr="00DD3678">
        <w:rPr>
          <w:sz w:val="15"/>
          <w:szCs w:val="15"/>
        </w:rPr>
        <w:t xml:space="preserve"> 211-1, A</w:t>
      </w:r>
      <w:r>
        <w:rPr>
          <w:sz w:val="15"/>
          <w:szCs w:val="15"/>
        </w:rPr>
        <w:t>.</w:t>
      </w:r>
      <w:r w:rsidRPr="00DD3678">
        <w:rPr>
          <w:sz w:val="15"/>
          <w:szCs w:val="15"/>
        </w:rPr>
        <w:t>L</w:t>
      </w:r>
      <w:r>
        <w:rPr>
          <w:sz w:val="15"/>
          <w:szCs w:val="15"/>
        </w:rPr>
        <w:t>.</w:t>
      </w:r>
      <w:r w:rsidRPr="00DD3678">
        <w:rPr>
          <w:sz w:val="15"/>
          <w:szCs w:val="15"/>
        </w:rPr>
        <w:t xml:space="preserve"> 288-1, A</w:t>
      </w:r>
      <w:r>
        <w:rPr>
          <w:sz w:val="15"/>
          <w:szCs w:val="15"/>
        </w:rPr>
        <w:t>.</w:t>
      </w:r>
      <w:r w:rsidRPr="00DD3678">
        <w:rPr>
          <w:sz w:val="15"/>
          <w:szCs w:val="15"/>
        </w:rPr>
        <w:t>L</w:t>
      </w:r>
      <w:r>
        <w:rPr>
          <w:sz w:val="15"/>
          <w:szCs w:val="15"/>
        </w:rPr>
        <w:t>.</w:t>
      </w:r>
      <w:r w:rsidRPr="00DD3678">
        <w:rPr>
          <w:sz w:val="15"/>
          <w:szCs w:val="15"/>
        </w:rPr>
        <w:t xml:space="preserve"> 333-131, A</w:t>
      </w:r>
      <w:r>
        <w:rPr>
          <w:sz w:val="15"/>
          <w:szCs w:val="15"/>
        </w:rPr>
        <w:t>.</w:t>
      </w:r>
      <w:r w:rsidRPr="00DD3678">
        <w:rPr>
          <w:sz w:val="15"/>
          <w:szCs w:val="15"/>
        </w:rPr>
        <w:t>L</w:t>
      </w:r>
      <w:r>
        <w:rPr>
          <w:sz w:val="15"/>
          <w:szCs w:val="15"/>
        </w:rPr>
        <w:t>.</w:t>
      </w:r>
      <w:r w:rsidRPr="00DD3678">
        <w:rPr>
          <w:sz w:val="15"/>
          <w:szCs w:val="15"/>
        </w:rPr>
        <w:t xml:space="preserve"> 333-142, A</w:t>
      </w:r>
      <w:r>
        <w:rPr>
          <w:sz w:val="15"/>
          <w:szCs w:val="15"/>
        </w:rPr>
        <w:t>.</w:t>
      </w:r>
      <w:r w:rsidRPr="00DD3678">
        <w:rPr>
          <w:sz w:val="15"/>
          <w:szCs w:val="15"/>
        </w:rPr>
        <w:t>L</w:t>
      </w:r>
      <w:r>
        <w:rPr>
          <w:sz w:val="15"/>
          <w:szCs w:val="15"/>
        </w:rPr>
        <w:t>.</w:t>
      </w:r>
      <w:r w:rsidRPr="00DD3678">
        <w:rPr>
          <w:sz w:val="15"/>
          <w:szCs w:val="15"/>
        </w:rPr>
        <w:t xml:space="preserve"> 333-3, A</w:t>
      </w:r>
      <w:r>
        <w:rPr>
          <w:sz w:val="15"/>
          <w:szCs w:val="15"/>
        </w:rPr>
        <w:t>.</w:t>
      </w:r>
      <w:r w:rsidRPr="00DD3678">
        <w:rPr>
          <w:sz w:val="15"/>
          <w:szCs w:val="15"/>
        </w:rPr>
        <w:t>L</w:t>
      </w:r>
      <w:r>
        <w:rPr>
          <w:sz w:val="15"/>
          <w:szCs w:val="15"/>
        </w:rPr>
        <w:t>.</w:t>
      </w:r>
      <w:r w:rsidRPr="00DD3678">
        <w:rPr>
          <w:sz w:val="15"/>
          <w:szCs w:val="15"/>
        </w:rPr>
        <w:t xml:space="preserve"> 333-95, A</w:t>
      </w:r>
      <w:r>
        <w:rPr>
          <w:sz w:val="15"/>
          <w:szCs w:val="15"/>
        </w:rPr>
        <w:t>.</w:t>
      </w:r>
      <w:r w:rsidRPr="00DD3678">
        <w:rPr>
          <w:sz w:val="15"/>
          <w:szCs w:val="15"/>
        </w:rPr>
        <w:t>L</w:t>
      </w:r>
      <w:r>
        <w:rPr>
          <w:sz w:val="15"/>
          <w:szCs w:val="15"/>
        </w:rPr>
        <w:t>.</w:t>
      </w:r>
      <w:r w:rsidRPr="00DD3678">
        <w:rPr>
          <w:sz w:val="15"/>
          <w:szCs w:val="15"/>
        </w:rPr>
        <w:t xml:space="preserve"> 333w-40, A</w:t>
      </w:r>
      <w:r>
        <w:rPr>
          <w:sz w:val="15"/>
          <w:szCs w:val="15"/>
        </w:rPr>
        <w:t>.</w:t>
      </w:r>
      <w:r w:rsidRPr="00DD3678">
        <w:rPr>
          <w:sz w:val="15"/>
          <w:szCs w:val="15"/>
        </w:rPr>
        <w:t>L</w:t>
      </w:r>
      <w:r>
        <w:rPr>
          <w:sz w:val="15"/>
          <w:szCs w:val="15"/>
        </w:rPr>
        <w:t>.</w:t>
      </w:r>
      <w:r w:rsidRPr="00DD3678">
        <w:rPr>
          <w:sz w:val="15"/>
          <w:szCs w:val="15"/>
        </w:rPr>
        <w:t xml:space="preserve"> 827-1, KSD-VP-1/1, MAK-VP-1/1; </w:t>
      </w:r>
      <w:r w:rsidRPr="00DD3678">
        <w:rPr>
          <w:i/>
          <w:sz w:val="15"/>
          <w:szCs w:val="15"/>
        </w:rPr>
        <w:sym w:font="Symbol" w:char="F0A5"/>
      </w:r>
      <w:r w:rsidRPr="00DD3678">
        <w:rPr>
          <w:sz w:val="15"/>
          <w:szCs w:val="15"/>
        </w:rPr>
        <w:t xml:space="preserve"> MLD 17, MLD 25, MLD 46, Sts 14, StW 179, StW 25, StW 300, StW 31, StW 311, StW 99, StW 361, StW 392, StW </w:t>
      </w:r>
      <w:r w:rsidRPr="00DD3678">
        <w:rPr>
          <w:sz w:val="15"/>
          <w:szCs w:val="15"/>
        </w:rPr>
        <w:lastRenderedPageBreak/>
        <w:t>403, StW 431, StW 443, StW 479, StW 501, StW 522, StW 527, StW 598</w:t>
      </w:r>
      <w:r>
        <w:rPr>
          <w:sz w:val="15"/>
          <w:szCs w:val="15"/>
        </w:rPr>
        <w:t xml:space="preserve">; </w:t>
      </w:r>
      <w:r w:rsidRPr="00DD3678">
        <w:rPr>
          <w:i/>
          <w:sz w:val="15"/>
          <w:szCs w:val="15"/>
        </w:rPr>
        <w:sym w:font="Symbol" w:char="F06C"/>
      </w:r>
      <w:r w:rsidRPr="00DD3678">
        <w:rPr>
          <w:i/>
          <w:sz w:val="15"/>
          <w:szCs w:val="15"/>
        </w:rPr>
        <w:t xml:space="preserve"> </w:t>
      </w:r>
      <w:r w:rsidRPr="00DD3678">
        <w:rPr>
          <w:sz w:val="15"/>
          <w:szCs w:val="15"/>
        </w:rPr>
        <w:t>SK 14024, SK 3121, SK 3155B, SK 50, SK 82, SK 97, SKT1/LB-2, SKW 19, SKX 3121</w:t>
      </w:r>
      <w:r>
        <w:rPr>
          <w:sz w:val="15"/>
          <w:szCs w:val="15"/>
        </w:rPr>
        <w:t xml:space="preserve">, </w:t>
      </w:r>
      <w:r w:rsidRPr="00DD3678">
        <w:rPr>
          <w:sz w:val="15"/>
          <w:szCs w:val="15"/>
        </w:rPr>
        <w:t xml:space="preserve">TM 1605, OH 20, OH 80-12, KNM-ER 1500d, KNM-ER 1503, KNM-ER 1505; </w:t>
      </w:r>
      <w:r w:rsidRPr="00DD3678">
        <w:rPr>
          <w:rFonts w:ascii="MS Mincho" w:eastAsia="MS Mincho" w:hAnsi="MS Mincho" w:cs="MS Mincho"/>
          <w:sz w:val="15"/>
          <w:szCs w:val="15"/>
          <w:vertAlign w:val="superscript"/>
        </w:rPr>
        <w:t>✩</w:t>
      </w:r>
      <w:r w:rsidRPr="00DD3678">
        <w:rPr>
          <w:sz w:val="15"/>
          <w:szCs w:val="15"/>
        </w:rPr>
        <w:t xml:space="preserve"> U.W.88-51 (MH2), U.W. 88-4,5,39 (MH1); </w:t>
      </w:r>
      <w:r>
        <w:rPr>
          <w:sz w:val="15"/>
          <w:szCs w:val="15"/>
        </w:rPr>
        <w:t>⸾</w:t>
      </w:r>
      <w:r w:rsidRPr="00DD3678">
        <w:rPr>
          <w:sz w:val="15"/>
          <w:szCs w:val="15"/>
        </w:rPr>
        <w:t xml:space="preserve">BOU-VP-1/75, BOU-VP-19/63, BSN49/P2, D4167, D3901, KNM-WT 15000, KNM-ER 736, KNM-ER 737, KNM-ER 803A, KNM-ER 1472, KNM-ER 1475, KNM-ER 1481, KNM-ER 1808, KNM-ER 3228, KNM-ER 5880A, KNM-ER 5881, OH 28, OH 34, OH 62; ◊ Berg Aukas, KNM-ER 999, </w:t>
      </w:r>
      <w:r w:rsidRPr="009D6FB7">
        <w:rPr>
          <w:sz w:val="15"/>
          <w:szCs w:val="15"/>
        </w:rPr>
        <w:t xml:space="preserve">Kabwe </w:t>
      </w:r>
      <w:r w:rsidRPr="005D092F">
        <w:rPr>
          <w:color w:val="000000" w:themeColor="text1"/>
          <w:sz w:val="15"/>
          <w:szCs w:val="15"/>
          <w:lang w:val="de-DE"/>
        </w:rPr>
        <w:t>E689</w:t>
      </w:r>
      <w:r w:rsidRPr="005D092F">
        <w:rPr>
          <w:color w:val="000000" w:themeColor="text1"/>
          <w:sz w:val="15"/>
          <w:szCs w:val="15"/>
          <w:vertAlign w:val="superscript"/>
          <w:lang w:val="de-DE"/>
        </w:rPr>
        <w:t xml:space="preserve"> </w:t>
      </w:r>
      <w:r w:rsidRPr="005D092F">
        <w:rPr>
          <w:color w:val="000000" w:themeColor="text1"/>
          <w:sz w:val="15"/>
          <w:szCs w:val="15"/>
          <w:lang w:val="de-DE"/>
        </w:rPr>
        <w:t>&amp; E907</w:t>
      </w:r>
    </w:p>
    <w:p w:rsidR="00106485" w:rsidRPr="000328E5" w:rsidRDefault="00106485" w:rsidP="00106485"/>
    <w:p w:rsidR="00106485" w:rsidRDefault="00106485"/>
    <w:p w:rsidR="00106485" w:rsidRDefault="00106485">
      <w:pPr>
        <w:sectPr w:rsidR="00106485" w:rsidSect="00106485">
          <w:pgSz w:w="15840" w:h="12240" w:orient="landscape"/>
          <w:pgMar w:top="1440" w:right="1440" w:bottom="1440" w:left="1440" w:header="0" w:footer="720" w:gutter="0"/>
          <w:pgNumType w:start="1"/>
          <w:cols w:space="720"/>
          <w:docGrid w:linePitch="326"/>
        </w:sectPr>
      </w:pPr>
    </w:p>
    <w:p w:rsidR="00106485" w:rsidRDefault="00106485" w:rsidP="00106485">
      <w:pPr>
        <w:spacing w:line="480" w:lineRule="auto"/>
      </w:pPr>
      <w:r>
        <w:rPr>
          <w:noProof/>
          <w:lang w:val="it-IT"/>
        </w:rPr>
        <w:lastRenderedPageBreak/>
        <w:drawing>
          <wp:inline distT="0" distB="0" distL="0" distR="0" wp14:anchorId="10F55D22" wp14:editId="30029162">
            <wp:extent cx="3291840" cy="822960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91840" cy="8229600"/>
                    </a:xfrm>
                    <a:prstGeom prst="rect">
                      <a:avLst/>
                    </a:prstGeom>
                  </pic:spPr>
                </pic:pic>
              </a:graphicData>
            </a:graphic>
          </wp:inline>
        </w:drawing>
      </w:r>
      <w:bookmarkStart w:id="4" w:name="_GoBack"/>
      <w:bookmarkEnd w:id="4"/>
    </w:p>
    <w:p w:rsidR="00106485" w:rsidRDefault="00106485">
      <w:r>
        <w:lastRenderedPageBreak/>
        <w:br w:type="page"/>
      </w:r>
    </w:p>
    <w:p w:rsidR="00106485" w:rsidRDefault="00106485" w:rsidP="00106485">
      <w:pPr>
        <w:spacing w:line="480" w:lineRule="auto"/>
      </w:pPr>
    </w:p>
    <w:p w:rsidR="00106485" w:rsidRDefault="00106485" w:rsidP="00106485">
      <w:pPr>
        <w:spacing w:line="480" w:lineRule="auto"/>
      </w:pPr>
      <w:r>
        <w:rPr>
          <w:noProof/>
          <w:lang w:val="it-IT"/>
        </w:rPr>
        <w:drawing>
          <wp:inline distT="0" distB="0" distL="0" distR="0" wp14:anchorId="6D9020A2" wp14:editId="4D40E45B">
            <wp:extent cx="5937013" cy="3590247"/>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png"/>
                    <pic:cNvPicPr/>
                  </pic:nvPicPr>
                  <pic:blipFill>
                    <a:blip r:embed="rId17">
                      <a:extLst>
                        <a:ext uri="{28A0092B-C50C-407E-A947-70E740481C1C}">
                          <a14:useLocalDpi xmlns:a14="http://schemas.microsoft.com/office/drawing/2010/main" val="0"/>
                        </a:ext>
                      </a:extLst>
                    </a:blip>
                    <a:stretch>
                      <a:fillRect/>
                    </a:stretch>
                  </pic:blipFill>
                  <pic:spPr>
                    <a:xfrm>
                      <a:off x="0" y="0"/>
                      <a:ext cx="5937013" cy="3590247"/>
                    </a:xfrm>
                    <a:prstGeom prst="rect">
                      <a:avLst/>
                    </a:prstGeom>
                  </pic:spPr>
                </pic:pic>
              </a:graphicData>
            </a:graphic>
          </wp:inline>
        </w:drawing>
      </w: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4D855A7D" wp14:editId="0FED48AD">
            <wp:extent cx="5943600" cy="37509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3750945"/>
                    </a:xfrm>
                    <a:prstGeom prst="rect">
                      <a:avLst/>
                    </a:prstGeom>
                  </pic:spPr>
                </pic:pic>
              </a:graphicData>
            </a:graphic>
          </wp:inline>
        </w:drawing>
      </w: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1D09D178" wp14:editId="1CB59A0D">
            <wp:extent cx="5943600" cy="3962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4.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3962400"/>
                    </a:xfrm>
                    <a:prstGeom prst="rect">
                      <a:avLst/>
                    </a:prstGeom>
                  </pic:spPr>
                </pic:pic>
              </a:graphicData>
            </a:graphic>
          </wp:inline>
        </w:drawing>
      </w: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7DE393B3" wp14:editId="1EA635F6">
            <wp:extent cx="5943600" cy="71323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5.jpg"/>
                    <pic:cNvPicPr/>
                  </pic:nvPicPr>
                  <pic:blipFill>
                    <a:blip r:embed="rId20">
                      <a:extLst>
                        <a:ext uri="{28A0092B-C50C-407E-A947-70E740481C1C}">
                          <a14:useLocalDpi xmlns:a14="http://schemas.microsoft.com/office/drawing/2010/main" val="0"/>
                        </a:ext>
                      </a:extLst>
                    </a:blip>
                    <a:stretch>
                      <a:fillRect/>
                    </a:stretch>
                  </pic:blipFill>
                  <pic:spPr>
                    <a:xfrm>
                      <a:off x="0" y="0"/>
                      <a:ext cx="5943600" cy="7132320"/>
                    </a:xfrm>
                    <a:prstGeom prst="rect">
                      <a:avLst/>
                    </a:prstGeom>
                  </pic:spPr>
                </pic:pic>
              </a:graphicData>
            </a:graphic>
          </wp:inline>
        </w:drawing>
      </w:r>
    </w:p>
    <w:p w:rsidR="00106485" w:rsidRDefault="00106485" w:rsidP="00106485">
      <w:pPr>
        <w:spacing w:line="480" w:lineRule="auto"/>
      </w:pP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6970E27A" wp14:editId="2AAD406F">
            <wp:extent cx="5937013" cy="5162885"/>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6.png"/>
                    <pic:cNvPicPr/>
                  </pic:nvPicPr>
                  <pic:blipFill>
                    <a:blip r:embed="rId21">
                      <a:extLst>
                        <a:ext uri="{28A0092B-C50C-407E-A947-70E740481C1C}">
                          <a14:useLocalDpi xmlns:a14="http://schemas.microsoft.com/office/drawing/2010/main" val="0"/>
                        </a:ext>
                      </a:extLst>
                    </a:blip>
                    <a:stretch>
                      <a:fillRect/>
                    </a:stretch>
                  </pic:blipFill>
                  <pic:spPr>
                    <a:xfrm>
                      <a:off x="0" y="0"/>
                      <a:ext cx="5937013" cy="5162885"/>
                    </a:xfrm>
                    <a:prstGeom prst="rect">
                      <a:avLst/>
                    </a:prstGeom>
                  </pic:spPr>
                </pic:pic>
              </a:graphicData>
            </a:graphic>
          </wp:inline>
        </w:drawing>
      </w:r>
    </w:p>
    <w:p w:rsidR="00106485" w:rsidRDefault="00106485" w:rsidP="00106485">
      <w:pPr>
        <w:spacing w:line="480" w:lineRule="auto"/>
      </w:pPr>
    </w:p>
    <w:p w:rsidR="00106485" w:rsidRDefault="00106485" w:rsidP="00106485">
      <w:pPr>
        <w:spacing w:line="480" w:lineRule="auto"/>
      </w:pP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538D9B32" wp14:editId="7A87A1D4">
            <wp:extent cx="5943600" cy="6620510"/>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7.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6620510"/>
                    </a:xfrm>
                    <a:prstGeom prst="rect">
                      <a:avLst/>
                    </a:prstGeom>
                  </pic:spPr>
                </pic:pic>
              </a:graphicData>
            </a:graphic>
          </wp:inline>
        </w:drawing>
      </w: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40584BF5" wp14:editId="1666DF48">
            <wp:extent cx="5943600" cy="467296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8.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4672965"/>
                    </a:xfrm>
                    <a:prstGeom prst="rect">
                      <a:avLst/>
                    </a:prstGeom>
                  </pic:spPr>
                </pic:pic>
              </a:graphicData>
            </a:graphic>
          </wp:inline>
        </w:drawing>
      </w:r>
    </w:p>
    <w:p w:rsidR="00106485" w:rsidRDefault="00106485">
      <w:r>
        <w:br w:type="page"/>
      </w:r>
    </w:p>
    <w:p w:rsidR="00106485" w:rsidRDefault="00106485" w:rsidP="00106485">
      <w:pPr>
        <w:spacing w:line="480" w:lineRule="auto"/>
      </w:pPr>
      <w:r>
        <w:rPr>
          <w:noProof/>
          <w:lang w:val="it-IT"/>
        </w:rPr>
        <w:lastRenderedPageBreak/>
        <w:drawing>
          <wp:inline distT="0" distB="0" distL="0" distR="0" wp14:anchorId="03908881" wp14:editId="5AD16AF1">
            <wp:extent cx="5556504" cy="5605272"/>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9.ti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556504" cy="5605272"/>
                    </a:xfrm>
                    <a:prstGeom prst="rect">
                      <a:avLst/>
                    </a:prstGeom>
                  </pic:spPr>
                </pic:pic>
              </a:graphicData>
            </a:graphic>
          </wp:inline>
        </w:drawing>
      </w:r>
    </w:p>
    <w:p w:rsidR="00106485" w:rsidRDefault="00106485" w:rsidP="00106485">
      <w:pPr>
        <w:spacing w:line="480" w:lineRule="auto"/>
      </w:pPr>
    </w:p>
    <w:p w:rsidR="00106485" w:rsidRDefault="00106485" w:rsidP="00106485">
      <w:pPr>
        <w:spacing w:line="480" w:lineRule="auto"/>
      </w:pPr>
    </w:p>
    <w:p w:rsidR="00106485" w:rsidRDefault="00106485">
      <w:r>
        <w:br w:type="page"/>
      </w:r>
    </w:p>
    <w:p w:rsidR="00106485" w:rsidRDefault="00106485" w:rsidP="00106485">
      <w:pPr>
        <w:jc w:val="center"/>
        <w:rPr>
          <w:b/>
        </w:rPr>
      </w:pPr>
      <w:r>
        <w:rPr>
          <w:b/>
        </w:rPr>
        <w:lastRenderedPageBreak/>
        <w:t>Electronic Supplementary Materials</w:t>
      </w:r>
    </w:p>
    <w:p w:rsidR="00106485" w:rsidRDefault="00106485" w:rsidP="00106485">
      <w:pPr>
        <w:spacing w:line="480" w:lineRule="auto"/>
        <w:jc w:val="center"/>
        <w:rPr>
          <w:i/>
        </w:rPr>
      </w:pPr>
      <w:r>
        <w:rPr>
          <w:b/>
        </w:rPr>
        <w:t xml:space="preserve">Morphology of the </w:t>
      </w:r>
      <w:r>
        <w:rPr>
          <w:b/>
          <w:i/>
        </w:rPr>
        <w:t>Homo naledi</w:t>
      </w:r>
      <w:r>
        <w:rPr>
          <w:b/>
        </w:rPr>
        <w:t xml:space="preserve"> femora from Lesedi </w:t>
      </w:r>
    </w:p>
    <w:p w:rsidR="00106485" w:rsidRDefault="00106485" w:rsidP="00106485">
      <w:pPr>
        <w:spacing w:line="480" w:lineRule="auto"/>
        <w:rPr>
          <w:i/>
        </w:rPr>
      </w:pPr>
    </w:p>
    <w:p w:rsidR="00106485" w:rsidRDefault="00106485" w:rsidP="00106485">
      <w:pPr>
        <w:spacing w:line="480" w:lineRule="auto"/>
        <w:rPr>
          <w:i/>
        </w:rPr>
      </w:pPr>
    </w:p>
    <w:p w:rsidR="00106485" w:rsidRDefault="00106485" w:rsidP="00106485">
      <w:pPr>
        <w:rPr>
          <w:u w:val="single"/>
        </w:rPr>
      </w:pPr>
      <w:r w:rsidRPr="00D10F62">
        <w:rPr>
          <w:b/>
          <w:i/>
        </w:rPr>
        <w:t xml:space="preserve">ESM Section 1: </w:t>
      </w:r>
      <w:r>
        <w:rPr>
          <w:b/>
          <w:i/>
        </w:rPr>
        <w:t xml:space="preserve">Reconstruction &amp; Measurement Estimations – </w:t>
      </w:r>
      <w:r w:rsidRPr="00D10F62">
        <w:rPr>
          <w:b/>
          <w:i/>
        </w:rPr>
        <w:t>U.W. 102a-001 femoral head sphere-fitting</w:t>
      </w:r>
    </w:p>
    <w:p w:rsidR="00106485" w:rsidRDefault="00106485" w:rsidP="00106485"/>
    <w:p w:rsidR="00106485" w:rsidRDefault="00106485" w:rsidP="00106485"/>
    <w:p w:rsidR="00106485" w:rsidRDefault="00106485" w:rsidP="00106485"/>
    <w:p w:rsidR="00106485" w:rsidRDefault="00106485" w:rsidP="00106485"/>
    <w:p w:rsidR="00106485" w:rsidRDefault="00106485" w:rsidP="00106485">
      <w:r w:rsidRPr="00645B71">
        <w:rPr>
          <w:noProof/>
          <w:color w:val="F79646" w:themeColor="accent6"/>
          <w:lang w:val="it-IT"/>
        </w:rPr>
        <w:drawing>
          <wp:inline distT="0" distB="0" distL="0" distR="0" wp14:anchorId="2F009497" wp14:editId="4451340E">
            <wp:extent cx="5943600" cy="200533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2005330"/>
                    </a:xfrm>
                    <a:prstGeom prst="rect">
                      <a:avLst/>
                    </a:prstGeom>
                  </pic:spPr>
                </pic:pic>
              </a:graphicData>
            </a:graphic>
          </wp:inline>
        </w:drawing>
      </w:r>
    </w:p>
    <w:p w:rsidR="00106485" w:rsidRPr="00645B71" w:rsidRDefault="00106485" w:rsidP="00106485">
      <w:pPr>
        <w:rPr>
          <w:color w:val="F79646" w:themeColor="accent6"/>
        </w:rPr>
      </w:pPr>
      <w:r>
        <w:rPr>
          <w:b/>
        </w:rPr>
        <w:t>Figure S1</w:t>
      </w:r>
      <w:r>
        <w:t xml:space="preserve">: </w:t>
      </w:r>
      <w:r w:rsidRPr="00D10F62">
        <w:rPr>
          <w:b/>
          <w:color w:val="000000" w:themeColor="text1"/>
        </w:rPr>
        <w:t>Curvature map created in Amira 6.4, to identify subchondral surface.</w:t>
      </w:r>
      <w:r w:rsidRPr="00D10F62">
        <w:rPr>
          <w:color w:val="000000" w:themeColor="text1"/>
        </w:rPr>
        <w:t xml:space="preserve"> Red corresponds to low curvature (e.g., better-preserved surface)</w:t>
      </w:r>
      <w:r>
        <w:rPr>
          <w:color w:val="000000" w:themeColor="text1"/>
        </w:rPr>
        <w:t xml:space="preserve">; </w:t>
      </w:r>
      <w:r w:rsidRPr="00D10F62">
        <w:rPr>
          <w:color w:val="000000" w:themeColor="text1"/>
        </w:rPr>
        <w:t>blue corresponds to high curvature (e.g., trabecular bone and breaks). Mapping helps identify the presence of a relatively large area of subchondral surface (A), as well as two smaller patches (B and C).</w:t>
      </w:r>
    </w:p>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Pr>
        <w:rPr>
          <w:i/>
        </w:rPr>
        <w:sectPr w:rsidR="00106485" w:rsidSect="00106485">
          <w:pgSz w:w="12240" w:h="15840"/>
          <w:pgMar w:top="1440" w:right="1440" w:bottom="1440" w:left="1440" w:header="0" w:footer="720" w:gutter="0"/>
          <w:pgNumType w:start="1"/>
          <w:cols w:space="720"/>
          <w:docGrid w:linePitch="326"/>
        </w:sectPr>
      </w:pPr>
    </w:p>
    <w:p w:rsidR="00106485" w:rsidRPr="00D10F62" w:rsidRDefault="00106485" w:rsidP="00106485">
      <w:pPr>
        <w:rPr>
          <w:b/>
          <w:i/>
        </w:rPr>
      </w:pPr>
      <w:r w:rsidRPr="00D10F62">
        <w:rPr>
          <w:b/>
          <w:i/>
        </w:rPr>
        <w:lastRenderedPageBreak/>
        <w:t xml:space="preserve">ESM Section 2: </w:t>
      </w:r>
      <w:r>
        <w:rPr>
          <w:b/>
          <w:i/>
        </w:rPr>
        <w:t xml:space="preserve">Comparative Anatomy – </w:t>
      </w:r>
      <w:r w:rsidRPr="00D10F62">
        <w:rPr>
          <w:b/>
          <w:i/>
        </w:rPr>
        <w:t>Boxplots of comparative proximal femur metrics</w:t>
      </w:r>
      <w:r>
        <w:rPr>
          <w:b/>
          <w:i/>
        </w:rPr>
        <w:t>.</w:t>
      </w:r>
    </w:p>
    <w:p w:rsidR="00106485" w:rsidRDefault="00106485" w:rsidP="00106485">
      <w:pPr>
        <w:rPr>
          <w:rFonts w:cstheme="minorHAnsi"/>
        </w:rPr>
      </w:pPr>
    </w:p>
    <w:p w:rsidR="00106485" w:rsidRDefault="00106485" w:rsidP="00106485">
      <w:pPr>
        <w:rPr>
          <w:rFonts w:cstheme="minorHAnsi"/>
          <w:u w:val="single"/>
        </w:rPr>
      </w:pPr>
      <w:r w:rsidRPr="00D10F62">
        <w:rPr>
          <w:rFonts w:cstheme="minorHAnsi"/>
          <w:u w:val="single"/>
        </w:rPr>
        <w:t>Key</w:t>
      </w:r>
    </w:p>
    <w:p w:rsidR="00106485" w:rsidRPr="00D10F62" w:rsidRDefault="00106485" w:rsidP="00106485">
      <w:pPr>
        <w:rPr>
          <w:rFonts w:cstheme="minorHAnsi"/>
          <w:u w:val="single"/>
        </w:rPr>
      </w:pPr>
    </w:p>
    <w:p w:rsidR="00106485" w:rsidRPr="00BD68E7" w:rsidRDefault="00106485" w:rsidP="00106485">
      <w:pPr>
        <w:rPr>
          <w:rFonts w:cstheme="minorHAnsi"/>
        </w:rPr>
      </w:pPr>
      <w:r w:rsidRPr="00BD68E7">
        <w:rPr>
          <w:rFonts w:cstheme="minorHAnsi"/>
        </w:rPr>
        <w:t>G.g</w:t>
      </w:r>
      <w:r>
        <w:rPr>
          <w:rFonts w:cstheme="minorHAnsi"/>
        </w:rPr>
        <w:t>.</w:t>
      </w:r>
      <w:r w:rsidRPr="00BD68E7">
        <w:rPr>
          <w:rFonts w:cstheme="minorHAnsi"/>
        </w:rPr>
        <w:t xml:space="preserve"> </w:t>
      </w:r>
      <w:r>
        <w:rPr>
          <w:rFonts w:cstheme="minorHAnsi"/>
        </w:rPr>
        <w:t>-</w:t>
      </w:r>
      <w:r w:rsidRPr="00BD68E7">
        <w:rPr>
          <w:rFonts w:cstheme="minorHAnsi"/>
        </w:rPr>
        <w:t xml:space="preserve"> </w:t>
      </w:r>
      <w:r w:rsidRPr="00BD68E7">
        <w:rPr>
          <w:rFonts w:cstheme="minorHAnsi"/>
          <w:i/>
        </w:rPr>
        <w:t>Gorilla gorilla</w:t>
      </w:r>
    </w:p>
    <w:p w:rsidR="00106485" w:rsidRPr="00BD68E7" w:rsidRDefault="00106485" w:rsidP="00106485">
      <w:pPr>
        <w:rPr>
          <w:rFonts w:cstheme="minorHAnsi"/>
        </w:rPr>
      </w:pPr>
      <w:r w:rsidRPr="00BD68E7">
        <w:rPr>
          <w:rFonts w:cstheme="minorHAnsi"/>
        </w:rPr>
        <w:t>P.t.</w:t>
      </w:r>
      <w:r>
        <w:rPr>
          <w:rFonts w:cstheme="minorHAnsi"/>
        </w:rPr>
        <w:t xml:space="preserve"> -</w:t>
      </w:r>
      <w:r w:rsidRPr="00BD68E7">
        <w:rPr>
          <w:rFonts w:cstheme="minorHAnsi"/>
        </w:rPr>
        <w:t xml:space="preserve"> </w:t>
      </w:r>
      <w:r w:rsidRPr="00BD68E7">
        <w:rPr>
          <w:rFonts w:cstheme="minorHAnsi"/>
          <w:i/>
        </w:rPr>
        <w:t>Pan troglodytes</w:t>
      </w:r>
    </w:p>
    <w:p w:rsidR="00106485" w:rsidRPr="00BD68E7" w:rsidRDefault="00106485" w:rsidP="00106485">
      <w:pPr>
        <w:rPr>
          <w:rFonts w:cstheme="minorHAnsi"/>
        </w:rPr>
      </w:pPr>
      <w:r w:rsidRPr="00BD68E7">
        <w:rPr>
          <w:rFonts w:cstheme="minorHAnsi"/>
        </w:rPr>
        <w:t>H.s.</w:t>
      </w:r>
      <w:r>
        <w:rPr>
          <w:rFonts w:cstheme="minorHAnsi"/>
        </w:rPr>
        <w:t xml:space="preserve"> -</w:t>
      </w:r>
      <w:r w:rsidRPr="00BD68E7">
        <w:rPr>
          <w:rFonts w:cstheme="minorHAnsi"/>
        </w:rPr>
        <w:t xml:space="preserve"> </w:t>
      </w:r>
      <w:r w:rsidRPr="00BD68E7">
        <w:rPr>
          <w:rFonts w:cstheme="minorHAnsi"/>
          <w:i/>
        </w:rPr>
        <w:t>Homo sapiens</w:t>
      </w:r>
    </w:p>
    <w:p w:rsidR="00106485" w:rsidRPr="00BD68E7" w:rsidRDefault="00106485" w:rsidP="00106485">
      <w:pPr>
        <w:rPr>
          <w:rFonts w:cstheme="minorHAnsi"/>
        </w:rPr>
      </w:pPr>
      <w:r w:rsidRPr="00BD68E7">
        <w:rPr>
          <w:rFonts w:cstheme="minorHAnsi"/>
        </w:rPr>
        <w:t>A.afa</w:t>
      </w:r>
      <w:r>
        <w:rPr>
          <w:rFonts w:cstheme="minorHAnsi"/>
        </w:rPr>
        <w:t xml:space="preserve"> -</w:t>
      </w:r>
      <w:r w:rsidRPr="00BD68E7">
        <w:rPr>
          <w:rFonts w:cstheme="minorHAnsi"/>
        </w:rPr>
        <w:t xml:space="preserve"> </w:t>
      </w:r>
      <w:r w:rsidRPr="00BD68E7">
        <w:rPr>
          <w:rFonts w:cstheme="minorHAnsi"/>
          <w:i/>
        </w:rPr>
        <w:t xml:space="preserve">Australopithecus afarensis </w:t>
      </w:r>
    </w:p>
    <w:p w:rsidR="00106485" w:rsidRPr="00BD68E7" w:rsidRDefault="00106485" w:rsidP="00106485">
      <w:pPr>
        <w:rPr>
          <w:rFonts w:cstheme="minorHAnsi"/>
        </w:rPr>
      </w:pPr>
      <w:r w:rsidRPr="00BD68E7">
        <w:rPr>
          <w:rFonts w:cstheme="minorHAnsi"/>
        </w:rPr>
        <w:t>A.afr</w:t>
      </w:r>
      <w:r>
        <w:rPr>
          <w:rFonts w:cstheme="minorHAnsi"/>
        </w:rPr>
        <w:t xml:space="preserve"> -</w:t>
      </w:r>
      <w:r w:rsidRPr="00BD68E7">
        <w:rPr>
          <w:rFonts w:cstheme="minorHAnsi"/>
        </w:rPr>
        <w:t xml:space="preserve"> </w:t>
      </w:r>
      <w:r w:rsidRPr="00BD68E7">
        <w:rPr>
          <w:rFonts w:cstheme="minorHAnsi"/>
          <w:i/>
        </w:rPr>
        <w:t xml:space="preserve">Australopithecus africanus </w:t>
      </w:r>
    </w:p>
    <w:p w:rsidR="00106485" w:rsidRPr="00BD68E7" w:rsidRDefault="00106485" w:rsidP="00106485">
      <w:pPr>
        <w:rPr>
          <w:rFonts w:cstheme="minorHAnsi"/>
        </w:rPr>
      </w:pPr>
      <w:r w:rsidRPr="00BD68E7">
        <w:rPr>
          <w:rFonts w:cstheme="minorHAnsi"/>
        </w:rPr>
        <w:t>R.A.</w:t>
      </w:r>
      <w:r>
        <w:rPr>
          <w:rFonts w:cstheme="minorHAnsi"/>
        </w:rPr>
        <w:t xml:space="preserve"> </w:t>
      </w:r>
      <w:r w:rsidRPr="00BD68E7">
        <w:rPr>
          <w:rFonts w:cstheme="minorHAnsi"/>
        </w:rPr>
        <w:t xml:space="preserve">- </w:t>
      </w:r>
      <w:r w:rsidRPr="00BD68E7">
        <w:rPr>
          <w:rFonts w:cstheme="minorHAnsi"/>
          <w:i/>
        </w:rPr>
        <w:t xml:space="preserve">Robust Australopithecus (Paranthropus) </w:t>
      </w:r>
    </w:p>
    <w:p w:rsidR="00106485" w:rsidRPr="00BD68E7" w:rsidRDefault="00106485" w:rsidP="00106485">
      <w:pPr>
        <w:rPr>
          <w:rFonts w:cstheme="minorHAnsi"/>
        </w:rPr>
      </w:pPr>
      <w:r w:rsidRPr="00BD68E7">
        <w:rPr>
          <w:rFonts w:cstheme="minorHAnsi"/>
        </w:rPr>
        <w:t>A.s.</w:t>
      </w:r>
      <w:r>
        <w:rPr>
          <w:rFonts w:cstheme="minorHAnsi"/>
        </w:rPr>
        <w:t xml:space="preserve"> -</w:t>
      </w:r>
      <w:r w:rsidRPr="00BD68E7">
        <w:rPr>
          <w:rFonts w:cstheme="minorHAnsi"/>
        </w:rPr>
        <w:t xml:space="preserve"> </w:t>
      </w:r>
      <w:r w:rsidRPr="00BD68E7">
        <w:rPr>
          <w:rFonts w:cstheme="minorHAnsi"/>
          <w:i/>
        </w:rPr>
        <w:t>Australopithecus sediba</w:t>
      </w:r>
      <w:r w:rsidRPr="00BD68E7">
        <w:rPr>
          <w:rFonts w:eastAsia="MS Mincho" w:cstheme="minorHAnsi"/>
          <w:i/>
          <w:vertAlign w:val="superscript"/>
        </w:rPr>
        <w:t xml:space="preserve"> </w:t>
      </w:r>
    </w:p>
    <w:p w:rsidR="00106485" w:rsidRPr="00BD68E7" w:rsidRDefault="00106485" w:rsidP="00106485">
      <w:pPr>
        <w:rPr>
          <w:rFonts w:cstheme="minorHAnsi"/>
        </w:rPr>
      </w:pPr>
      <w:r w:rsidRPr="00BD68E7">
        <w:rPr>
          <w:rFonts w:cstheme="minorHAnsi"/>
        </w:rPr>
        <w:t>E.P.</w:t>
      </w:r>
      <w:r>
        <w:rPr>
          <w:rFonts w:cstheme="minorHAnsi"/>
        </w:rPr>
        <w:t xml:space="preserve"> -</w:t>
      </w:r>
      <w:r w:rsidRPr="00BD68E7">
        <w:rPr>
          <w:rFonts w:cstheme="minorHAnsi"/>
        </w:rPr>
        <w:t xml:space="preserve"> </w:t>
      </w:r>
      <w:r w:rsidRPr="00BD68E7">
        <w:rPr>
          <w:rFonts w:cstheme="minorHAnsi"/>
          <w:i/>
        </w:rPr>
        <w:t xml:space="preserve">Early Pleistocene African/ Georgian Homo </w:t>
      </w:r>
    </w:p>
    <w:p w:rsidR="00106485" w:rsidRPr="00BD68E7" w:rsidRDefault="00106485" w:rsidP="00106485">
      <w:pPr>
        <w:rPr>
          <w:rFonts w:cstheme="minorHAnsi"/>
        </w:rPr>
      </w:pPr>
      <w:r w:rsidRPr="00BD68E7">
        <w:rPr>
          <w:rFonts w:cstheme="minorHAnsi"/>
        </w:rPr>
        <w:t>M.P.</w:t>
      </w:r>
      <w:r>
        <w:rPr>
          <w:rFonts w:cstheme="minorHAnsi"/>
        </w:rPr>
        <w:t xml:space="preserve"> -</w:t>
      </w:r>
      <w:r w:rsidRPr="00BD68E7">
        <w:rPr>
          <w:rFonts w:cstheme="minorHAnsi"/>
        </w:rPr>
        <w:t xml:space="preserve"> </w:t>
      </w:r>
      <w:r w:rsidRPr="00BD68E7">
        <w:rPr>
          <w:rFonts w:cstheme="minorHAnsi"/>
          <w:i/>
        </w:rPr>
        <w:t xml:space="preserve">Middle Pleistocene African Homo </w:t>
      </w:r>
    </w:p>
    <w:p w:rsidR="00106485" w:rsidRPr="00106485" w:rsidRDefault="00106485" w:rsidP="00106485">
      <w:pPr>
        <w:rPr>
          <w:rFonts w:cstheme="minorHAnsi"/>
          <w:lang w:val="it-IT"/>
        </w:rPr>
      </w:pPr>
      <w:r w:rsidRPr="00106485">
        <w:rPr>
          <w:rFonts w:cstheme="minorHAnsi"/>
          <w:lang w:val="it-IT"/>
        </w:rPr>
        <w:t xml:space="preserve">H.n (D) - </w:t>
      </w:r>
      <w:r w:rsidRPr="00106485">
        <w:rPr>
          <w:rFonts w:cstheme="minorHAnsi"/>
          <w:i/>
          <w:lang w:val="it-IT"/>
        </w:rPr>
        <w:t>Homo naledi (Dinaledi)</w:t>
      </w:r>
    </w:p>
    <w:p w:rsidR="00106485" w:rsidRPr="00106485" w:rsidRDefault="00106485" w:rsidP="00106485">
      <w:pPr>
        <w:rPr>
          <w:rFonts w:cstheme="minorHAnsi"/>
          <w:lang w:val="it-IT"/>
        </w:rPr>
      </w:pPr>
      <w:r w:rsidRPr="00106485">
        <w:rPr>
          <w:rFonts w:cstheme="minorHAnsi"/>
          <w:lang w:val="it-IT"/>
        </w:rPr>
        <w:t xml:space="preserve">H.n (L) - </w:t>
      </w:r>
      <w:r w:rsidRPr="00106485">
        <w:rPr>
          <w:rFonts w:cstheme="minorHAnsi"/>
          <w:i/>
          <w:lang w:val="it-IT"/>
        </w:rPr>
        <w:t>Homo naledi (Lesedi)</w:t>
      </w:r>
    </w:p>
    <w:p w:rsidR="00106485" w:rsidRPr="00106485" w:rsidRDefault="00106485" w:rsidP="00106485">
      <w:pPr>
        <w:rPr>
          <w:lang w:val="it-IT"/>
        </w:rPr>
      </w:pPr>
    </w:p>
    <w:p w:rsidR="00106485" w:rsidRPr="00106485" w:rsidRDefault="00106485" w:rsidP="00106485">
      <w:pPr>
        <w:rPr>
          <w:lang w:val="it-IT"/>
        </w:rPr>
      </w:pPr>
    </w:p>
    <w:p w:rsidR="00106485" w:rsidRDefault="00106485" w:rsidP="00106485">
      <w:pPr>
        <w:keepNext/>
        <w:jc w:val="center"/>
      </w:pPr>
      <w:r>
        <w:rPr>
          <w:noProof/>
          <w:lang w:val="it-IT"/>
        </w:rPr>
        <w:drawing>
          <wp:inline distT="0" distB="0" distL="0" distR="0" wp14:anchorId="4414569B" wp14:editId="5B4B3EE4">
            <wp:extent cx="4114800" cy="422030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14800" cy="4220308"/>
                    </a:xfrm>
                    <a:prstGeom prst="rect">
                      <a:avLst/>
                    </a:prstGeom>
                  </pic:spPr>
                </pic:pic>
              </a:graphicData>
            </a:graphic>
          </wp:inline>
        </w:drawing>
      </w:r>
    </w:p>
    <w:p w:rsidR="00106485" w:rsidRPr="00D10F62" w:rsidRDefault="00106485" w:rsidP="00106485">
      <w:pPr>
        <w:pStyle w:val="Caption"/>
        <w:rPr>
          <w:color w:val="000000" w:themeColor="text1"/>
        </w:rPr>
      </w:pPr>
      <w:r w:rsidRPr="00D10F62">
        <w:rPr>
          <w:rFonts w:ascii="Times New Roman" w:hAnsi="Times New Roman" w:cs="Times New Roman"/>
          <w:b/>
          <w:i w:val="0"/>
          <w:color w:val="000000" w:themeColor="text1"/>
          <w:sz w:val="24"/>
          <w:szCs w:val="24"/>
        </w:rPr>
        <w:t>Figure S2: Superoinferior head diameter (FHD) boxplots for extinct and extant hominid taxa.</w:t>
      </w:r>
      <w:r w:rsidRPr="00D10F62">
        <w:rPr>
          <w:rFonts w:ascii="Times New Roman" w:hAnsi="Times New Roman" w:cs="Times New Roman"/>
          <w:i w:val="0"/>
          <w:color w:val="000000" w:themeColor="text1"/>
          <w:sz w:val="24"/>
          <w:szCs w:val="24"/>
        </w:rPr>
        <w:t xml:space="preserve"> Boxes include 25–75% quartiles with a mean line; whiskers extend to maximum and minimum values &lt; 1.5 times interquartile range. </w:t>
      </w:r>
    </w:p>
    <w:p w:rsidR="00106485" w:rsidRDefault="00106485" w:rsidP="00106485">
      <w:pPr>
        <w:jc w:val="center"/>
      </w:pPr>
    </w:p>
    <w:p w:rsidR="00106485" w:rsidRDefault="00106485" w:rsidP="00106485">
      <w:pPr>
        <w:jc w:val="center"/>
      </w:pPr>
    </w:p>
    <w:p w:rsidR="00106485" w:rsidRDefault="00106485" w:rsidP="00106485">
      <w:pPr>
        <w:jc w:val="center"/>
      </w:pPr>
    </w:p>
    <w:p w:rsidR="00106485" w:rsidRDefault="00106485" w:rsidP="00106485">
      <w:pPr>
        <w:jc w:val="center"/>
      </w:pPr>
    </w:p>
    <w:p w:rsidR="00106485" w:rsidRDefault="00106485" w:rsidP="00106485">
      <w:pPr>
        <w:jc w:val="center"/>
      </w:pPr>
    </w:p>
    <w:p w:rsidR="00106485" w:rsidRDefault="00106485" w:rsidP="00106485"/>
    <w:p w:rsidR="00106485" w:rsidRDefault="00106485" w:rsidP="00106485">
      <w:pPr>
        <w:jc w:val="center"/>
      </w:pPr>
    </w:p>
    <w:p w:rsidR="00106485" w:rsidRDefault="00106485" w:rsidP="00106485">
      <w:pPr>
        <w:keepNext/>
        <w:jc w:val="center"/>
      </w:pPr>
      <w:r>
        <w:rPr>
          <w:noProof/>
          <w:lang w:val="it-IT"/>
        </w:rPr>
        <w:drawing>
          <wp:inline distT="0" distB="0" distL="0" distR="0" wp14:anchorId="70B88EB6" wp14:editId="7347CCCE">
            <wp:extent cx="4114800" cy="421995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eck_SI.png"/>
                    <pic:cNvPicPr/>
                  </pic:nvPicPr>
                  <pic:blipFill>
                    <a:blip r:embed="rId27">
                      <a:extLst>
                        <a:ext uri="{28A0092B-C50C-407E-A947-70E740481C1C}">
                          <a14:useLocalDpi xmlns:a14="http://schemas.microsoft.com/office/drawing/2010/main" val="0"/>
                        </a:ext>
                      </a:extLst>
                    </a:blip>
                    <a:stretch>
                      <a:fillRect/>
                    </a:stretch>
                  </pic:blipFill>
                  <pic:spPr>
                    <a:xfrm>
                      <a:off x="0" y="0"/>
                      <a:ext cx="4114800" cy="4219956"/>
                    </a:xfrm>
                    <a:prstGeom prst="rect">
                      <a:avLst/>
                    </a:prstGeom>
                  </pic:spPr>
                </pic:pic>
              </a:graphicData>
            </a:graphic>
          </wp:inline>
        </w:drawing>
      </w:r>
    </w:p>
    <w:p w:rsidR="00106485" w:rsidRPr="00D10F62" w:rsidRDefault="00106485" w:rsidP="00106485">
      <w:pPr>
        <w:pStyle w:val="Caption"/>
        <w:rPr>
          <w:rFonts w:ascii="Times New Roman" w:hAnsi="Times New Roman" w:cs="Times New Roman"/>
          <w:i w:val="0"/>
          <w:color w:val="000000" w:themeColor="text1"/>
          <w:sz w:val="24"/>
          <w:szCs w:val="24"/>
        </w:rPr>
      </w:pPr>
      <w:r w:rsidRPr="00D10F62">
        <w:rPr>
          <w:rFonts w:ascii="Times New Roman" w:hAnsi="Times New Roman" w:cs="Times New Roman"/>
          <w:b/>
          <w:i w:val="0"/>
          <w:color w:val="000000" w:themeColor="text1"/>
          <w:sz w:val="24"/>
          <w:szCs w:val="24"/>
        </w:rPr>
        <w:t xml:space="preserve">Figure S3: Superoinferior neck diameter (NH) boxplots for extinct and extant hominid taxa. </w:t>
      </w:r>
      <w:r w:rsidRPr="00D10F62">
        <w:rPr>
          <w:rFonts w:ascii="Times New Roman" w:hAnsi="Times New Roman" w:cs="Times New Roman"/>
          <w:i w:val="0"/>
          <w:color w:val="000000" w:themeColor="text1"/>
          <w:sz w:val="24"/>
          <w:szCs w:val="24"/>
        </w:rPr>
        <w:t xml:space="preserve">Boxes include 25–75% quartiles with a mean line; whiskers extend to maximum and minimum values &lt; 1.5 times interquartile range. </w:t>
      </w: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Pr="00D10F62" w:rsidRDefault="00106485" w:rsidP="00106485">
      <w:pPr>
        <w:rPr>
          <w:i/>
        </w:rPr>
      </w:pPr>
    </w:p>
    <w:p w:rsidR="00106485" w:rsidRDefault="00106485" w:rsidP="00106485">
      <w:pPr>
        <w:keepNext/>
        <w:jc w:val="center"/>
      </w:pPr>
      <w:r>
        <w:rPr>
          <w:noProof/>
          <w:lang w:val="it-IT"/>
        </w:rPr>
        <w:drawing>
          <wp:inline distT="0" distB="0" distL="0" distR="0" wp14:anchorId="2489023C" wp14:editId="372773F7">
            <wp:extent cx="4114800" cy="4219956"/>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ck AP.png"/>
                    <pic:cNvPicPr/>
                  </pic:nvPicPr>
                  <pic:blipFill>
                    <a:blip r:embed="rId28">
                      <a:extLst>
                        <a:ext uri="{28A0092B-C50C-407E-A947-70E740481C1C}">
                          <a14:useLocalDpi xmlns:a14="http://schemas.microsoft.com/office/drawing/2010/main" val="0"/>
                        </a:ext>
                      </a:extLst>
                    </a:blip>
                    <a:stretch>
                      <a:fillRect/>
                    </a:stretch>
                  </pic:blipFill>
                  <pic:spPr>
                    <a:xfrm>
                      <a:off x="0" y="0"/>
                      <a:ext cx="4114800" cy="4219956"/>
                    </a:xfrm>
                    <a:prstGeom prst="rect">
                      <a:avLst/>
                    </a:prstGeom>
                  </pic:spPr>
                </pic:pic>
              </a:graphicData>
            </a:graphic>
          </wp:inline>
        </w:drawing>
      </w:r>
    </w:p>
    <w:p w:rsidR="00106485" w:rsidRPr="00D10F62" w:rsidRDefault="00106485" w:rsidP="00106485">
      <w:pPr>
        <w:pStyle w:val="Caption"/>
        <w:rPr>
          <w:rFonts w:ascii="Times New Roman" w:hAnsi="Times New Roman" w:cs="Times New Roman"/>
          <w:i w:val="0"/>
          <w:color w:val="000000" w:themeColor="text1"/>
          <w:sz w:val="24"/>
          <w:szCs w:val="24"/>
        </w:rPr>
      </w:pPr>
      <w:r w:rsidRPr="00D10F62">
        <w:rPr>
          <w:rFonts w:ascii="Times New Roman" w:hAnsi="Times New Roman" w:cs="Times New Roman"/>
          <w:b/>
          <w:i w:val="0"/>
          <w:color w:val="000000" w:themeColor="text1"/>
          <w:sz w:val="24"/>
          <w:szCs w:val="24"/>
        </w:rPr>
        <w:t>Figure S4: Anteroposterior neck diameter (NB) boxplots for extinct and extant hominid taxa.</w:t>
      </w:r>
      <w:r w:rsidRPr="00D10F62">
        <w:rPr>
          <w:rFonts w:ascii="Times New Roman" w:hAnsi="Times New Roman" w:cs="Times New Roman"/>
          <w:i w:val="0"/>
          <w:color w:val="000000" w:themeColor="text1"/>
          <w:sz w:val="24"/>
          <w:szCs w:val="24"/>
        </w:rPr>
        <w:t xml:space="preserve"> Boxes include 25–75% quartiles with a mean line; whiskers extend to maximum and minimum values &lt; 1.5 times interquartile range. </w:t>
      </w: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Pr="00D10F62" w:rsidRDefault="00106485" w:rsidP="00106485">
      <w:pPr>
        <w:rPr>
          <w:i/>
        </w:rPr>
      </w:pPr>
    </w:p>
    <w:p w:rsidR="00106485" w:rsidRDefault="00106485" w:rsidP="00106485">
      <w:pPr>
        <w:keepNext/>
        <w:jc w:val="center"/>
      </w:pPr>
      <w:r>
        <w:rPr>
          <w:noProof/>
          <w:lang w:val="it-IT"/>
        </w:rPr>
        <w:drawing>
          <wp:inline distT="0" distB="0" distL="0" distR="0" wp14:anchorId="7F989F19" wp14:editId="1D1C7027">
            <wp:extent cx="4114800" cy="4220308"/>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14800" cy="4220308"/>
                    </a:xfrm>
                    <a:prstGeom prst="rect">
                      <a:avLst/>
                    </a:prstGeom>
                  </pic:spPr>
                </pic:pic>
              </a:graphicData>
            </a:graphic>
          </wp:inline>
        </w:drawing>
      </w:r>
    </w:p>
    <w:p w:rsidR="00106485" w:rsidRPr="00D10F62" w:rsidRDefault="00106485" w:rsidP="00106485">
      <w:pPr>
        <w:pStyle w:val="Caption"/>
        <w:rPr>
          <w:rFonts w:ascii="Times New Roman" w:hAnsi="Times New Roman" w:cs="Times New Roman"/>
          <w:i w:val="0"/>
          <w:color w:val="000000" w:themeColor="text1"/>
          <w:sz w:val="24"/>
          <w:szCs w:val="24"/>
        </w:rPr>
      </w:pPr>
      <w:r w:rsidRPr="00D10F62">
        <w:rPr>
          <w:rFonts w:ascii="Times New Roman" w:hAnsi="Times New Roman" w:cs="Times New Roman"/>
          <w:b/>
          <w:i w:val="0"/>
          <w:color w:val="000000" w:themeColor="text1"/>
          <w:sz w:val="24"/>
          <w:szCs w:val="24"/>
        </w:rPr>
        <w:t>Figure S5: Neck shape (NB/NH x 100) boxplots for extinct and extant hominid taxa.</w:t>
      </w:r>
      <w:r w:rsidRPr="00D10F62">
        <w:rPr>
          <w:rFonts w:ascii="Times New Roman" w:hAnsi="Times New Roman" w:cs="Times New Roman"/>
          <w:i w:val="0"/>
          <w:color w:val="000000" w:themeColor="text1"/>
          <w:sz w:val="24"/>
          <w:szCs w:val="24"/>
        </w:rPr>
        <w:t xml:space="preserve"> Boxes include 25–75% quartiles with a mean line; whiskers extend to maximum and minimum values &lt; 1.5 times interquartile range. </w:t>
      </w: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Pr="00D10F62" w:rsidRDefault="00106485" w:rsidP="00106485">
      <w:pPr>
        <w:rPr>
          <w:i/>
        </w:rPr>
      </w:pPr>
    </w:p>
    <w:p w:rsidR="00106485" w:rsidRDefault="00106485" w:rsidP="00106485">
      <w:pPr>
        <w:keepNext/>
        <w:jc w:val="center"/>
      </w:pPr>
      <w:r>
        <w:rPr>
          <w:noProof/>
          <w:lang w:val="it-IT"/>
        </w:rPr>
        <w:drawing>
          <wp:inline distT="0" distB="0" distL="0" distR="0" wp14:anchorId="67075B90" wp14:editId="20508386">
            <wp:extent cx="4105656" cy="421995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eck shaft angle.png"/>
                    <pic:cNvPicPr/>
                  </pic:nvPicPr>
                  <pic:blipFill>
                    <a:blip r:embed="rId30">
                      <a:extLst>
                        <a:ext uri="{28A0092B-C50C-407E-A947-70E740481C1C}">
                          <a14:useLocalDpi xmlns:a14="http://schemas.microsoft.com/office/drawing/2010/main" val="0"/>
                        </a:ext>
                      </a:extLst>
                    </a:blip>
                    <a:stretch>
                      <a:fillRect/>
                    </a:stretch>
                  </pic:blipFill>
                  <pic:spPr>
                    <a:xfrm>
                      <a:off x="0" y="0"/>
                      <a:ext cx="4105656" cy="4219956"/>
                    </a:xfrm>
                    <a:prstGeom prst="rect">
                      <a:avLst/>
                    </a:prstGeom>
                  </pic:spPr>
                </pic:pic>
              </a:graphicData>
            </a:graphic>
          </wp:inline>
        </w:drawing>
      </w:r>
    </w:p>
    <w:p w:rsidR="00106485" w:rsidRPr="00D10F62" w:rsidRDefault="00106485" w:rsidP="00106485">
      <w:pPr>
        <w:pStyle w:val="Caption"/>
        <w:rPr>
          <w:rFonts w:ascii="Times New Roman" w:hAnsi="Times New Roman" w:cs="Times New Roman"/>
          <w:i w:val="0"/>
          <w:color w:val="000000" w:themeColor="text1"/>
          <w:sz w:val="24"/>
          <w:szCs w:val="24"/>
        </w:rPr>
      </w:pPr>
      <w:r w:rsidRPr="00D10F62">
        <w:rPr>
          <w:rFonts w:ascii="Times New Roman" w:hAnsi="Times New Roman" w:cs="Times New Roman"/>
          <w:b/>
          <w:i w:val="0"/>
          <w:color w:val="000000" w:themeColor="text1"/>
          <w:sz w:val="24"/>
          <w:szCs w:val="24"/>
        </w:rPr>
        <w:t>Figure S6: Neck-shaft angle (NSA) boxplots for extinct and extant hominid taxa.</w:t>
      </w:r>
      <w:r w:rsidRPr="00D10F62">
        <w:rPr>
          <w:rFonts w:ascii="Times New Roman" w:hAnsi="Times New Roman" w:cs="Times New Roman"/>
          <w:i w:val="0"/>
          <w:color w:val="000000" w:themeColor="text1"/>
          <w:sz w:val="24"/>
          <w:szCs w:val="24"/>
        </w:rPr>
        <w:t xml:space="preserve"> Boxes include 25–75% quartiles with a mean line; whiskers extend to maximum and minimum values &lt; 1.5 times interquartile range. </w:t>
      </w: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keepNext/>
        <w:jc w:val="center"/>
      </w:pPr>
      <w:r>
        <w:rPr>
          <w:noProof/>
          <w:lang w:val="it-IT"/>
        </w:rPr>
        <w:drawing>
          <wp:inline distT="0" distB="0" distL="0" distR="0" wp14:anchorId="4BD267D9" wp14:editId="61E6C433">
            <wp:extent cx="4102100" cy="42164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02100" cy="4216400"/>
                    </a:xfrm>
                    <a:prstGeom prst="rect">
                      <a:avLst/>
                    </a:prstGeom>
                  </pic:spPr>
                </pic:pic>
              </a:graphicData>
            </a:graphic>
          </wp:inline>
        </w:drawing>
      </w:r>
    </w:p>
    <w:p w:rsidR="00106485" w:rsidRPr="00D10F62" w:rsidRDefault="00106485" w:rsidP="00106485">
      <w:pPr>
        <w:pStyle w:val="Caption"/>
        <w:rPr>
          <w:rFonts w:ascii="Times New Roman" w:hAnsi="Times New Roman" w:cs="Times New Roman"/>
          <w:i w:val="0"/>
          <w:color w:val="000000" w:themeColor="text1"/>
          <w:sz w:val="24"/>
          <w:szCs w:val="24"/>
        </w:rPr>
      </w:pPr>
      <w:r w:rsidRPr="00D10F62">
        <w:rPr>
          <w:rFonts w:ascii="Times New Roman" w:hAnsi="Times New Roman" w:cs="Times New Roman"/>
          <w:b/>
          <w:i w:val="0"/>
          <w:color w:val="000000" w:themeColor="text1"/>
          <w:sz w:val="24"/>
          <w:szCs w:val="24"/>
        </w:rPr>
        <w:t xml:space="preserve">Figure S7: Subtrochanteric anteroposterior diameter (SAP) boxplots for extinct and extant hominid taxa. </w:t>
      </w:r>
      <w:r w:rsidRPr="00D10F62">
        <w:rPr>
          <w:rFonts w:ascii="Times New Roman" w:hAnsi="Times New Roman" w:cs="Times New Roman"/>
          <w:i w:val="0"/>
          <w:color w:val="000000" w:themeColor="text1"/>
          <w:sz w:val="24"/>
          <w:szCs w:val="24"/>
        </w:rPr>
        <w:t xml:space="preserve">Boxes include 25–75% quartiles with a mean line; whiskers extend to maximum and minimum values &lt; 1.5 times interquartile range. </w:t>
      </w: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keepNext/>
        <w:jc w:val="center"/>
      </w:pPr>
      <w:r>
        <w:rPr>
          <w:noProof/>
          <w:lang w:val="it-IT"/>
        </w:rPr>
        <w:drawing>
          <wp:inline distT="0" distB="0" distL="0" distR="0" wp14:anchorId="6D01C698" wp14:editId="782CAEE6">
            <wp:extent cx="4114800" cy="42164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114800" cy="4216400"/>
                    </a:xfrm>
                    <a:prstGeom prst="rect">
                      <a:avLst/>
                    </a:prstGeom>
                  </pic:spPr>
                </pic:pic>
              </a:graphicData>
            </a:graphic>
          </wp:inline>
        </w:drawing>
      </w:r>
    </w:p>
    <w:p w:rsidR="00106485" w:rsidRPr="00123A91" w:rsidRDefault="00106485" w:rsidP="00106485">
      <w:pPr>
        <w:pStyle w:val="Caption"/>
        <w:rPr>
          <w:rFonts w:ascii="Times New Roman" w:hAnsi="Times New Roman" w:cs="Times New Roman"/>
          <w:i w:val="0"/>
          <w:color w:val="000000" w:themeColor="text1"/>
          <w:sz w:val="24"/>
          <w:szCs w:val="24"/>
        </w:rPr>
      </w:pPr>
      <w:r w:rsidRPr="00123A91">
        <w:rPr>
          <w:rFonts w:ascii="Times New Roman" w:hAnsi="Times New Roman" w:cs="Times New Roman"/>
          <w:b/>
          <w:i w:val="0"/>
          <w:color w:val="000000" w:themeColor="text1"/>
          <w:sz w:val="24"/>
          <w:szCs w:val="24"/>
        </w:rPr>
        <w:t>Figure S8: Subtrochanteric mediolateral diameter (SML) boxplots for extinct and extant hominid taxa.</w:t>
      </w:r>
      <w:r w:rsidRPr="00123A91">
        <w:rPr>
          <w:rFonts w:ascii="Times New Roman" w:hAnsi="Times New Roman" w:cs="Times New Roman"/>
          <w:i w:val="0"/>
          <w:color w:val="000000" w:themeColor="text1"/>
          <w:sz w:val="24"/>
          <w:szCs w:val="24"/>
        </w:rPr>
        <w:t xml:space="preserve"> Boxes include 25–75% quartiles with a mean line; whiskers extend to maximum and minimum values &lt; 1.5 times interquartile range. </w:t>
      </w: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Default="00106485" w:rsidP="00106485">
      <w:pPr>
        <w:rPr>
          <w:lang w:val="en-ZA" w:eastAsia="en-ZA"/>
        </w:rPr>
      </w:pPr>
    </w:p>
    <w:p w:rsidR="00106485" w:rsidRPr="00D10F62" w:rsidRDefault="00106485" w:rsidP="00106485">
      <w:pPr>
        <w:rPr>
          <w:i/>
        </w:rPr>
      </w:pPr>
    </w:p>
    <w:p w:rsidR="00106485" w:rsidRDefault="00106485" w:rsidP="00106485">
      <w:pPr>
        <w:keepNext/>
        <w:jc w:val="center"/>
      </w:pPr>
      <w:r>
        <w:rPr>
          <w:noProof/>
          <w:lang w:val="it-IT"/>
        </w:rPr>
        <w:drawing>
          <wp:inline distT="0" distB="0" distL="0" distR="0" wp14:anchorId="653EAD28" wp14:editId="3085BE42">
            <wp:extent cx="4114800" cy="422038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14800" cy="4220387"/>
                    </a:xfrm>
                    <a:prstGeom prst="rect">
                      <a:avLst/>
                    </a:prstGeom>
                    <a:noFill/>
                    <a:ln>
                      <a:noFill/>
                    </a:ln>
                  </pic:spPr>
                </pic:pic>
              </a:graphicData>
            </a:graphic>
          </wp:inline>
        </w:drawing>
      </w:r>
    </w:p>
    <w:p w:rsidR="00106485" w:rsidRPr="00123A91" w:rsidRDefault="00106485" w:rsidP="00106485">
      <w:pPr>
        <w:pStyle w:val="Caption"/>
        <w:rPr>
          <w:rFonts w:ascii="Times New Roman" w:hAnsi="Times New Roman" w:cs="Times New Roman"/>
          <w:i w:val="0"/>
          <w:color w:val="000000" w:themeColor="text1"/>
          <w:sz w:val="24"/>
          <w:szCs w:val="24"/>
        </w:rPr>
      </w:pPr>
      <w:r w:rsidRPr="00123A91">
        <w:rPr>
          <w:rFonts w:ascii="Times New Roman" w:hAnsi="Times New Roman" w:cs="Times New Roman"/>
          <w:b/>
          <w:i w:val="0"/>
          <w:color w:val="000000" w:themeColor="text1"/>
          <w:sz w:val="24"/>
          <w:szCs w:val="24"/>
        </w:rPr>
        <w:t>Figure S9: Platymeric index (SAP/SML x 100) boxplots for extinct and extant hominid taxa.</w:t>
      </w:r>
      <w:r w:rsidRPr="00123A91">
        <w:rPr>
          <w:rFonts w:ascii="Times New Roman" w:hAnsi="Times New Roman" w:cs="Times New Roman"/>
          <w:i w:val="0"/>
          <w:color w:val="000000" w:themeColor="text1"/>
          <w:sz w:val="24"/>
          <w:szCs w:val="24"/>
        </w:rPr>
        <w:t xml:space="preserve"> Boxes include 25–75% quartiles with a mean line; whiskers extend to maximum and minimum values &lt; 1.5 times interquartile range. </w:t>
      </w:r>
    </w:p>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r w:rsidRPr="00117F36">
        <w:rPr>
          <w:b/>
          <w:i/>
        </w:rPr>
        <w:lastRenderedPageBreak/>
        <w:t xml:space="preserve">ESM Section </w:t>
      </w:r>
      <w:r>
        <w:rPr>
          <w:b/>
          <w:i/>
        </w:rPr>
        <w:t>3</w:t>
      </w:r>
      <w:r w:rsidRPr="00117F36">
        <w:rPr>
          <w:b/>
          <w:i/>
        </w:rPr>
        <w:t>:</w:t>
      </w:r>
      <w:r>
        <w:rPr>
          <w:b/>
          <w:i/>
        </w:rPr>
        <w:t xml:space="preserve"> Comparative Anatomy – Discriminant function analysis tables.</w:t>
      </w:r>
    </w:p>
    <w:p w:rsidR="00106485" w:rsidRDefault="00106485" w:rsidP="00106485"/>
    <w:p w:rsidR="00106485" w:rsidRDefault="00106485" w:rsidP="00106485">
      <w:pPr>
        <w:rPr>
          <w:rFonts w:ascii="Segoe UI" w:hAnsi="Segoe UI" w:cs="Segoe UI"/>
          <w:iCs/>
          <w:color w:val="000000" w:themeColor="text1"/>
          <w:sz w:val="23"/>
          <w:szCs w:val="23"/>
          <w:shd w:val="clear" w:color="auto" w:fill="FFFFFF"/>
        </w:rPr>
      </w:pPr>
    </w:p>
    <w:p w:rsidR="00106485" w:rsidRPr="00123A91" w:rsidRDefault="00106485" w:rsidP="00106485">
      <w:pPr>
        <w:jc w:val="center"/>
        <w:rPr>
          <w:b/>
          <w:iCs/>
          <w:color w:val="000000" w:themeColor="text1"/>
          <w:shd w:val="clear" w:color="auto" w:fill="FFFFFF"/>
        </w:rPr>
      </w:pPr>
    </w:p>
    <w:p w:rsidR="00106485" w:rsidRPr="00123A91" w:rsidRDefault="00106485" w:rsidP="00106485">
      <w:pPr>
        <w:jc w:val="center"/>
        <w:rPr>
          <w:b/>
          <w:iCs/>
          <w:color w:val="000000" w:themeColor="text1"/>
          <w:shd w:val="clear" w:color="auto" w:fill="FFFFFF"/>
        </w:rPr>
      </w:pPr>
      <w:r w:rsidRPr="00123A91">
        <w:rPr>
          <w:b/>
          <w:color w:val="000000" w:themeColor="text1"/>
        </w:rPr>
        <w:t xml:space="preserve">Table S1: </w:t>
      </w:r>
      <w:r w:rsidRPr="00123A91">
        <w:rPr>
          <w:b/>
          <w:iCs/>
          <w:color w:val="000000" w:themeColor="text1"/>
          <w:shd w:val="clear" w:color="auto" w:fill="FFFFFF"/>
        </w:rPr>
        <w:t>Posterior-probabilities for group membership of U.W. 102a-001.</w:t>
      </w:r>
    </w:p>
    <w:p w:rsidR="00106485" w:rsidRPr="00123A91" w:rsidRDefault="00106485" w:rsidP="00106485">
      <w:pPr>
        <w:jc w:val="center"/>
        <w:rPr>
          <w:b/>
          <w:iCs/>
          <w:color w:val="000000" w:themeColor="text1"/>
          <w:sz w:val="15"/>
          <w:szCs w:val="15"/>
          <w:shd w:val="clear" w:color="auto" w:fill="FFFFFF"/>
        </w:rPr>
      </w:pPr>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2250"/>
        <w:gridCol w:w="1975"/>
        <w:gridCol w:w="1800"/>
        <w:gridCol w:w="2700"/>
      </w:tblGrid>
      <w:tr w:rsidR="00106485" w:rsidRPr="00123A91" w:rsidTr="006F19E9">
        <w:trPr>
          <w:jc w:val="center"/>
        </w:trPr>
        <w:tc>
          <w:tcPr>
            <w:tcW w:w="2250" w:type="dxa"/>
            <w:tcBorders>
              <w:bottom w:val="single" w:sz="4" w:space="0" w:color="auto"/>
            </w:tcBorders>
          </w:tcPr>
          <w:p w:rsidR="00106485" w:rsidRPr="00123A91" w:rsidRDefault="00106485" w:rsidP="006F19E9">
            <w:pPr>
              <w:rPr>
                <w:b/>
                <w:iCs/>
                <w:color w:val="000000" w:themeColor="text1"/>
                <w:sz w:val="24"/>
                <w:szCs w:val="24"/>
                <w:shd w:val="clear" w:color="auto" w:fill="FFFFFF"/>
              </w:rPr>
            </w:pPr>
            <w:r w:rsidRPr="00123A91">
              <w:rPr>
                <w:b/>
                <w:iCs/>
                <w:color w:val="000000" w:themeColor="text1"/>
                <w:sz w:val="24"/>
                <w:szCs w:val="24"/>
                <w:shd w:val="clear" w:color="auto" w:fill="FFFFFF"/>
              </w:rPr>
              <w:t>Group membership</w:t>
            </w:r>
          </w:p>
        </w:tc>
        <w:tc>
          <w:tcPr>
            <w:tcW w:w="1975" w:type="dxa"/>
            <w:tcBorders>
              <w:bottom w:val="single" w:sz="4" w:space="0" w:color="auto"/>
            </w:tcBorders>
          </w:tcPr>
          <w:p w:rsidR="00106485" w:rsidRPr="00123A91" w:rsidRDefault="00106485" w:rsidP="006F19E9">
            <w:pPr>
              <w:rPr>
                <w:b/>
                <w:iCs/>
                <w:color w:val="000000" w:themeColor="text1"/>
                <w:sz w:val="24"/>
                <w:szCs w:val="24"/>
                <w:shd w:val="clear" w:color="auto" w:fill="FFFFFF"/>
              </w:rPr>
            </w:pPr>
            <w:r w:rsidRPr="00123A91">
              <w:rPr>
                <w:b/>
                <w:iCs/>
                <w:color w:val="000000" w:themeColor="text1"/>
                <w:sz w:val="24"/>
                <w:szCs w:val="24"/>
                <w:shd w:val="clear" w:color="auto" w:fill="FFFFFF"/>
              </w:rPr>
              <w:t>Taxon</w:t>
            </w:r>
          </w:p>
        </w:tc>
        <w:tc>
          <w:tcPr>
            <w:tcW w:w="1800" w:type="dxa"/>
            <w:tcBorders>
              <w:bottom w:val="single" w:sz="4" w:space="0" w:color="auto"/>
            </w:tcBorders>
          </w:tcPr>
          <w:p w:rsidR="00106485" w:rsidRPr="00123A91" w:rsidRDefault="00106485" w:rsidP="006F19E9">
            <w:pPr>
              <w:rPr>
                <w:b/>
                <w:iCs/>
                <w:color w:val="000000" w:themeColor="text1"/>
                <w:sz w:val="24"/>
                <w:szCs w:val="24"/>
                <w:shd w:val="clear" w:color="auto" w:fill="FFFFFF"/>
              </w:rPr>
            </w:pPr>
            <w:r w:rsidRPr="00123A91">
              <w:rPr>
                <w:b/>
                <w:iCs/>
                <w:color w:val="000000" w:themeColor="text1"/>
                <w:sz w:val="24"/>
                <w:szCs w:val="24"/>
                <w:shd w:val="clear" w:color="auto" w:fill="FFFFFF"/>
              </w:rPr>
              <w:t>P (G=g|D=d)</w:t>
            </w:r>
          </w:p>
        </w:tc>
        <w:tc>
          <w:tcPr>
            <w:tcW w:w="2700" w:type="dxa"/>
            <w:tcBorders>
              <w:bottom w:val="single" w:sz="4" w:space="0" w:color="auto"/>
            </w:tcBorders>
          </w:tcPr>
          <w:p w:rsidR="00106485" w:rsidRPr="00123A91" w:rsidRDefault="00106485" w:rsidP="006F19E9">
            <w:pPr>
              <w:rPr>
                <w:b/>
                <w:iCs/>
                <w:color w:val="000000" w:themeColor="text1"/>
                <w:sz w:val="24"/>
                <w:szCs w:val="24"/>
                <w:shd w:val="clear" w:color="auto" w:fill="FFFFFF"/>
              </w:rPr>
            </w:pPr>
            <w:r w:rsidRPr="00123A91">
              <w:rPr>
                <w:b/>
                <w:iCs/>
                <w:color w:val="000000" w:themeColor="text1"/>
                <w:sz w:val="24"/>
                <w:szCs w:val="24"/>
                <w:shd w:val="clear" w:color="auto" w:fill="FFFFFF"/>
              </w:rPr>
              <w:t>Mahalanobis distance to centroid</w:t>
            </w:r>
          </w:p>
        </w:tc>
      </w:tr>
      <w:tr w:rsidR="00106485" w:rsidRPr="00123A91" w:rsidTr="006F19E9">
        <w:trPr>
          <w:jc w:val="center"/>
        </w:trPr>
        <w:tc>
          <w:tcPr>
            <w:tcW w:w="2250" w:type="dxa"/>
            <w:tcBorders>
              <w:bottom w:val="nil"/>
            </w:tcBorders>
          </w:tcPr>
          <w:p w:rsidR="00106485" w:rsidRPr="00123A91" w:rsidRDefault="00106485" w:rsidP="006F19E9">
            <w:pPr>
              <w:rPr>
                <w:iCs/>
                <w:color w:val="000000" w:themeColor="text1"/>
                <w:sz w:val="24"/>
                <w:szCs w:val="24"/>
                <w:shd w:val="clear" w:color="auto" w:fill="FFFFFF"/>
              </w:rPr>
            </w:pPr>
            <w:r w:rsidRPr="00123A91">
              <w:rPr>
                <w:iCs/>
                <w:color w:val="000000" w:themeColor="text1"/>
                <w:sz w:val="24"/>
                <w:szCs w:val="24"/>
                <w:shd w:val="clear" w:color="auto" w:fill="FFFFFF"/>
              </w:rPr>
              <w:t>Highest</w:t>
            </w:r>
          </w:p>
        </w:tc>
        <w:tc>
          <w:tcPr>
            <w:tcW w:w="1975" w:type="dxa"/>
            <w:tcBorders>
              <w:bottom w:val="nil"/>
            </w:tcBorders>
          </w:tcPr>
          <w:p w:rsidR="00106485" w:rsidRPr="00123A91" w:rsidRDefault="00106485" w:rsidP="006F19E9">
            <w:pPr>
              <w:rPr>
                <w:i/>
                <w:iCs/>
                <w:color w:val="000000" w:themeColor="text1"/>
                <w:sz w:val="24"/>
                <w:szCs w:val="24"/>
                <w:shd w:val="clear" w:color="auto" w:fill="FFFFFF"/>
              </w:rPr>
            </w:pPr>
            <w:r w:rsidRPr="00123A91">
              <w:rPr>
                <w:i/>
                <w:iCs/>
                <w:color w:val="000000" w:themeColor="text1"/>
                <w:sz w:val="24"/>
                <w:szCs w:val="24"/>
                <w:shd w:val="clear" w:color="auto" w:fill="FFFFFF"/>
              </w:rPr>
              <w:t>Homo naledi</w:t>
            </w:r>
          </w:p>
        </w:tc>
        <w:tc>
          <w:tcPr>
            <w:tcW w:w="1800" w:type="dxa"/>
            <w:tcBorders>
              <w:bottom w:val="nil"/>
            </w:tcBorders>
          </w:tcPr>
          <w:p w:rsidR="00106485" w:rsidRPr="00123A91" w:rsidRDefault="00106485" w:rsidP="006F19E9">
            <w:pPr>
              <w:rPr>
                <w:iCs/>
                <w:color w:val="000000" w:themeColor="text1"/>
                <w:sz w:val="24"/>
                <w:szCs w:val="24"/>
                <w:shd w:val="clear" w:color="auto" w:fill="FFFFFF"/>
              </w:rPr>
            </w:pPr>
            <w:r w:rsidRPr="00123A91">
              <w:rPr>
                <w:iCs/>
                <w:color w:val="000000" w:themeColor="text1"/>
                <w:sz w:val="24"/>
                <w:szCs w:val="24"/>
                <w:shd w:val="clear" w:color="auto" w:fill="FFFFFF"/>
              </w:rPr>
              <w:t>.407</w:t>
            </w:r>
          </w:p>
        </w:tc>
        <w:tc>
          <w:tcPr>
            <w:tcW w:w="2700" w:type="dxa"/>
            <w:tcBorders>
              <w:bottom w:val="nil"/>
            </w:tcBorders>
          </w:tcPr>
          <w:p w:rsidR="00106485" w:rsidRPr="00123A91" w:rsidRDefault="00106485" w:rsidP="006F19E9">
            <w:pPr>
              <w:rPr>
                <w:iCs/>
                <w:color w:val="000000" w:themeColor="text1"/>
                <w:sz w:val="24"/>
                <w:szCs w:val="24"/>
                <w:shd w:val="clear" w:color="auto" w:fill="FFFFFF"/>
              </w:rPr>
            </w:pPr>
            <w:r w:rsidRPr="00123A91">
              <w:rPr>
                <w:iCs/>
                <w:color w:val="000000" w:themeColor="text1"/>
                <w:sz w:val="24"/>
                <w:szCs w:val="24"/>
                <w:shd w:val="clear" w:color="auto" w:fill="FFFFFF"/>
              </w:rPr>
              <w:t>.861</w:t>
            </w:r>
          </w:p>
        </w:tc>
      </w:tr>
      <w:tr w:rsidR="00106485" w:rsidRPr="00123A91" w:rsidTr="006F19E9">
        <w:trPr>
          <w:jc w:val="center"/>
        </w:trPr>
        <w:tc>
          <w:tcPr>
            <w:tcW w:w="2250" w:type="dxa"/>
            <w:tcBorders>
              <w:top w:val="nil"/>
            </w:tcBorders>
          </w:tcPr>
          <w:p w:rsidR="00106485" w:rsidRPr="00123A91" w:rsidRDefault="00106485" w:rsidP="006F19E9">
            <w:pPr>
              <w:rPr>
                <w:iCs/>
                <w:color w:val="000000" w:themeColor="text1"/>
                <w:sz w:val="24"/>
                <w:szCs w:val="24"/>
                <w:shd w:val="clear" w:color="auto" w:fill="FFFFFF"/>
              </w:rPr>
            </w:pPr>
            <w:r w:rsidRPr="00123A91">
              <w:rPr>
                <w:iCs/>
                <w:color w:val="000000" w:themeColor="text1"/>
                <w:sz w:val="24"/>
                <w:szCs w:val="24"/>
                <w:shd w:val="clear" w:color="auto" w:fill="FFFFFF"/>
              </w:rPr>
              <w:t>2</w:t>
            </w:r>
            <w:r w:rsidRPr="00123A91">
              <w:rPr>
                <w:iCs/>
                <w:color w:val="000000" w:themeColor="text1"/>
                <w:sz w:val="24"/>
                <w:szCs w:val="24"/>
                <w:shd w:val="clear" w:color="auto" w:fill="FFFFFF"/>
                <w:vertAlign w:val="superscript"/>
              </w:rPr>
              <w:t>nd</w:t>
            </w:r>
            <w:r w:rsidRPr="00123A91">
              <w:rPr>
                <w:iCs/>
                <w:color w:val="000000" w:themeColor="text1"/>
                <w:sz w:val="24"/>
                <w:szCs w:val="24"/>
                <w:shd w:val="clear" w:color="auto" w:fill="FFFFFF"/>
              </w:rPr>
              <w:t xml:space="preserve"> highest</w:t>
            </w:r>
          </w:p>
        </w:tc>
        <w:tc>
          <w:tcPr>
            <w:tcW w:w="1975" w:type="dxa"/>
            <w:tcBorders>
              <w:top w:val="nil"/>
            </w:tcBorders>
          </w:tcPr>
          <w:p w:rsidR="00106485" w:rsidRPr="00123A91" w:rsidRDefault="00106485" w:rsidP="006F19E9">
            <w:pPr>
              <w:rPr>
                <w:i/>
                <w:iCs/>
                <w:color w:val="000000" w:themeColor="text1"/>
                <w:sz w:val="24"/>
                <w:szCs w:val="24"/>
                <w:shd w:val="clear" w:color="auto" w:fill="FFFFFF"/>
              </w:rPr>
            </w:pPr>
            <w:r w:rsidRPr="00123A91">
              <w:rPr>
                <w:i/>
                <w:iCs/>
                <w:color w:val="000000" w:themeColor="text1"/>
                <w:sz w:val="24"/>
                <w:szCs w:val="24"/>
                <w:shd w:val="clear" w:color="auto" w:fill="FFFFFF"/>
              </w:rPr>
              <w:t>Australopithecus</w:t>
            </w:r>
          </w:p>
        </w:tc>
        <w:tc>
          <w:tcPr>
            <w:tcW w:w="1800" w:type="dxa"/>
            <w:tcBorders>
              <w:top w:val="nil"/>
            </w:tcBorders>
          </w:tcPr>
          <w:p w:rsidR="00106485" w:rsidRPr="00123A91" w:rsidRDefault="00106485" w:rsidP="006F19E9">
            <w:pPr>
              <w:rPr>
                <w:iCs/>
                <w:color w:val="000000" w:themeColor="text1"/>
                <w:sz w:val="24"/>
                <w:szCs w:val="24"/>
                <w:shd w:val="clear" w:color="auto" w:fill="FFFFFF"/>
              </w:rPr>
            </w:pPr>
            <w:r w:rsidRPr="00123A91">
              <w:rPr>
                <w:iCs/>
                <w:color w:val="000000" w:themeColor="text1"/>
                <w:sz w:val="24"/>
                <w:szCs w:val="24"/>
                <w:shd w:val="clear" w:color="auto" w:fill="FFFFFF"/>
              </w:rPr>
              <w:t>.304</w:t>
            </w:r>
          </w:p>
        </w:tc>
        <w:tc>
          <w:tcPr>
            <w:tcW w:w="2700" w:type="dxa"/>
            <w:tcBorders>
              <w:top w:val="nil"/>
            </w:tcBorders>
          </w:tcPr>
          <w:p w:rsidR="00106485" w:rsidRPr="00123A91" w:rsidRDefault="00106485" w:rsidP="006F19E9">
            <w:pPr>
              <w:rPr>
                <w:iCs/>
                <w:color w:val="000000" w:themeColor="text1"/>
                <w:sz w:val="24"/>
                <w:szCs w:val="24"/>
                <w:shd w:val="clear" w:color="auto" w:fill="FFFFFF"/>
              </w:rPr>
            </w:pPr>
            <w:r w:rsidRPr="00123A91">
              <w:rPr>
                <w:iCs/>
                <w:color w:val="000000" w:themeColor="text1"/>
                <w:sz w:val="24"/>
                <w:szCs w:val="24"/>
                <w:shd w:val="clear" w:color="auto" w:fill="FFFFFF"/>
              </w:rPr>
              <w:t>1.441</w:t>
            </w:r>
          </w:p>
        </w:tc>
      </w:tr>
    </w:tbl>
    <w:p w:rsidR="00106485" w:rsidRPr="00123A91" w:rsidRDefault="00106485" w:rsidP="00106485">
      <w:pPr>
        <w:rPr>
          <w:color w:val="000000" w:themeColor="text1"/>
        </w:rPr>
      </w:pPr>
    </w:p>
    <w:p w:rsidR="00106485" w:rsidRPr="00123A91" w:rsidRDefault="00106485" w:rsidP="00106485">
      <w:pPr>
        <w:rPr>
          <w:color w:val="000000" w:themeColor="text1"/>
        </w:rPr>
      </w:pPr>
    </w:p>
    <w:p w:rsidR="00106485" w:rsidRPr="00123A91" w:rsidRDefault="00106485" w:rsidP="00106485">
      <w:pPr>
        <w:rPr>
          <w:color w:val="000000" w:themeColor="text1"/>
        </w:rPr>
      </w:pPr>
    </w:p>
    <w:p w:rsidR="00106485" w:rsidRPr="00123A91" w:rsidRDefault="00106485" w:rsidP="00106485">
      <w:pPr>
        <w:pStyle w:val="Caption"/>
        <w:keepNext/>
        <w:jc w:val="center"/>
        <w:rPr>
          <w:b/>
          <w:color w:val="000000" w:themeColor="text1"/>
        </w:rPr>
      </w:pPr>
      <w:r w:rsidRPr="00123A91">
        <w:rPr>
          <w:rFonts w:ascii="Times New Roman" w:hAnsi="Times New Roman" w:cs="Times New Roman"/>
          <w:b/>
          <w:i w:val="0"/>
          <w:color w:val="000000" w:themeColor="text1"/>
          <w:sz w:val="24"/>
          <w:szCs w:val="24"/>
        </w:rPr>
        <w:t>Table S2: Discriminant function analysis cross-validation results.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6"/>
        <w:gridCol w:w="1870"/>
        <w:gridCol w:w="1896"/>
        <w:gridCol w:w="1870"/>
        <w:gridCol w:w="1517"/>
      </w:tblGrid>
      <w:tr w:rsidR="00106485" w:rsidRPr="00123A91" w:rsidTr="006F19E9">
        <w:tc>
          <w:tcPr>
            <w:tcW w:w="1870" w:type="dxa"/>
            <w:tcBorders>
              <w:top w:val="nil"/>
              <w:bottom w:val="single" w:sz="4" w:space="0" w:color="auto"/>
              <w:right w:val="single" w:sz="4" w:space="0" w:color="auto"/>
            </w:tcBorders>
          </w:tcPr>
          <w:p w:rsidR="00106485" w:rsidRPr="00123A91" w:rsidRDefault="00106485" w:rsidP="006F19E9">
            <w:pPr>
              <w:jc w:val="center"/>
              <w:rPr>
                <w:iCs/>
                <w:color w:val="000000" w:themeColor="text1"/>
                <w:sz w:val="24"/>
                <w:szCs w:val="24"/>
                <w:shd w:val="clear" w:color="auto" w:fill="FFFFFF"/>
              </w:rPr>
            </w:pPr>
          </w:p>
        </w:tc>
        <w:tc>
          <w:tcPr>
            <w:tcW w:w="1870" w:type="dxa"/>
            <w:tcBorders>
              <w:top w:val="nil"/>
              <w:left w:val="single" w:sz="4" w:space="0" w:color="auto"/>
              <w:bottom w:val="single" w:sz="4" w:space="0" w:color="auto"/>
            </w:tcBorders>
          </w:tcPr>
          <w:p w:rsidR="00106485" w:rsidRPr="00123A91" w:rsidRDefault="00106485" w:rsidP="006F19E9">
            <w:pPr>
              <w:jc w:val="center"/>
              <w:rPr>
                <w:b/>
                <w:i/>
                <w:iCs/>
                <w:color w:val="000000" w:themeColor="text1"/>
                <w:sz w:val="24"/>
                <w:szCs w:val="24"/>
                <w:shd w:val="clear" w:color="auto" w:fill="FFFFFF"/>
              </w:rPr>
            </w:pPr>
            <w:r w:rsidRPr="00123A91">
              <w:rPr>
                <w:b/>
                <w:i/>
                <w:iCs/>
                <w:color w:val="000000" w:themeColor="text1"/>
                <w:sz w:val="24"/>
                <w:szCs w:val="24"/>
                <w:shd w:val="clear" w:color="auto" w:fill="FFFFFF"/>
              </w:rPr>
              <w:t>Homo sapiens</w:t>
            </w:r>
          </w:p>
        </w:tc>
        <w:tc>
          <w:tcPr>
            <w:tcW w:w="1870" w:type="dxa"/>
            <w:tcBorders>
              <w:top w:val="nil"/>
              <w:bottom w:val="single" w:sz="4" w:space="0" w:color="auto"/>
            </w:tcBorders>
          </w:tcPr>
          <w:p w:rsidR="00106485" w:rsidRPr="00123A91" w:rsidRDefault="00106485" w:rsidP="006F19E9">
            <w:pPr>
              <w:jc w:val="center"/>
              <w:rPr>
                <w:b/>
                <w:i/>
                <w:iCs/>
                <w:color w:val="000000" w:themeColor="text1"/>
                <w:sz w:val="24"/>
                <w:szCs w:val="24"/>
                <w:shd w:val="clear" w:color="auto" w:fill="FFFFFF"/>
              </w:rPr>
            </w:pPr>
            <w:r w:rsidRPr="00123A91">
              <w:rPr>
                <w:b/>
                <w:i/>
                <w:iCs/>
                <w:color w:val="000000" w:themeColor="text1"/>
                <w:sz w:val="24"/>
                <w:szCs w:val="24"/>
                <w:shd w:val="clear" w:color="auto" w:fill="FFFFFF"/>
              </w:rPr>
              <w:t>Australopithecus</w:t>
            </w:r>
          </w:p>
        </w:tc>
        <w:tc>
          <w:tcPr>
            <w:tcW w:w="1870" w:type="dxa"/>
            <w:tcBorders>
              <w:top w:val="nil"/>
              <w:bottom w:val="single" w:sz="4" w:space="0" w:color="auto"/>
            </w:tcBorders>
          </w:tcPr>
          <w:p w:rsidR="00106485" w:rsidRPr="00123A91" w:rsidRDefault="00106485" w:rsidP="006F19E9">
            <w:pPr>
              <w:jc w:val="center"/>
              <w:rPr>
                <w:b/>
                <w:i/>
                <w:iCs/>
                <w:color w:val="000000" w:themeColor="text1"/>
                <w:sz w:val="24"/>
                <w:szCs w:val="24"/>
                <w:shd w:val="clear" w:color="auto" w:fill="FFFFFF"/>
              </w:rPr>
            </w:pPr>
            <w:r w:rsidRPr="00123A91">
              <w:rPr>
                <w:b/>
                <w:iCs/>
                <w:color w:val="000000" w:themeColor="text1"/>
                <w:sz w:val="24"/>
                <w:szCs w:val="24"/>
                <w:shd w:val="clear" w:color="auto" w:fill="FFFFFF"/>
              </w:rPr>
              <w:t xml:space="preserve">Fossil </w:t>
            </w:r>
            <w:r w:rsidRPr="00123A91">
              <w:rPr>
                <w:b/>
                <w:i/>
                <w:iCs/>
                <w:color w:val="000000" w:themeColor="text1"/>
                <w:sz w:val="24"/>
                <w:szCs w:val="24"/>
                <w:shd w:val="clear" w:color="auto" w:fill="FFFFFF"/>
              </w:rPr>
              <w:t>Homo</w:t>
            </w:r>
          </w:p>
        </w:tc>
        <w:tc>
          <w:tcPr>
            <w:tcW w:w="1517" w:type="dxa"/>
            <w:tcBorders>
              <w:top w:val="nil"/>
              <w:bottom w:val="single" w:sz="4" w:space="0" w:color="auto"/>
            </w:tcBorders>
          </w:tcPr>
          <w:p w:rsidR="00106485" w:rsidRPr="00123A91" w:rsidRDefault="00106485" w:rsidP="006F19E9">
            <w:pPr>
              <w:jc w:val="center"/>
              <w:rPr>
                <w:b/>
                <w:i/>
                <w:iCs/>
                <w:color w:val="000000" w:themeColor="text1"/>
                <w:sz w:val="24"/>
                <w:szCs w:val="24"/>
                <w:shd w:val="clear" w:color="auto" w:fill="FFFFFF"/>
              </w:rPr>
            </w:pPr>
            <w:r w:rsidRPr="00123A91">
              <w:rPr>
                <w:b/>
                <w:i/>
                <w:iCs/>
                <w:color w:val="000000" w:themeColor="text1"/>
                <w:sz w:val="24"/>
                <w:szCs w:val="24"/>
                <w:shd w:val="clear" w:color="auto" w:fill="FFFFFF"/>
              </w:rPr>
              <w:t>Homo naledi</w:t>
            </w:r>
          </w:p>
        </w:tc>
      </w:tr>
      <w:tr w:rsidR="00106485" w:rsidRPr="00123A91" w:rsidTr="006F19E9">
        <w:tc>
          <w:tcPr>
            <w:tcW w:w="1870" w:type="dxa"/>
            <w:tcBorders>
              <w:top w:val="single" w:sz="4" w:space="0" w:color="auto"/>
              <w:right w:val="single" w:sz="4" w:space="0" w:color="auto"/>
            </w:tcBorders>
          </w:tcPr>
          <w:p w:rsidR="00106485" w:rsidRPr="00123A91" w:rsidRDefault="00106485" w:rsidP="006F19E9">
            <w:pPr>
              <w:jc w:val="center"/>
              <w:rPr>
                <w:b/>
                <w:iCs/>
                <w:color w:val="000000" w:themeColor="text1"/>
                <w:sz w:val="24"/>
                <w:szCs w:val="24"/>
                <w:shd w:val="clear" w:color="auto" w:fill="FFFFFF"/>
              </w:rPr>
            </w:pPr>
            <w:r w:rsidRPr="00123A91">
              <w:rPr>
                <w:b/>
                <w:i/>
                <w:iCs/>
                <w:color w:val="000000" w:themeColor="text1"/>
                <w:sz w:val="24"/>
                <w:szCs w:val="24"/>
                <w:shd w:val="clear" w:color="auto" w:fill="FFFFFF"/>
              </w:rPr>
              <w:t>Homo sapiens</w:t>
            </w:r>
          </w:p>
        </w:tc>
        <w:tc>
          <w:tcPr>
            <w:tcW w:w="1870" w:type="dxa"/>
            <w:tcBorders>
              <w:top w:val="single" w:sz="4" w:space="0" w:color="auto"/>
              <w:left w:val="single" w:sz="4" w:space="0" w:color="auto"/>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81%</w:t>
            </w:r>
          </w:p>
        </w:tc>
        <w:tc>
          <w:tcPr>
            <w:tcW w:w="1870" w:type="dxa"/>
            <w:tcBorders>
              <w:top w:val="single" w:sz="4" w:space="0" w:color="auto"/>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5.2%</w:t>
            </w:r>
          </w:p>
        </w:tc>
        <w:tc>
          <w:tcPr>
            <w:tcW w:w="1870" w:type="dxa"/>
            <w:tcBorders>
              <w:top w:val="single" w:sz="4" w:space="0" w:color="auto"/>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5.2%</w:t>
            </w:r>
          </w:p>
        </w:tc>
        <w:tc>
          <w:tcPr>
            <w:tcW w:w="1517" w:type="dxa"/>
            <w:tcBorders>
              <w:top w:val="single" w:sz="4" w:space="0" w:color="auto"/>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8.6%</w:t>
            </w:r>
          </w:p>
        </w:tc>
      </w:tr>
      <w:tr w:rsidR="00106485" w:rsidRPr="00123A91" w:rsidTr="006F19E9">
        <w:trPr>
          <w:trHeight w:val="305"/>
        </w:trPr>
        <w:tc>
          <w:tcPr>
            <w:tcW w:w="1870" w:type="dxa"/>
            <w:tcBorders>
              <w:right w:val="single" w:sz="4" w:space="0" w:color="auto"/>
            </w:tcBorders>
          </w:tcPr>
          <w:p w:rsidR="00106485" w:rsidRPr="00123A91" w:rsidRDefault="00106485" w:rsidP="006F19E9">
            <w:pPr>
              <w:jc w:val="center"/>
              <w:rPr>
                <w:b/>
                <w:iCs/>
                <w:color w:val="000000" w:themeColor="text1"/>
                <w:sz w:val="24"/>
                <w:szCs w:val="24"/>
                <w:shd w:val="clear" w:color="auto" w:fill="FFFFFF"/>
              </w:rPr>
            </w:pPr>
            <w:r w:rsidRPr="00123A91">
              <w:rPr>
                <w:b/>
                <w:i/>
                <w:iCs/>
                <w:color w:val="000000" w:themeColor="text1"/>
                <w:sz w:val="24"/>
                <w:szCs w:val="24"/>
                <w:shd w:val="clear" w:color="auto" w:fill="FFFFFF"/>
              </w:rPr>
              <w:t>Australopithecus</w:t>
            </w:r>
          </w:p>
        </w:tc>
        <w:tc>
          <w:tcPr>
            <w:tcW w:w="1870" w:type="dxa"/>
            <w:tcBorders>
              <w:left w:val="single" w:sz="4" w:space="0" w:color="auto"/>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28.6%</w:t>
            </w:r>
          </w:p>
        </w:tc>
        <w:tc>
          <w:tcPr>
            <w:tcW w:w="1870" w:type="dxa"/>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42.9%</w:t>
            </w:r>
          </w:p>
        </w:tc>
        <w:tc>
          <w:tcPr>
            <w:tcW w:w="1870" w:type="dxa"/>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0%</w:t>
            </w:r>
          </w:p>
        </w:tc>
        <w:tc>
          <w:tcPr>
            <w:tcW w:w="1517" w:type="dxa"/>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28.6%</w:t>
            </w:r>
          </w:p>
        </w:tc>
      </w:tr>
      <w:tr w:rsidR="00106485" w:rsidRPr="00123A91" w:rsidTr="006F19E9">
        <w:trPr>
          <w:trHeight w:val="296"/>
        </w:trPr>
        <w:tc>
          <w:tcPr>
            <w:tcW w:w="1870" w:type="dxa"/>
            <w:tcBorders>
              <w:bottom w:val="nil"/>
              <w:right w:val="single" w:sz="4" w:space="0" w:color="auto"/>
            </w:tcBorders>
          </w:tcPr>
          <w:p w:rsidR="00106485" w:rsidRPr="00123A91" w:rsidRDefault="00106485" w:rsidP="006F19E9">
            <w:pPr>
              <w:jc w:val="center"/>
              <w:rPr>
                <w:b/>
                <w:iCs/>
                <w:color w:val="000000" w:themeColor="text1"/>
                <w:sz w:val="24"/>
                <w:szCs w:val="24"/>
                <w:shd w:val="clear" w:color="auto" w:fill="FFFFFF"/>
              </w:rPr>
            </w:pPr>
            <w:r w:rsidRPr="00123A91">
              <w:rPr>
                <w:b/>
                <w:iCs/>
                <w:color w:val="000000" w:themeColor="text1"/>
                <w:sz w:val="24"/>
                <w:szCs w:val="24"/>
                <w:shd w:val="clear" w:color="auto" w:fill="FFFFFF"/>
              </w:rPr>
              <w:t xml:space="preserve">Fossil </w:t>
            </w:r>
            <w:r w:rsidRPr="00123A91">
              <w:rPr>
                <w:b/>
                <w:i/>
                <w:iCs/>
                <w:color w:val="000000" w:themeColor="text1"/>
                <w:sz w:val="24"/>
                <w:szCs w:val="24"/>
                <w:shd w:val="clear" w:color="auto" w:fill="FFFFFF"/>
              </w:rPr>
              <w:t>Homo</w:t>
            </w:r>
          </w:p>
        </w:tc>
        <w:tc>
          <w:tcPr>
            <w:tcW w:w="1870" w:type="dxa"/>
            <w:tcBorders>
              <w:left w:val="single" w:sz="4" w:space="0" w:color="auto"/>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25%</w:t>
            </w:r>
          </w:p>
        </w:tc>
        <w:tc>
          <w:tcPr>
            <w:tcW w:w="1870" w:type="dxa"/>
            <w:tcBorders>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25%</w:t>
            </w:r>
          </w:p>
        </w:tc>
        <w:tc>
          <w:tcPr>
            <w:tcW w:w="1870" w:type="dxa"/>
            <w:tcBorders>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0%</w:t>
            </w:r>
          </w:p>
        </w:tc>
        <w:tc>
          <w:tcPr>
            <w:tcW w:w="1517" w:type="dxa"/>
            <w:tcBorders>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50%</w:t>
            </w:r>
          </w:p>
        </w:tc>
      </w:tr>
      <w:tr w:rsidR="00106485" w:rsidRPr="00123A91" w:rsidTr="006F19E9">
        <w:tc>
          <w:tcPr>
            <w:tcW w:w="1870" w:type="dxa"/>
            <w:tcBorders>
              <w:top w:val="nil"/>
              <w:bottom w:val="nil"/>
              <w:right w:val="single" w:sz="4" w:space="0" w:color="auto"/>
            </w:tcBorders>
          </w:tcPr>
          <w:p w:rsidR="00106485" w:rsidRPr="00123A91" w:rsidRDefault="00106485" w:rsidP="006F19E9">
            <w:pPr>
              <w:jc w:val="center"/>
              <w:rPr>
                <w:b/>
                <w:iCs/>
                <w:color w:val="000000" w:themeColor="text1"/>
                <w:sz w:val="24"/>
                <w:szCs w:val="24"/>
                <w:shd w:val="clear" w:color="auto" w:fill="FFFFFF"/>
              </w:rPr>
            </w:pPr>
            <w:r w:rsidRPr="00123A91">
              <w:rPr>
                <w:b/>
                <w:i/>
                <w:iCs/>
                <w:color w:val="000000" w:themeColor="text1"/>
                <w:sz w:val="24"/>
                <w:szCs w:val="24"/>
                <w:shd w:val="clear" w:color="auto" w:fill="FFFFFF"/>
              </w:rPr>
              <w:t>Homo naledi</w:t>
            </w:r>
          </w:p>
        </w:tc>
        <w:tc>
          <w:tcPr>
            <w:tcW w:w="1870" w:type="dxa"/>
            <w:tcBorders>
              <w:top w:val="nil"/>
              <w:left w:val="single" w:sz="4" w:space="0" w:color="auto"/>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0%</w:t>
            </w:r>
          </w:p>
        </w:tc>
        <w:tc>
          <w:tcPr>
            <w:tcW w:w="1870" w:type="dxa"/>
            <w:tcBorders>
              <w:top w:val="nil"/>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33.3%</w:t>
            </w:r>
          </w:p>
        </w:tc>
        <w:tc>
          <w:tcPr>
            <w:tcW w:w="1870" w:type="dxa"/>
            <w:tcBorders>
              <w:top w:val="nil"/>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66.7%</w:t>
            </w:r>
          </w:p>
        </w:tc>
        <w:tc>
          <w:tcPr>
            <w:tcW w:w="1517" w:type="dxa"/>
            <w:tcBorders>
              <w:top w:val="nil"/>
              <w:bottom w:val="nil"/>
            </w:tcBorders>
          </w:tcPr>
          <w:p w:rsidR="00106485" w:rsidRPr="00123A91" w:rsidRDefault="00106485" w:rsidP="006F19E9">
            <w:pPr>
              <w:jc w:val="center"/>
              <w:rPr>
                <w:iCs/>
                <w:color w:val="000000" w:themeColor="text1"/>
                <w:sz w:val="24"/>
                <w:szCs w:val="24"/>
                <w:shd w:val="clear" w:color="auto" w:fill="FFFFFF"/>
              </w:rPr>
            </w:pPr>
            <w:r w:rsidRPr="00123A91">
              <w:rPr>
                <w:iCs/>
                <w:color w:val="000000" w:themeColor="text1"/>
                <w:sz w:val="24"/>
                <w:szCs w:val="24"/>
                <w:shd w:val="clear" w:color="auto" w:fill="FFFFFF"/>
              </w:rPr>
              <w:t>0%</w:t>
            </w:r>
          </w:p>
        </w:tc>
      </w:tr>
    </w:tbl>
    <w:p w:rsidR="00106485" w:rsidRDefault="00106485" w:rsidP="00106485">
      <w:pPr>
        <w:sectPr w:rsidR="00106485" w:rsidSect="00D10F62">
          <w:pgSz w:w="12240" w:h="15840"/>
          <w:pgMar w:top="1440" w:right="1440" w:bottom="1440" w:left="1440" w:header="0" w:footer="720" w:gutter="0"/>
          <w:cols w:space="720"/>
          <w:docGrid w:linePitch="326"/>
        </w:sectPr>
      </w:pPr>
    </w:p>
    <w:p w:rsidR="00106485" w:rsidRDefault="00106485" w:rsidP="00106485">
      <w:pPr>
        <w:rPr>
          <w:b/>
          <w:i/>
        </w:rPr>
      </w:pPr>
      <w:r w:rsidRPr="00117F36">
        <w:rPr>
          <w:b/>
          <w:i/>
        </w:rPr>
        <w:lastRenderedPageBreak/>
        <w:t xml:space="preserve">ESM Section </w:t>
      </w:r>
      <w:r>
        <w:rPr>
          <w:b/>
          <w:i/>
        </w:rPr>
        <w:t>4</w:t>
      </w:r>
      <w:r w:rsidRPr="00117F36">
        <w:rPr>
          <w:b/>
          <w:i/>
        </w:rPr>
        <w:t xml:space="preserve">: </w:t>
      </w:r>
      <w:r>
        <w:rPr>
          <w:b/>
          <w:i/>
        </w:rPr>
        <w:t>Comparative Anatomy Figures</w:t>
      </w: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keepNext/>
        <w:jc w:val="center"/>
      </w:pPr>
      <w:r>
        <w:rPr>
          <w:noProof/>
          <w:u w:val="single"/>
          <w:lang w:val="it-IT"/>
        </w:rPr>
        <w:drawing>
          <wp:inline distT="0" distB="0" distL="0" distR="0" wp14:anchorId="15E0C4F1" wp14:editId="6AF018A8">
            <wp:extent cx="5486400" cy="54864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 Comparative Neck Morph Sagittal.pdf"/>
                    <pic:cNvPicPr/>
                  </pic:nvPicPr>
                  <pic:blipFill>
                    <a:blip r:embed="rId34">
                      <a:extLst>
                        <a:ext uri="{28A0092B-C50C-407E-A947-70E740481C1C}">
                          <a14:useLocalDpi xmlns:a14="http://schemas.microsoft.com/office/drawing/2010/main" val="0"/>
                        </a:ext>
                      </a:extLst>
                    </a:blip>
                    <a:stretch>
                      <a:fillRect/>
                    </a:stretch>
                  </pic:blipFill>
                  <pic:spPr>
                    <a:xfrm>
                      <a:off x="0" y="0"/>
                      <a:ext cx="5486400" cy="5486400"/>
                    </a:xfrm>
                    <a:prstGeom prst="rect">
                      <a:avLst/>
                    </a:prstGeom>
                  </pic:spPr>
                </pic:pic>
              </a:graphicData>
            </a:graphic>
          </wp:inline>
        </w:drawing>
      </w:r>
    </w:p>
    <w:p w:rsidR="00106485" w:rsidRPr="00123A91" w:rsidRDefault="00106485" w:rsidP="00106485">
      <w:pPr>
        <w:rPr>
          <w:color w:val="000000" w:themeColor="text1"/>
        </w:rPr>
      </w:pPr>
      <w:r w:rsidRPr="00123A91">
        <w:rPr>
          <w:b/>
          <w:color w:val="000000" w:themeColor="text1"/>
        </w:rPr>
        <w:t>Figure S10: Transverse sections of the femoral neck at the neck-shaft junction.</w:t>
      </w:r>
      <w:r w:rsidRPr="00123A91">
        <w:rPr>
          <w:color w:val="000000" w:themeColor="text1"/>
        </w:rPr>
        <w:t xml:space="preserve"> IP = inferoposterior pillar. SA = superoanterior pillar. The Dinaledi femora all possess two distinct, mediolaterally-oriented pillars on the superior aspect of the neck, visible in these transverse sections. In U.W. 102a-001, the region in which the superoanterior would be located is damaged, prohibiting trait identification, however, an inferoposterior pillar is present. Also note the general shape of the inferior (transverse sections bottom) and posterior (transverse sections right) neck in all specimens. The U.W. 102a-001 neck cross-section is relatively broad and flat inferiorly and concave posteriorly. </w:t>
      </w:r>
    </w:p>
    <w:p w:rsidR="00106485" w:rsidRDefault="00106485" w:rsidP="00106485">
      <w:pPr>
        <w:pStyle w:val="Caption"/>
        <w:jc w:val="center"/>
        <w:rPr>
          <w:b/>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u w:val="single"/>
        </w:rPr>
      </w:pPr>
      <w:r>
        <w:rPr>
          <w:noProof/>
          <w:lang w:val="it-IT"/>
        </w:rPr>
        <w:drawing>
          <wp:inline distT="114300" distB="114300" distL="114300" distR="114300" wp14:anchorId="17EECD56" wp14:editId="3F4809B9">
            <wp:extent cx="5943600" cy="4965700"/>
            <wp:effectExtent l="0" t="0" r="0" b="0"/>
            <wp:docPr id="2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5"/>
                    <a:srcRect/>
                    <a:stretch>
                      <a:fillRect/>
                    </a:stretch>
                  </pic:blipFill>
                  <pic:spPr>
                    <a:xfrm>
                      <a:off x="0" y="0"/>
                      <a:ext cx="5943600" cy="4965700"/>
                    </a:xfrm>
                    <a:prstGeom prst="rect">
                      <a:avLst/>
                    </a:prstGeom>
                    <a:ln/>
                  </pic:spPr>
                </pic:pic>
              </a:graphicData>
            </a:graphic>
          </wp:inline>
        </w:drawing>
      </w:r>
    </w:p>
    <w:p w:rsidR="00106485" w:rsidRDefault="00106485" w:rsidP="00106485">
      <w:r>
        <w:rPr>
          <w:b/>
        </w:rPr>
        <w:t>Figure S11</w:t>
      </w:r>
      <w:r w:rsidRPr="00185D49">
        <w:rPr>
          <w:b/>
        </w:rPr>
        <w:t xml:space="preserve">: U.W. 102a-004 in </w:t>
      </w:r>
      <w:r>
        <w:rPr>
          <w:b/>
        </w:rPr>
        <w:t xml:space="preserve">inferior </w:t>
      </w:r>
      <w:r w:rsidRPr="00185D49">
        <w:rPr>
          <w:b/>
        </w:rPr>
        <w:t xml:space="preserve">(left) and </w:t>
      </w:r>
      <w:r>
        <w:rPr>
          <w:b/>
        </w:rPr>
        <w:t>inferoanterior</w:t>
      </w:r>
      <w:r w:rsidRPr="00185D49">
        <w:rPr>
          <w:b/>
        </w:rPr>
        <w:t xml:space="preserve"> (right) views. </w:t>
      </w:r>
      <w:r>
        <w:t>Left: Damage to the femoral condyles prevents accurate quantification of lateral lip projection, but it appears quite pronounced. Right: There is a clear depression on the inferoanterior femoral diaphysis, just proximal to the patellar groove, known as the sustrochlear hollow. The presence of this trait has been taken as evidence of the full knee extension capability (see main text).</w:t>
      </w: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p>
    <w:p w:rsidR="00106485" w:rsidRDefault="00106485" w:rsidP="00106485">
      <w:pPr>
        <w:rPr>
          <w:b/>
          <w:i/>
        </w:rPr>
      </w:pPr>
      <w:r w:rsidRPr="00117F36">
        <w:rPr>
          <w:b/>
          <w:i/>
        </w:rPr>
        <w:lastRenderedPageBreak/>
        <w:t xml:space="preserve">ESM Section </w:t>
      </w:r>
      <w:r>
        <w:rPr>
          <w:b/>
          <w:i/>
        </w:rPr>
        <w:t>5</w:t>
      </w:r>
      <w:r w:rsidRPr="00117F36">
        <w:rPr>
          <w:b/>
          <w:i/>
        </w:rPr>
        <w:t xml:space="preserve">: </w:t>
      </w:r>
      <w:r>
        <w:rPr>
          <w:b/>
          <w:i/>
        </w:rPr>
        <w:t>Bilateral Asymmetry Results – Exact Randomization Sampling Frequency</w:t>
      </w:r>
    </w:p>
    <w:p w:rsidR="00106485" w:rsidRDefault="00106485" w:rsidP="00106485"/>
    <w:p w:rsidR="00106485" w:rsidRDefault="00106485" w:rsidP="00106485"/>
    <w:p w:rsidR="00106485" w:rsidRDefault="00106485" w:rsidP="00106485"/>
    <w:p w:rsidR="00106485" w:rsidRDefault="00106485" w:rsidP="00106485">
      <w:pPr>
        <w:jc w:val="center"/>
      </w:pPr>
      <w:r>
        <w:rPr>
          <w:noProof/>
          <w:lang w:val="it-IT"/>
        </w:rPr>
        <w:drawing>
          <wp:inline distT="0" distB="0" distL="0" distR="0" wp14:anchorId="49A9E1DD" wp14:editId="154AA518">
            <wp:extent cx="5996763" cy="29845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10.png"/>
                    <pic:cNvPicPr/>
                  </pic:nvPicPr>
                  <pic:blipFill>
                    <a:blip r:embed="rId36">
                      <a:extLst>
                        <a:ext uri="{28A0092B-C50C-407E-A947-70E740481C1C}">
                          <a14:useLocalDpi xmlns:a14="http://schemas.microsoft.com/office/drawing/2010/main" val="0"/>
                        </a:ext>
                      </a:extLst>
                    </a:blip>
                    <a:stretch>
                      <a:fillRect/>
                    </a:stretch>
                  </pic:blipFill>
                  <pic:spPr>
                    <a:xfrm>
                      <a:off x="0" y="0"/>
                      <a:ext cx="6004631" cy="2988416"/>
                    </a:xfrm>
                    <a:prstGeom prst="rect">
                      <a:avLst/>
                    </a:prstGeom>
                  </pic:spPr>
                </pic:pic>
              </a:graphicData>
            </a:graphic>
          </wp:inline>
        </w:drawing>
      </w:r>
    </w:p>
    <w:p w:rsidR="00106485" w:rsidRDefault="00106485" w:rsidP="00106485">
      <w:pPr>
        <w:autoSpaceDE w:val="0"/>
        <w:autoSpaceDN w:val="0"/>
        <w:adjustRightInd w:val="0"/>
        <w:rPr>
          <w:rFonts w:eastAsiaTheme="minorHAnsi"/>
          <w:sz w:val="22"/>
          <w:szCs w:val="22"/>
        </w:rPr>
      </w:pPr>
      <w:r w:rsidRPr="00BC357D">
        <w:rPr>
          <w:b/>
        </w:rPr>
        <w:t xml:space="preserve">Figure </w:t>
      </w:r>
      <w:r>
        <w:rPr>
          <w:b/>
        </w:rPr>
        <w:t>S</w:t>
      </w:r>
      <w:r w:rsidRPr="00BC357D">
        <w:rPr>
          <w:b/>
        </w:rPr>
        <w:t>1</w:t>
      </w:r>
      <w:r>
        <w:rPr>
          <w:b/>
        </w:rPr>
        <w:t>2</w:t>
      </w:r>
      <w:r w:rsidRPr="00BC357D">
        <w:rPr>
          <w:b/>
        </w:rPr>
        <w:t xml:space="preserve">: </w:t>
      </w:r>
      <w:r w:rsidRPr="00D10F62">
        <w:rPr>
          <w:rFonts w:eastAsiaTheme="minorHAnsi"/>
          <w:b/>
          <w:sz w:val="22"/>
          <w:szCs w:val="22"/>
        </w:rPr>
        <w:t>Exact randomization sampling frequencies for mediolateral subtrochanteric diameter (SML) asymmetry in a mixed-sexed human sample</w:t>
      </w:r>
      <w:r w:rsidRPr="00CD492E">
        <w:rPr>
          <w:rFonts w:eastAsiaTheme="minorHAnsi"/>
          <w:b/>
          <w:sz w:val="22"/>
          <w:szCs w:val="22"/>
        </w:rPr>
        <w:t xml:space="preserve"> </w:t>
      </w:r>
      <w:r w:rsidRPr="00D10F62">
        <w:rPr>
          <w:rFonts w:eastAsiaTheme="minorHAnsi"/>
          <w:b/>
          <w:sz w:val="22"/>
          <w:szCs w:val="22"/>
        </w:rPr>
        <w:t>(n = 51 individuals &amp; 2601 combinations).</w:t>
      </w:r>
      <w:r>
        <w:rPr>
          <w:rFonts w:eastAsiaTheme="minorHAnsi"/>
          <w:sz w:val="22"/>
          <w:szCs w:val="22"/>
        </w:rPr>
        <w:t xml:space="preserve"> The degree of SML asymmetry between U.W. 102a-001 and -003 (10.9%; vertical dotted line) falls at the 72</w:t>
      </w:r>
      <w:r w:rsidRPr="00BC357D">
        <w:rPr>
          <w:rFonts w:eastAsiaTheme="minorHAnsi"/>
          <w:sz w:val="22"/>
          <w:szCs w:val="22"/>
          <w:vertAlign w:val="superscript"/>
        </w:rPr>
        <w:t>nd</w:t>
      </w:r>
      <w:r>
        <w:rPr>
          <w:rFonts w:eastAsiaTheme="minorHAnsi"/>
          <w:sz w:val="22"/>
          <w:szCs w:val="22"/>
        </w:rPr>
        <w:t xml:space="preserve"> percentile of sampled human pairings.</w:t>
      </w:r>
    </w:p>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 w:rsidR="00106485" w:rsidRDefault="00106485" w:rsidP="00106485">
      <w:pPr>
        <w:jc w:val="cente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Default="00106485" w:rsidP="00106485">
      <w:pPr>
        <w:rPr>
          <w:u w:val="single"/>
        </w:rPr>
      </w:pPr>
    </w:p>
    <w:p w:rsidR="00106485" w:rsidRPr="002761AA" w:rsidRDefault="00106485" w:rsidP="00106485">
      <w:pPr>
        <w:widowControl w:val="0"/>
        <w:autoSpaceDE w:val="0"/>
        <w:autoSpaceDN w:val="0"/>
        <w:adjustRightInd w:val="0"/>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p w:rsidR="00106485" w:rsidRDefault="00106485" w:rsidP="00106485">
      <w:pPr>
        <w:spacing w:line="480" w:lineRule="auto"/>
      </w:pPr>
    </w:p>
    <w:sectPr w:rsidR="00106485">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dvOT863180fb">
    <w:altName w:val="MS Mincho"/>
    <w:panose1 w:val="00000000000000000000"/>
    <w:charset w:val="80"/>
    <w:family w:val="auto"/>
    <w:notTrueType/>
    <w:pitch w:val="default"/>
    <w:sig w:usb0="00000003" w:usb1="08070000" w:usb2="00000010" w:usb3="00000000" w:csb0="00020001"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8FF" w:rsidRDefault="001064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8FF" w:rsidRPr="004021D9" w:rsidRDefault="00106485" w:rsidP="00A445B4">
    <w:pPr>
      <w:pStyle w:val="Footer"/>
      <w:pBdr>
        <w:top w:val="single" w:sz="4" w:space="1" w:color="auto"/>
      </w:pBdr>
      <w:rPr>
        <w:sz w:val="18"/>
        <w:szCs w:val="18"/>
      </w:rPr>
    </w:pPr>
    <w:r>
      <w:rPr>
        <w:i/>
        <w:sz w:val="18"/>
        <w:szCs w:val="18"/>
      </w:rPr>
      <w:t>Lesedi femora</w:t>
    </w:r>
    <w:r>
      <w:rPr>
        <w:sz w:val="18"/>
        <w:szCs w:val="18"/>
      </w:rPr>
      <w:tab/>
    </w:r>
    <w:r>
      <w:rPr>
        <w:sz w:val="18"/>
        <w:szCs w:val="18"/>
      </w:rPr>
      <w:tab/>
    </w:r>
    <w:r w:rsidRPr="004021D9">
      <w:rPr>
        <w:sz w:val="18"/>
        <w:szCs w:val="18"/>
      </w:rPr>
      <w:t xml:space="preserve">Page </w:t>
    </w:r>
    <w:r w:rsidRPr="004021D9">
      <w:rPr>
        <w:b/>
        <w:bCs/>
        <w:sz w:val="18"/>
        <w:szCs w:val="18"/>
      </w:rPr>
      <w:fldChar w:fldCharType="begin"/>
    </w:r>
    <w:r w:rsidRPr="004021D9">
      <w:rPr>
        <w:b/>
        <w:bCs/>
        <w:sz w:val="18"/>
        <w:szCs w:val="18"/>
      </w:rPr>
      <w:instrText xml:space="preserve"> PAGE </w:instrText>
    </w:r>
    <w:r w:rsidRPr="004021D9">
      <w:rPr>
        <w:b/>
        <w:bCs/>
        <w:sz w:val="18"/>
        <w:szCs w:val="18"/>
      </w:rPr>
      <w:fldChar w:fldCharType="separate"/>
    </w:r>
    <w:r>
      <w:rPr>
        <w:b/>
        <w:bCs/>
        <w:noProof/>
        <w:sz w:val="18"/>
        <w:szCs w:val="18"/>
      </w:rPr>
      <w:t>3</w:t>
    </w:r>
    <w:r w:rsidRPr="004021D9">
      <w:rPr>
        <w:b/>
        <w:bCs/>
        <w:sz w:val="18"/>
        <w:szCs w:val="18"/>
      </w:rPr>
      <w:fldChar w:fldCharType="end"/>
    </w:r>
    <w:r w:rsidRPr="004021D9">
      <w:rPr>
        <w:sz w:val="18"/>
        <w:szCs w:val="18"/>
      </w:rPr>
      <w:t xml:space="preserve"> of </w:t>
    </w:r>
    <w:r w:rsidRPr="004021D9">
      <w:rPr>
        <w:b/>
        <w:bCs/>
        <w:sz w:val="18"/>
        <w:szCs w:val="18"/>
      </w:rPr>
      <w:fldChar w:fldCharType="begin"/>
    </w:r>
    <w:r w:rsidRPr="004021D9">
      <w:rPr>
        <w:b/>
        <w:bCs/>
        <w:sz w:val="18"/>
        <w:szCs w:val="18"/>
      </w:rPr>
      <w:instrText xml:space="preserve"> NUMPAGES  </w:instrText>
    </w:r>
    <w:r w:rsidRPr="004021D9">
      <w:rPr>
        <w:b/>
        <w:bCs/>
        <w:sz w:val="18"/>
        <w:szCs w:val="18"/>
      </w:rPr>
      <w:fldChar w:fldCharType="separate"/>
    </w:r>
    <w:r>
      <w:rPr>
        <w:b/>
        <w:bCs/>
        <w:noProof/>
        <w:sz w:val="18"/>
        <w:szCs w:val="18"/>
      </w:rPr>
      <w:t>50</w:t>
    </w:r>
    <w:r w:rsidRPr="004021D9">
      <w:rPr>
        <w:b/>
        <w:bCs/>
        <w:sz w:val="18"/>
        <w:szCs w:val="18"/>
      </w:rPr>
      <w:fldChar w:fldCharType="end"/>
    </w:r>
  </w:p>
  <w:p w:rsidR="007D68FF" w:rsidRPr="00B547A9" w:rsidRDefault="00106485" w:rsidP="00813294">
    <w:pPr>
      <w:pStyle w:val="Footer"/>
    </w:pPr>
  </w:p>
  <w:p w:rsidR="007D68FF" w:rsidRDefault="0010648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8FF" w:rsidRDefault="00106485">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8FF" w:rsidRDefault="0010648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8FF" w:rsidRDefault="0010648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8FF" w:rsidRDefault="0010648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283"/>
  <w:characterSpacingControl w:val="doNotCompress"/>
  <w:compat>
    <w:compatSetting w:name="compatibilityMode" w:uri="http://schemas.microsoft.com/office/word" w:val="14"/>
  </w:compat>
  <w:rsids>
    <w:rsidRoot w:val="004E5A3F"/>
    <w:rsid w:val="00106485"/>
    <w:rsid w:val="004E5A3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widowControl w:val="0"/>
      <w:pBdr>
        <w:top w:val="nil"/>
        <w:left w:val="nil"/>
        <w:bottom w:val="nil"/>
        <w:right w:val="nil"/>
        <w:between w:val="nil"/>
      </w:pBdr>
      <w:spacing w:before="480" w:after="120"/>
      <w:outlineLvl w:val="0"/>
    </w:pPr>
    <w:rPr>
      <w:rFonts w:ascii="Calibri" w:eastAsia="Calibri" w:hAnsi="Calibri" w:cs="Calibri"/>
      <w:b/>
      <w:color w:val="000000"/>
      <w:sz w:val="48"/>
      <w:szCs w:val="48"/>
    </w:rPr>
  </w:style>
  <w:style w:type="paragraph" w:styleId="Heading2">
    <w:name w:val="heading 2"/>
    <w:basedOn w:val="Normal"/>
    <w:next w:val="Normal"/>
    <w:pPr>
      <w:keepNext/>
      <w:keepLines/>
      <w:widowControl w:val="0"/>
      <w:pBdr>
        <w:top w:val="nil"/>
        <w:left w:val="nil"/>
        <w:bottom w:val="nil"/>
        <w:right w:val="nil"/>
        <w:between w:val="nil"/>
      </w:pBdr>
      <w:spacing w:before="360" w:after="80"/>
      <w:outlineLvl w:val="1"/>
    </w:pPr>
    <w:rPr>
      <w:rFonts w:ascii="Calibri" w:eastAsia="Calibri" w:hAnsi="Calibri" w:cs="Calibri"/>
      <w:b/>
      <w:color w:val="000000"/>
      <w:sz w:val="36"/>
      <w:szCs w:val="36"/>
    </w:rPr>
  </w:style>
  <w:style w:type="paragraph" w:styleId="Heading3">
    <w:name w:val="heading 3"/>
    <w:basedOn w:val="Normal"/>
    <w:next w:val="Normal"/>
    <w:pPr>
      <w:keepNext/>
      <w:keepLines/>
      <w:widowControl w:val="0"/>
      <w:pBdr>
        <w:top w:val="nil"/>
        <w:left w:val="nil"/>
        <w:bottom w:val="nil"/>
        <w:right w:val="nil"/>
        <w:between w:val="nil"/>
      </w:pBdr>
      <w:spacing w:before="280" w:after="80"/>
      <w:outlineLvl w:val="2"/>
    </w:pPr>
    <w:rPr>
      <w:rFonts w:ascii="Calibri" w:eastAsia="Calibri" w:hAnsi="Calibri" w:cs="Calibri"/>
      <w:b/>
      <w:color w:val="000000"/>
      <w:sz w:val="28"/>
      <w:szCs w:val="28"/>
    </w:rPr>
  </w:style>
  <w:style w:type="paragraph" w:styleId="Heading4">
    <w:name w:val="heading 4"/>
    <w:basedOn w:val="Normal"/>
    <w:next w:val="Normal"/>
    <w:pPr>
      <w:keepNext/>
      <w:keepLines/>
      <w:widowControl w:val="0"/>
      <w:pBdr>
        <w:top w:val="nil"/>
        <w:left w:val="nil"/>
        <w:bottom w:val="nil"/>
        <w:right w:val="nil"/>
        <w:between w:val="nil"/>
      </w:pBdr>
      <w:spacing w:before="240" w:after="40"/>
      <w:outlineLvl w:val="3"/>
    </w:pPr>
    <w:rPr>
      <w:rFonts w:ascii="Calibri" w:eastAsia="Calibri" w:hAnsi="Calibri" w:cs="Calibri"/>
      <w:b/>
      <w:color w:val="000000"/>
    </w:rPr>
  </w:style>
  <w:style w:type="paragraph" w:styleId="Heading5">
    <w:name w:val="heading 5"/>
    <w:basedOn w:val="Normal"/>
    <w:next w:val="Normal"/>
    <w:pPr>
      <w:keepNext/>
      <w:keepLines/>
      <w:widowControl w:val="0"/>
      <w:pBdr>
        <w:top w:val="nil"/>
        <w:left w:val="nil"/>
        <w:bottom w:val="nil"/>
        <w:right w:val="nil"/>
        <w:between w:val="nil"/>
      </w:pBdr>
      <w:spacing w:before="220" w:after="40"/>
      <w:outlineLvl w:val="4"/>
    </w:pPr>
    <w:rPr>
      <w:rFonts w:ascii="Calibri" w:eastAsia="Calibri" w:hAnsi="Calibri" w:cs="Calibri"/>
      <w:b/>
      <w:color w:val="000000"/>
      <w:sz w:val="22"/>
      <w:szCs w:val="22"/>
    </w:rPr>
  </w:style>
  <w:style w:type="paragraph" w:styleId="Heading6">
    <w:name w:val="heading 6"/>
    <w:basedOn w:val="Normal"/>
    <w:next w:val="Normal"/>
    <w:pPr>
      <w:keepNext/>
      <w:keepLines/>
      <w:widowControl w:val="0"/>
      <w:pBdr>
        <w:top w:val="nil"/>
        <w:left w:val="nil"/>
        <w:bottom w:val="nil"/>
        <w:right w:val="nil"/>
        <w:between w:val="nil"/>
      </w:pBdr>
      <w:spacing w:before="200" w:after="40"/>
      <w:outlineLvl w:val="5"/>
    </w:pPr>
    <w:rPr>
      <w:rFonts w:ascii="Calibri" w:eastAsia="Calibri" w:hAnsi="Calibri" w:cs="Calibri"/>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widowControl w:val="0"/>
      <w:pBdr>
        <w:top w:val="nil"/>
        <w:left w:val="nil"/>
        <w:bottom w:val="nil"/>
        <w:right w:val="nil"/>
        <w:between w:val="nil"/>
      </w:pBdr>
      <w:spacing w:before="480" w:after="120"/>
    </w:pPr>
    <w:rPr>
      <w:rFonts w:ascii="Calibri" w:eastAsia="Calibri" w:hAnsi="Calibri" w:cs="Calibri"/>
      <w:b/>
      <w:color w:val="000000"/>
      <w:sz w:val="72"/>
      <w:szCs w:val="72"/>
    </w:rPr>
  </w:style>
  <w:style w:type="paragraph" w:styleId="Subtitle">
    <w:name w:val="Subtitle"/>
    <w:basedOn w:val="Normal"/>
    <w:next w:val="Normal"/>
    <w:pPr>
      <w:keepNext/>
      <w:keepLines/>
      <w:widowControl w:val="0"/>
      <w:pBdr>
        <w:top w:val="nil"/>
        <w:left w:val="nil"/>
        <w:bottom w:val="nil"/>
        <w:right w:val="nil"/>
        <w:between w:val="nil"/>
      </w:pBdr>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106485"/>
    <w:rPr>
      <w:rFonts w:ascii="Tahoma" w:hAnsi="Tahoma" w:cs="Tahoma"/>
      <w:sz w:val="16"/>
      <w:szCs w:val="16"/>
    </w:rPr>
  </w:style>
  <w:style w:type="character" w:customStyle="1" w:styleId="BalloonTextChar">
    <w:name w:val="Balloon Text Char"/>
    <w:basedOn w:val="DefaultParagraphFont"/>
    <w:link w:val="BalloonText"/>
    <w:uiPriority w:val="99"/>
    <w:semiHidden/>
    <w:rsid w:val="00106485"/>
    <w:rPr>
      <w:rFonts w:ascii="Tahoma" w:hAnsi="Tahoma" w:cs="Tahoma"/>
      <w:sz w:val="16"/>
      <w:szCs w:val="16"/>
    </w:rPr>
  </w:style>
  <w:style w:type="paragraph" w:styleId="Header">
    <w:name w:val="header"/>
    <w:basedOn w:val="Normal"/>
    <w:link w:val="HeaderChar"/>
    <w:uiPriority w:val="99"/>
    <w:unhideWhenUsed/>
    <w:rsid w:val="00106485"/>
    <w:pPr>
      <w:tabs>
        <w:tab w:val="center" w:pos="4680"/>
        <w:tab w:val="right" w:pos="9360"/>
      </w:tabs>
    </w:pPr>
    <w:rPr>
      <w:rFonts w:eastAsia="Calibri"/>
      <w:lang w:eastAsia="en-US"/>
    </w:rPr>
  </w:style>
  <w:style w:type="character" w:customStyle="1" w:styleId="HeaderChar">
    <w:name w:val="Header Char"/>
    <w:basedOn w:val="DefaultParagraphFont"/>
    <w:link w:val="Header"/>
    <w:uiPriority w:val="99"/>
    <w:rsid w:val="00106485"/>
    <w:rPr>
      <w:rFonts w:eastAsia="Calibri"/>
      <w:lang w:eastAsia="en-US"/>
    </w:rPr>
  </w:style>
  <w:style w:type="paragraph" w:styleId="Footer">
    <w:name w:val="footer"/>
    <w:basedOn w:val="Normal"/>
    <w:link w:val="FooterChar"/>
    <w:uiPriority w:val="99"/>
    <w:unhideWhenUsed/>
    <w:rsid w:val="00106485"/>
    <w:pPr>
      <w:tabs>
        <w:tab w:val="center" w:pos="4680"/>
        <w:tab w:val="right" w:pos="9360"/>
      </w:tabs>
    </w:pPr>
    <w:rPr>
      <w:rFonts w:eastAsia="Calibri"/>
      <w:lang w:eastAsia="en-US"/>
    </w:rPr>
  </w:style>
  <w:style w:type="character" w:customStyle="1" w:styleId="FooterChar">
    <w:name w:val="Footer Char"/>
    <w:basedOn w:val="DefaultParagraphFont"/>
    <w:link w:val="Footer"/>
    <w:uiPriority w:val="99"/>
    <w:rsid w:val="00106485"/>
    <w:rPr>
      <w:rFonts w:eastAsia="Calibri"/>
      <w:lang w:eastAsia="en-US"/>
    </w:rPr>
  </w:style>
  <w:style w:type="paragraph" w:styleId="Caption">
    <w:name w:val="caption"/>
    <w:basedOn w:val="Normal"/>
    <w:next w:val="Normal"/>
    <w:uiPriority w:val="35"/>
    <w:unhideWhenUsed/>
    <w:qFormat/>
    <w:rsid w:val="00106485"/>
    <w:pPr>
      <w:spacing w:after="200"/>
    </w:pPr>
    <w:rPr>
      <w:rFonts w:asciiTheme="minorHAnsi" w:eastAsiaTheme="minorEastAsia" w:hAnsiTheme="minorHAnsi" w:cstheme="minorBidi"/>
      <w:i/>
      <w:iCs/>
      <w:color w:val="1F497D" w:themeColor="text2"/>
      <w:sz w:val="18"/>
      <w:szCs w:val="18"/>
      <w:lang w:val="en-ZA" w:eastAsia="en-ZA"/>
    </w:rPr>
  </w:style>
  <w:style w:type="table" w:styleId="TableGrid">
    <w:name w:val="Table Grid"/>
    <w:basedOn w:val="TableNormal"/>
    <w:uiPriority w:val="39"/>
    <w:rsid w:val="00106485"/>
    <w:rPr>
      <w:rFonts w:ascii="Calibri" w:eastAsia="Calibri" w:hAnsi="Calibri"/>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106485"/>
    <w:rPr>
      <w:rFonts w:asciiTheme="minorHAnsi" w:eastAsiaTheme="minorEastAsia" w:hAnsiTheme="minorHAnsi" w:cstheme="minorBidi"/>
      <w:sz w:val="22"/>
      <w:szCs w:val="22"/>
      <w:lang w:val="en-ZA"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widowControl w:val="0"/>
      <w:pBdr>
        <w:top w:val="nil"/>
        <w:left w:val="nil"/>
        <w:bottom w:val="nil"/>
        <w:right w:val="nil"/>
        <w:between w:val="nil"/>
      </w:pBdr>
      <w:spacing w:before="480" w:after="120"/>
      <w:outlineLvl w:val="0"/>
    </w:pPr>
    <w:rPr>
      <w:rFonts w:ascii="Calibri" w:eastAsia="Calibri" w:hAnsi="Calibri" w:cs="Calibri"/>
      <w:b/>
      <w:color w:val="000000"/>
      <w:sz w:val="48"/>
      <w:szCs w:val="48"/>
    </w:rPr>
  </w:style>
  <w:style w:type="paragraph" w:styleId="Heading2">
    <w:name w:val="heading 2"/>
    <w:basedOn w:val="Normal"/>
    <w:next w:val="Normal"/>
    <w:pPr>
      <w:keepNext/>
      <w:keepLines/>
      <w:widowControl w:val="0"/>
      <w:pBdr>
        <w:top w:val="nil"/>
        <w:left w:val="nil"/>
        <w:bottom w:val="nil"/>
        <w:right w:val="nil"/>
        <w:between w:val="nil"/>
      </w:pBdr>
      <w:spacing w:before="360" w:after="80"/>
      <w:outlineLvl w:val="1"/>
    </w:pPr>
    <w:rPr>
      <w:rFonts w:ascii="Calibri" w:eastAsia="Calibri" w:hAnsi="Calibri" w:cs="Calibri"/>
      <w:b/>
      <w:color w:val="000000"/>
      <w:sz w:val="36"/>
      <w:szCs w:val="36"/>
    </w:rPr>
  </w:style>
  <w:style w:type="paragraph" w:styleId="Heading3">
    <w:name w:val="heading 3"/>
    <w:basedOn w:val="Normal"/>
    <w:next w:val="Normal"/>
    <w:pPr>
      <w:keepNext/>
      <w:keepLines/>
      <w:widowControl w:val="0"/>
      <w:pBdr>
        <w:top w:val="nil"/>
        <w:left w:val="nil"/>
        <w:bottom w:val="nil"/>
        <w:right w:val="nil"/>
        <w:between w:val="nil"/>
      </w:pBdr>
      <w:spacing w:before="280" w:after="80"/>
      <w:outlineLvl w:val="2"/>
    </w:pPr>
    <w:rPr>
      <w:rFonts w:ascii="Calibri" w:eastAsia="Calibri" w:hAnsi="Calibri" w:cs="Calibri"/>
      <w:b/>
      <w:color w:val="000000"/>
      <w:sz w:val="28"/>
      <w:szCs w:val="28"/>
    </w:rPr>
  </w:style>
  <w:style w:type="paragraph" w:styleId="Heading4">
    <w:name w:val="heading 4"/>
    <w:basedOn w:val="Normal"/>
    <w:next w:val="Normal"/>
    <w:pPr>
      <w:keepNext/>
      <w:keepLines/>
      <w:widowControl w:val="0"/>
      <w:pBdr>
        <w:top w:val="nil"/>
        <w:left w:val="nil"/>
        <w:bottom w:val="nil"/>
        <w:right w:val="nil"/>
        <w:between w:val="nil"/>
      </w:pBdr>
      <w:spacing w:before="240" w:after="40"/>
      <w:outlineLvl w:val="3"/>
    </w:pPr>
    <w:rPr>
      <w:rFonts w:ascii="Calibri" w:eastAsia="Calibri" w:hAnsi="Calibri" w:cs="Calibri"/>
      <w:b/>
      <w:color w:val="000000"/>
    </w:rPr>
  </w:style>
  <w:style w:type="paragraph" w:styleId="Heading5">
    <w:name w:val="heading 5"/>
    <w:basedOn w:val="Normal"/>
    <w:next w:val="Normal"/>
    <w:pPr>
      <w:keepNext/>
      <w:keepLines/>
      <w:widowControl w:val="0"/>
      <w:pBdr>
        <w:top w:val="nil"/>
        <w:left w:val="nil"/>
        <w:bottom w:val="nil"/>
        <w:right w:val="nil"/>
        <w:between w:val="nil"/>
      </w:pBdr>
      <w:spacing w:before="220" w:after="40"/>
      <w:outlineLvl w:val="4"/>
    </w:pPr>
    <w:rPr>
      <w:rFonts w:ascii="Calibri" w:eastAsia="Calibri" w:hAnsi="Calibri" w:cs="Calibri"/>
      <w:b/>
      <w:color w:val="000000"/>
      <w:sz w:val="22"/>
      <w:szCs w:val="22"/>
    </w:rPr>
  </w:style>
  <w:style w:type="paragraph" w:styleId="Heading6">
    <w:name w:val="heading 6"/>
    <w:basedOn w:val="Normal"/>
    <w:next w:val="Normal"/>
    <w:pPr>
      <w:keepNext/>
      <w:keepLines/>
      <w:widowControl w:val="0"/>
      <w:pBdr>
        <w:top w:val="nil"/>
        <w:left w:val="nil"/>
        <w:bottom w:val="nil"/>
        <w:right w:val="nil"/>
        <w:between w:val="nil"/>
      </w:pBdr>
      <w:spacing w:before="200" w:after="40"/>
      <w:outlineLvl w:val="5"/>
    </w:pPr>
    <w:rPr>
      <w:rFonts w:ascii="Calibri" w:eastAsia="Calibri" w:hAnsi="Calibri" w:cs="Calibri"/>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widowControl w:val="0"/>
      <w:pBdr>
        <w:top w:val="nil"/>
        <w:left w:val="nil"/>
        <w:bottom w:val="nil"/>
        <w:right w:val="nil"/>
        <w:between w:val="nil"/>
      </w:pBdr>
      <w:spacing w:before="480" w:after="120"/>
    </w:pPr>
    <w:rPr>
      <w:rFonts w:ascii="Calibri" w:eastAsia="Calibri" w:hAnsi="Calibri" w:cs="Calibri"/>
      <w:b/>
      <w:color w:val="000000"/>
      <w:sz w:val="72"/>
      <w:szCs w:val="72"/>
    </w:rPr>
  </w:style>
  <w:style w:type="paragraph" w:styleId="Subtitle">
    <w:name w:val="Subtitle"/>
    <w:basedOn w:val="Normal"/>
    <w:next w:val="Normal"/>
    <w:pPr>
      <w:keepNext/>
      <w:keepLines/>
      <w:widowControl w:val="0"/>
      <w:pBdr>
        <w:top w:val="nil"/>
        <w:left w:val="nil"/>
        <w:bottom w:val="nil"/>
        <w:right w:val="nil"/>
        <w:between w:val="nil"/>
      </w:pBdr>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106485"/>
    <w:rPr>
      <w:rFonts w:ascii="Tahoma" w:hAnsi="Tahoma" w:cs="Tahoma"/>
      <w:sz w:val="16"/>
      <w:szCs w:val="16"/>
    </w:rPr>
  </w:style>
  <w:style w:type="character" w:customStyle="1" w:styleId="BalloonTextChar">
    <w:name w:val="Balloon Text Char"/>
    <w:basedOn w:val="DefaultParagraphFont"/>
    <w:link w:val="BalloonText"/>
    <w:uiPriority w:val="99"/>
    <w:semiHidden/>
    <w:rsid w:val="00106485"/>
    <w:rPr>
      <w:rFonts w:ascii="Tahoma" w:hAnsi="Tahoma" w:cs="Tahoma"/>
      <w:sz w:val="16"/>
      <w:szCs w:val="16"/>
    </w:rPr>
  </w:style>
  <w:style w:type="paragraph" w:styleId="Header">
    <w:name w:val="header"/>
    <w:basedOn w:val="Normal"/>
    <w:link w:val="HeaderChar"/>
    <w:uiPriority w:val="99"/>
    <w:unhideWhenUsed/>
    <w:rsid w:val="00106485"/>
    <w:pPr>
      <w:tabs>
        <w:tab w:val="center" w:pos="4680"/>
        <w:tab w:val="right" w:pos="9360"/>
      </w:tabs>
    </w:pPr>
    <w:rPr>
      <w:rFonts w:eastAsia="Calibri"/>
      <w:lang w:eastAsia="en-US"/>
    </w:rPr>
  </w:style>
  <w:style w:type="character" w:customStyle="1" w:styleId="HeaderChar">
    <w:name w:val="Header Char"/>
    <w:basedOn w:val="DefaultParagraphFont"/>
    <w:link w:val="Header"/>
    <w:uiPriority w:val="99"/>
    <w:rsid w:val="00106485"/>
    <w:rPr>
      <w:rFonts w:eastAsia="Calibri"/>
      <w:lang w:eastAsia="en-US"/>
    </w:rPr>
  </w:style>
  <w:style w:type="paragraph" w:styleId="Footer">
    <w:name w:val="footer"/>
    <w:basedOn w:val="Normal"/>
    <w:link w:val="FooterChar"/>
    <w:uiPriority w:val="99"/>
    <w:unhideWhenUsed/>
    <w:rsid w:val="00106485"/>
    <w:pPr>
      <w:tabs>
        <w:tab w:val="center" w:pos="4680"/>
        <w:tab w:val="right" w:pos="9360"/>
      </w:tabs>
    </w:pPr>
    <w:rPr>
      <w:rFonts w:eastAsia="Calibri"/>
      <w:lang w:eastAsia="en-US"/>
    </w:rPr>
  </w:style>
  <w:style w:type="character" w:customStyle="1" w:styleId="FooterChar">
    <w:name w:val="Footer Char"/>
    <w:basedOn w:val="DefaultParagraphFont"/>
    <w:link w:val="Footer"/>
    <w:uiPriority w:val="99"/>
    <w:rsid w:val="00106485"/>
    <w:rPr>
      <w:rFonts w:eastAsia="Calibri"/>
      <w:lang w:eastAsia="en-US"/>
    </w:rPr>
  </w:style>
  <w:style w:type="paragraph" w:styleId="Caption">
    <w:name w:val="caption"/>
    <w:basedOn w:val="Normal"/>
    <w:next w:val="Normal"/>
    <w:uiPriority w:val="35"/>
    <w:unhideWhenUsed/>
    <w:qFormat/>
    <w:rsid w:val="00106485"/>
    <w:pPr>
      <w:spacing w:after="200"/>
    </w:pPr>
    <w:rPr>
      <w:rFonts w:asciiTheme="minorHAnsi" w:eastAsiaTheme="minorEastAsia" w:hAnsiTheme="minorHAnsi" w:cstheme="minorBidi"/>
      <w:i/>
      <w:iCs/>
      <w:color w:val="1F497D" w:themeColor="text2"/>
      <w:sz w:val="18"/>
      <w:szCs w:val="18"/>
      <w:lang w:val="en-ZA" w:eastAsia="en-ZA"/>
    </w:rPr>
  </w:style>
  <w:style w:type="table" w:styleId="TableGrid">
    <w:name w:val="Table Grid"/>
    <w:basedOn w:val="TableNormal"/>
    <w:uiPriority w:val="39"/>
    <w:rsid w:val="00106485"/>
    <w:rPr>
      <w:rFonts w:ascii="Calibri" w:eastAsia="Calibri" w:hAnsi="Calibri"/>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106485"/>
    <w:rPr>
      <w:rFonts w:asciiTheme="minorHAnsi" w:eastAsiaTheme="minorEastAsia" w:hAnsiTheme="minorHAnsi" w:cstheme="minorBidi"/>
      <w:sz w:val="22"/>
      <w:szCs w:val="22"/>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image" Target="media/image7.png"/><Relationship Id="rId34" Type="http://schemas.openxmlformats.org/officeDocument/2006/relationships/image" Target="media/image20.emf"/><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image" Target="media/image1.jpeg"/><Relationship Id="rId20" Type="http://schemas.openxmlformats.org/officeDocument/2006/relationships/image" Target="media/image6.jpg"/><Relationship Id="rId29" Type="http://schemas.openxmlformats.org/officeDocument/2006/relationships/image" Target="media/image15.emf"/><Relationship Id="rId1" Type="http://schemas.openxmlformats.org/officeDocument/2006/relationships/styles" Target="styles.xml"/><Relationship Id="rId6" Type="http://schemas.openxmlformats.org/officeDocument/2006/relationships/hyperlink" Target="https://doi.org/10.1016/j.jhevol.2015.01.005" TargetMode="External"/><Relationship Id="rId11" Type="http://schemas.openxmlformats.org/officeDocument/2006/relationships/header" Target="header2.xml"/><Relationship Id="rId24" Type="http://schemas.openxmlformats.org/officeDocument/2006/relationships/image" Target="media/image10.tif"/><Relationship Id="rId32" Type="http://schemas.openxmlformats.org/officeDocument/2006/relationships/image" Target="media/image18.emf"/><Relationship Id="rId37" Type="http://schemas.openxmlformats.org/officeDocument/2006/relationships/fontTable" Target="fontTable.xml"/><Relationship Id="rId5" Type="http://schemas.openxmlformats.org/officeDocument/2006/relationships/hyperlink" Target="mailto:christopher_walker@ncsu.edu" TargetMode="Externa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header" Target="header1.xml"/><Relationship Id="rId19" Type="http://schemas.openxmlformats.org/officeDocument/2006/relationships/image" Target="media/image5.jpeg"/><Relationship Id="rId31" Type="http://schemas.openxmlformats.org/officeDocument/2006/relationships/image" Target="media/image17.emf"/><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50</Pages>
  <Words>11748</Words>
  <Characters>66968</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Damiano</dc:creator>
  <cp:lastModifiedBy>Damiano</cp:lastModifiedBy>
  <cp:revision>2</cp:revision>
  <dcterms:created xsi:type="dcterms:W3CDTF">2019-07-04T10:38:00Z</dcterms:created>
  <dcterms:modified xsi:type="dcterms:W3CDTF">2019-07-04T10:38:00Z</dcterms:modified>
</cp:coreProperties>
</file>