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B73222" w14:textId="462D7D8F" w:rsidR="003D07F9" w:rsidRPr="00AA2E56" w:rsidRDefault="0098471D" w:rsidP="00507230">
      <w:pPr>
        <w:spacing w:after="0" w:line="360" w:lineRule="auto"/>
        <w:jc w:val="center"/>
        <w:rPr>
          <w:rFonts w:ascii="Times New Roman" w:hAnsi="Times New Roman" w:cs="Times New Roman"/>
          <w:b/>
          <w:bCs/>
          <w:sz w:val="32"/>
          <w:szCs w:val="32"/>
          <w:lang w:val="en-US"/>
        </w:rPr>
      </w:pPr>
      <w:r w:rsidRPr="00AA2E56">
        <w:rPr>
          <w:rFonts w:ascii="Times New Roman" w:hAnsi="Times New Roman" w:cs="Times New Roman"/>
          <w:b/>
          <w:bCs/>
          <w:sz w:val="32"/>
          <w:szCs w:val="32"/>
          <w:lang w:val="en-US"/>
        </w:rPr>
        <w:t>D</w:t>
      </w:r>
      <w:r w:rsidR="00A6166E" w:rsidRPr="00AA2E56">
        <w:rPr>
          <w:rFonts w:ascii="Times New Roman" w:hAnsi="Times New Roman" w:cs="Times New Roman"/>
          <w:b/>
          <w:bCs/>
          <w:sz w:val="32"/>
          <w:szCs w:val="32"/>
          <w:lang w:val="en-US"/>
        </w:rPr>
        <w:t>epolymerization of polyethylen</w:t>
      </w:r>
      <w:r w:rsidR="00C03E20" w:rsidRPr="00AA2E56">
        <w:rPr>
          <w:rFonts w:ascii="Times New Roman" w:hAnsi="Times New Roman" w:cs="Times New Roman"/>
          <w:b/>
          <w:bCs/>
          <w:sz w:val="32"/>
          <w:szCs w:val="32"/>
          <w:lang w:val="en-US"/>
        </w:rPr>
        <w:t>e</w:t>
      </w:r>
      <w:r w:rsidR="00A6166E" w:rsidRPr="00AA2E56">
        <w:rPr>
          <w:rFonts w:ascii="Times New Roman" w:hAnsi="Times New Roman" w:cs="Times New Roman"/>
          <w:b/>
          <w:bCs/>
          <w:sz w:val="32"/>
          <w:szCs w:val="32"/>
          <w:lang w:val="en-US"/>
        </w:rPr>
        <w:t xml:space="preserve"> terepht</w:t>
      </w:r>
      <w:r w:rsidR="009B5FE9" w:rsidRPr="00AA2E56">
        <w:rPr>
          <w:rFonts w:ascii="Times New Roman" w:hAnsi="Times New Roman" w:cs="Times New Roman"/>
          <w:b/>
          <w:bCs/>
          <w:sz w:val="32"/>
          <w:szCs w:val="32"/>
          <w:lang w:val="en-US"/>
        </w:rPr>
        <w:t>h</w:t>
      </w:r>
      <w:r w:rsidR="00A6166E" w:rsidRPr="00AA2E56">
        <w:rPr>
          <w:rFonts w:ascii="Times New Roman" w:hAnsi="Times New Roman" w:cs="Times New Roman"/>
          <w:b/>
          <w:bCs/>
          <w:sz w:val="32"/>
          <w:szCs w:val="32"/>
          <w:lang w:val="en-US"/>
        </w:rPr>
        <w:t xml:space="preserve">alate (PET) </w:t>
      </w:r>
      <w:r w:rsidR="0040292B" w:rsidRPr="00AA2E56">
        <w:rPr>
          <w:rFonts w:ascii="Times New Roman" w:hAnsi="Times New Roman" w:cs="Times New Roman"/>
          <w:b/>
          <w:bCs/>
          <w:sz w:val="32"/>
          <w:szCs w:val="32"/>
          <w:lang w:val="en-US"/>
        </w:rPr>
        <w:t>under</w:t>
      </w:r>
      <w:r w:rsidR="004A2784" w:rsidRPr="00AA2E56">
        <w:rPr>
          <w:rFonts w:ascii="Times New Roman" w:hAnsi="Times New Roman" w:cs="Times New Roman"/>
          <w:b/>
          <w:bCs/>
          <w:sz w:val="32"/>
          <w:szCs w:val="32"/>
          <w:lang w:val="en-US"/>
        </w:rPr>
        <w:t xml:space="preserve"> mild conditions by Lewis/Br</w:t>
      </w:r>
      <w:r w:rsidR="005C733A" w:rsidRPr="00AA2E56">
        <w:rPr>
          <w:rFonts w:ascii="Times New Roman" w:hAnsi="Times New Roman" w:cs="Times New Roman"/>
          <w:b/>
          <w:bCs/>
          <w:sz w:val="32"/>
          <w:szCs w:val="32"/>
          <w:lang w:val="en-US"/>
        </w:rPr>
        <w:t>ø</w:t>
      </w:r>
      <w:r w:rsidR="00A11D3E" w:rsidRPr="00AA2E56">
        <w:rPr>
          <w:rFonts w:ascii="Times New Roman" w:hAnsi="Times New Roman" w:cs="Times New Roman"/>
          <w:b/>
          <w:bCs/>
          <w:sz w:val="32"/>
          <w:szCs w:val="32"/>
          <w:lang w:val="en-US"/>
        </w:rPr>
        <w:t xml:space="preserve">nsted acidic </w:t>
      </w:r>
      <w:r w:rsidR="00704533" w:rsidRPr="00AA2E56">
        <w:rPr>
          <w:rFonts w:ascii="Times New Roman" w:hAnsi="Times New Roman" w:cs="Times New Roman"/>
          <w:b/>
          <w:bCs/>
          <w:sz w:val="32"/>
          <w:szCs w:val="32"/>
          <w:lang w:val="en-US"/>
        </w:rPr>
        <w:t xml:space="preserve">deep eutectic </w:t>
      </w:r>
      <w:r w:rsidR="00A11D3E" w:rsidRPr="00AA2E56">
        <w:rPr>
          <w:rFonts w:ascii="Times New Roman" w:hAnsi="Times New Roman" w:cs="Times New Roman"/>
          <w:b/>
          <w:bCs/>
          <w:sz w:val="32"/>
          <w:szCs w:val="32"/>
          <w:lang w:val="en-US"/>
        </w:rPr>
        <w:t>solvents</w:t>
      </w:r>
    </w:p>
    <w:p w14:paraId="604521A9" w14:textId="750D4C2D" w:rsidR="00507230" w:rsidRPr="00AA2E56" w:rsidRDefault="00507230" w:rsidP="00507230">
      <w:pPr>
        <w:spacing w:after="0" w:line="360" w:lineRule="auto"/>
        <w:jc w:val="center"/>
        <w:rPr>
          <w:rFonts w:ascii="Times New Roman" w:hAnsi="Times New Roman" w:cs="Times New Roman"/>
        </w:rPr>
      </w:pPr>
      <w:r w:rsidRPr="00AA2E56">
        <w:rPr>
          <w:rFonts w:ascii="Times New Roman" w:hAnsi="Times New Roman" w:cs="Times New Roman"/>
        </w:rPr>
        <w:t xml:space="preserve">Marco </w:t>
      </w:r>
      <w:proofErr w:type="spellStart"/>
      <w:proofErr w:type="gramStart"/>
      <w:r w:rsidRPr="00AA2E56">
        <w:rPr>
          <w:rFonts w:ascii="Times New Roman" w:hAnsi="Times New Roman" w:cs="Times New Roman"/>
        </w:rPr>
        <w:t>Rollo,</w:t>
      </w:r>
      <w:r w:rsidR="00E6450C" w:rsidRPr="00AA2E56">
        <w:rPr>
          <w:rFonts w:ascii="Times New Roman" w:hAnsi="Times New Roman" w:cs="Times New Roman"/>
          <w:vertAlign w:val="superscript"/>
        </w:rPr>
        <w:t>a</w:t>
      </w:r>
      <w:proofErr w:type="spellEnd"/>
      <w:proofErr w:type="gramEnd"/>
      <w:r w:rsidR="00E6450C" w:rsidRPr="00AA2E56">
        <w:rPr>
          <w:rFonts w:ascii="Times New Roman" w:hAnsi="Times New Roman" w:cs="Times New Roman"/>
        </w:rPr>
        <w:t xml:space="preserve"> Francesca </w:t>
      </w:r>
      <w:proofErr w:type="spellStart"/>
      <w:r w:rsidR="00E6450C" w:rsidRPr="00AA2E56">
        <w:rPr>
          <w:rFonts w:ascii="Times New Roman" w:hAnsi="Times New Roman" w:cs="Times New Roman"/>
        </w:rPr>
        <w:t>Raffi,</w:t>
      </w:r>
      <w:r w:rsidR="00E6450C" w:rsidRPr="00AA2E56">
        <w:rPr>
          <w:rFonts w:ascii="Times New Roman" w:hAnsi="Times New Roman" w:cs="Times New Roman"/>
          <w:vertAlign w:val="superscript"/>
        </w:rPr>
        <w:t>a</w:t>
      </w:r>
      <w:proofErr w:type="spellEnd"/>
      <w:r w:rsidR="009F4C95" w:rsidRPr="00AA2E56">
        <w:rPr>
          <w:rFonts w:ascii="Times New Roman" w:hAnsi="Times New Roman" w:cs="Times New Roman"/>
        </w:rPr>
        <w:t xml:space="preserve"> Elisa </w:t>
      </w:r>
      <w:proofErr w:type="spellStart"/>
      <w:r w:rsidR="009F4C95" w:rsidRPr="00AA2E56">
        <w:rPr>
          <w:rFonts w:ascii="Times New Roman" w:hAnsi="Times New Roman" w:cs="Times New Roman"/>
        </w:rPr>
        <w:t>Rossi,</w:t>
      </w:r>
      <w:r w:rsidR="009F4C95" w:rsidRPr="00AA2E56">
        <w:rPr>
          <w:rFonts w:ascii="Times New Roman" w:hAnsi="Times New Roman" w:cs="Times New Roman"/>
          <w:vertAlign w:val="superscript"/>
        </w:rPr>
        <w:t>a</w:t>
      </w:r>
      <w:proofErr w:type="spellEnd"/>
      <w:r w:rsidR="009F4C95" w:rsidRPr="00AA2E56">
        <w:rPr>
          <w:rFonts w:ascii="Times New Roman" w:hAnsi="Times New Roman" w:cs="Times New Roman"/>
        </w:rPr>
        <w:t xml:space="preserve"> Matteo </w:t>
      </w:r>
      <w:proofErr w:type="spellStart"/>
      <w:r w:rsidR="009F4C95" w:rsidRPr="00AA2E56">
        <w:rPr>
          <w:rFonts w:ascii="Times New Roman" w:hAnsi="Times New Roman" w:cs="Times New Roman"/>
        </w:rPr>
        <w:t>Tiecco,</w:t>
      </w:r>
      <w:r w:rsidR="009F4C95" w:rsidRPr="00AA2E56">
        <w:rPr>
          <w:rFonts w:ascii="Times New Roman" w:hAnsi="Times New Roman" w:cs="Times New Roman"/>
          <w:vertAlign w:val="superscript"/>
        </w:rPr>
        <w:t>b</w:t>
      </w:r>
      <w:proofErr w:type="spellEnd"/>
      <w:r w:rsidR="009F4C95" w:rsidRPr="00AA2E56">
        <w:rPr>
          <w:rFonts w:ascii="Times New Roman" w:hAnsi="Times New Roman" w:cs="Times New Roman"/>
        </w:rPr>
        <w:t xml:space="preserve"> Elisa </w:t>
      </w:r>
      <w:proofErr w:type="spellStart"/>
      <w:r w:rsidR="009F4C95" w:rsidRPr="00AA2E56">
        <w:rPr>
          <w:rFonts w:ascii="Times New Roman" w:hAnsi="Times New Roman" w:cs="Times New Roman"/>
        </w:rPr>
        <w:t>Martinelli,</w:t>
      </w:r>
      <w:r w:rsidR="009F4C95" w:rsidRPr="00AA2E56">
        <w:rPr>
          <w:rFonts w:ascii="Times New Roman" w:hAnsi="Times New Roman" w:cs="Times New Roman"/>
          <w:vertAlign w:val="superscript"/>
        </w:rPr>
        <w:t>a</w:t>
      </w:r>
      <w:proofErr w:type="spellEnd"/>
      <w:r w:rsidR="009F4C95" w:rsidRPr="00AA2E56">
        <w:rPr>
          <w:rFonts w:ascii="Times New Roman" w:hAnsi="Times New Roman" w:cs="Times New Roman"/>
        </w:rPr>
        <w:t xml:space="preserve"> Gianluca </w:t>
      </w:r>
      <w:proofErr w:type="spellStart"/>
      <w:r w:rsidR="009F4C95" w:rsidRPr="00AA2E56">
        <w:rPr>
          <w:rFonts w:ascii="Times New Roman" w:hAnsi="Times New Roman" w:cs="Times New Roman"/>
        </w:rPr>
        <w:t>Ciancaleoni</w:t>
      </w:r>
      <w:r w:rsidR="009F4C95" w:rsidRPr="00AA2E56">
        <w:rPr>
          <w:rFonts w:ascii="Times New Roman" w:hAnsi="Times New Roman" w:cs="Times New Roman"/>
          <w:vertAlign w:val="superscript"/>
        </w:rPr>
        <w:t>a</w:t>
      </w:r>
      <w:proofErr w:type="spellEnd"/>
      <w:r w:rsidRPr="00AA2E56">
        <w:rPr>
          <w:rFonts w:ascii="Times New Roman" w:hAnsi="Times New Roman" w:cs="Times New Roman"/>
        </w:rPr>
        <w:t xml:space="preserve"> </w:t>
      </w:r>
    </w:p>
    <w:p w14:paraId="7D0D0169" w14:textId="76FC1539" w:rsidR="009F4C95" w:rsidRPr="00AA2E56" w:rsidRDefault="009F4C95" w:rsidP="00507230">
      <w:pPr>
        <w:spacing w:after="0" w:line="360" w:lineRule="auto"/>
        <w:jc w:val="center"/>
        <w:rPr>
          <w:rFonts w:ascii="Times New Roman" w:hAnsi="Times New Roman" w:cs="Times New Roman"/>
        </w:rPr>
      </w:pPr>
    </w:p>
    <w:p w14:paraId="3FC7241E" w14:textId="50B3E880" w:rsidR="009F4C95" w:rsidRPr="00AA2E56" w:rsidRDefault="009F4C95" w:rsidP="00507230">
      <w:pPr>
        <w:spacing w:after="0" w:line="360" w:lineRule="auto"/>
        <w:jc w:val="center"/>
        <w:rPr>
          <w:rFonts w:ascii="Times New Roman" w:hAnsi="Times New Roman" w:cs="Times New Roman"/>
          <w:lang w:val="en-US"/>
        </w:rPr>
      </w:pPr>
      <w:r w:rsidRPr="00AA2E56">
        <w:rPr>
          <w:rFonts w:ascii="Times New Roman" w:hAnsi="Times New Roman" w:cs="Times New Roman"/>
          <w:vertAlign w:val="superscript"/>
          <w:lang w:val="en-US"/>
        </w:rPr>
        <w:t>a</w:t>
      </w:r>
      <w:r w:rsidRPr="00AA2E56">
        <w:rPr>
          <w:rFonts w:ascii="Times New Roman" w:hAnsi="Times New Roman" w:cs="Times New Roman"/>
          <w:lang w:val="en-US"/>
        </w:rPr>
        <w:t xml:space="preserve"> D</w:t>
      </w:r>
      <w:r w:rsidR="00101B97" w:rsidRPr="00AA2E56">
        <w:rPr>
          <w:rFonts w:ascii="Times New Roman" w:hAnsi="Times New Roman" w:cs="Times New Roman"/>
          <w:lang w:val="en-US"/>
        </w:rPr>
        <w:t>e</w:t>
      </w:r>
      <w:r w:rsidRPr="00AA2E56">
        <w:rPr>
          <w:rFonts w:ascii="Times New Roman" w:hAnsi="Times New Roman" w:cs="Times New Roman"/>
          <w:lang w:val="en-US"/>
        </w:rPr>
        <w:t xml:space="preserve">partment </w:t>
      </w:r>
      <w:r w:rsidR="00101B97" w:rsidRPr="00AA2E56">
        <w:rPr>
          <w:rFonts w:ascii="Times New Roman" w:hAnsi="Times New Roman" w:cs="Times New Roman"/>
          <w:lang w:val="en-US"/>
        </w:rPr>
        <w:t>of</w:t>
      </w:r>
      <w:r w:rsidRPr="00AA2E56">
        <w:rPr>
          <w:rFonts w:ascii="Times New Roman" w:hAnsi="Times New Roman" w:cs="Times New Roman"/>
          <w:lang w:val="en-US"/>
        </w:rPr>
        <w:t xml:space="preserve"> Ch</w:t>
      </w:r>
      <w:r w:rsidR="00101B97" w:rsidRPr="00AA2E56">
        <w:rPr>
          <w:rFonts w:ascii="Times New Roman" w:hAnsi="Times New Roman" w:cs="Times New Roman"/>
          <w:lang w:val="en-US"/>
        </w:rPr>
        <w:t>e</w:t>
      </w:r>
      <w:r w:rsidRPr="00AA2E56">
        <w:rPr>
          <w:rFonts w:ascii="Times New Roman" w:hAnsi="Times New Roman" w:cs="Times New Roman"/>
          <w:lang w:val="en-US"/>
        </w:rPr>
        <w:t>mi</w:t>
      </w:r>
      <w:r w:rsidR="00101B97" w:rsidRPr="00AA2E56">
        <w:rPr>
          <w:rFonts w:ascii="Times New Roman" w:hAnsi="Times New Roman" w:cs="Times New Roman"/>
          <w:lang w:val="en-US"/>
        </w:rPr>
        <w:t>stry</w:t>
      </w:r>
      <w:r w:rsidRPr="00AA2E56">
        <w:rPr>
          <w:rFonts w:ascii="Times New Roman" w:hAnsi="Times New Roman" w:cs="Times New Roman"/>
          <w:lang w:val="en-US"/>
        </w:rPr>
        <w:t xml:space="preserve"> </w:t>
      </w:r>
      <w:r w:rsidR="00101B97" w:rsidRPr="00AA2E56">
        <w:rPr>
          <w:rFonts w:ascii="Times New Roman" w:hAnsi="Times New Roman" w:cs="Times New Roman"/>
          <w:lang w:val="en-US"/>
        </w:rPr>
        <w:t xml:space="preserve">and Industrial </w:t>
      </w:r>
      <w:r w:rsidRPr="00AA2E56">
        <w:rPr>
          <w:rFonts w:ascii="Times New Roman" w:hAnsi="Times New Roman" w:cs="Times New Roman"/>
          <w:lang w:val="en-US"/>
        </w:rPr>
        <w:t>Ch</w:t>
      </w:r>
      <w:r w:rsidR="00101B97" w:rsidRPr="00AA2E56">
        <w:rPr>
          <w:rFonts w:ascii="Times New Roman" w:hAnsi="Times New Roman" w:cs="Times New Roman"/>
          <w:lang w:val="en-US"/>
        </w:rPr>
        <w:t>e</w:t>
      </w:r>
      <w:r w:rsidRPr="00AA2E56">
        <w:rPr>
          <w:rFonts w:ascii="Times New Roman" w:hAnsi="Times New Roman" w:cs="Times New Roman"/>
          <w:lang w:val="en-US"/>
        </w:rPr>
        <w:t>mi</w:t>
      </w:r>
      <w:r w:rsidR="00101B97" w:rsidRPr="00AA2E56">
        <w:rPr>
          <w:rFonts w:ascii="Times New Roman" w:hAnsi="Times New Roman" w:cs="Times New Roman"/>
          <w:lang w:val="en-US"/>
        </w:rPr>
        <w:t>stry</w:t>
      </w:r>
      <w:r w:rsidRPr="00AA2E56">
        <w:rPr>
          <w:rFonts w:ascii="Times New Roman" w:hAnsi="Times New Roman" w:cs="Times New Roman"/>
          <w:lang w:val="en-US"/>
        </w:rPr>
        <w:t>, Universit</w:t>
      </w:r>
      <w:r w:rsidR="00AB0367" w:rsidRPr="00AA2E56">
        <w:rPr>
          <w:rFonts w:ascii="Times New Roman" w:hAnsi="Times New Roman" w:cs="Times New Roman"/>
          <w:lang w:val="en-US"/>
        </w:rPr>
        <w:t>y</w:t>
      </w:r>
      <w:r w:rsidRPr="00AA2E56">
        <w:rPr>
          <w:rFonts w:ascii="Times New Roman" w:hAnsi="Times New Roman" w:cs="Times New Roman"/>
          <w:lang w:val="en-US"/>
        </w:rPr>
        <w:t xml:space="preserve"> </w:t>
      </w:r>
      <w:r w:rsidR="00AB0367" w:rsidRPr="00AA2E56">
        <w:rPr>
          <w:rFonts w:ascii="Times New Roman" w:hAnsi="Times New Roman" w:cs="Times New Roman"/>
          <w:lang w:val="en-US"/>
        </w:rPr>
        <w:t>of</w:t>
      </w:r>
      <w:r w:rsidRPr="00AA2E56">
        <w:rPr>
          <w:rFonts w:ascii="Times New Roman" w:hAnsi="Times New Roman" w:cs="Times New Roman"/>
          <w:lang w:val="en-US"/>
        </w:rPr>
        <w:t xml:space="preserve"> Pisa</w:t>
      </w:r>
      <w:r w:rsidR="00B8775F" w:rsidRPr="00AA2E56">
        <w:rPr>
          <w:rFonts w:ascii="Times New Roman" w:hAnsi="Times New Roman" w:cs="Times New Roman"/>
          <w:lang w:val="en-US"/>
        </w:rPr>
        <w:t>, via Giuseppe Moruzzi 13, I-56124 Pisa</w:t>
      </w:r>
      <w:r w:rsidR="00964B21" w:rsidRPr="00AA2E56">
        <w:rPr>
          <w:rFonts w:ascii="Times New Roman" w:hAnsi="Times New Roman" w:cs="Times New Roman"/>
          <w:lang w:val="en-US"/>
        </w:rPr>
        <w:t>,</w:t>
      </w:r>
      <w:r w:rsidR="00B8775F" w:rsidRPr="00AA2E56">
        <w:rPr>
          <w:rFonts w:ascii="Times New Roman" w:hAnsi="Times New Roman" w:cs="Times New Roman"/>
          <w:lang w:val="en-US"/>
        </w:rPr>
        <w:t xml:space="preserve"> Italy</w:t>
      </w:r>
    </w:p>
    <w:p w14:paraId="4D1A4BDB" w14:textId="39986433" w:rsidR="00964B21" w:rsidRPr="00AA2E56" w:rsidRDefault="006E3604" w:rsidP="00507230">
      <w:pPr>
        <w:spacing w:after="0" w:line="360" w:lineRule="auto"/>
        <w:jc w:val="center"/>
        <w:rPr>
          <w:rFonts w:ascii="Times New Roman" w:hAnsi="Times New Roman" w:cs="Times New Roman"/>
          <w:lang w:val="en-US"/>
        </w:rPr>
      </w:pPr>
      <w:r w:rsidRPr="00AA2E56">
        <w:rPr>
          <w:rFonts w:ascii="Times New Roman" w:hAnsi="Times New Roman" w:cs="Times New Roman"/>
          <w:vertAlign w:val="superscript"/>
          <w:lang w:val="en-US"/>
        </w:rPr>
        <w:t>b</w:t>
      </w:r>
      <w:r w:rsidR="003F735F" w:rsidRPr="00AA2E56">
        <w:rPr>
          <w:rFonts w:ascii="Times New Roman" w:hAnsi="Times New Roman" w:cs="Times New Roman"/>
          <w:lang w:val="en-US"/>
        </w:rPr>
        <w:t xml:space="preserve"> </w:t>
      </w:r>
      <w:r w:rsidR="00101B97" w:rsidRPr="00AA2E56">
        <w:rPr>
          <w:rFonts w:ascii="Times New Roman" w:hAnsi="Times New Roman" w:cs="Times New Roman"/>
          <w:lang w:val="en-US"/>
        </w:rPr>
        <w:t>Chemistry Interdisciplinary Project (</w:t>
      </w:r>
      <w:proofErr w:type="spellStart"/>
      <w:r w:rsidR="00101B97" w:rsidRPr="00AA2E56">
        <w:rPr>
          <w:rFonts w:ascii="Times New Roman" w:hAnsi="Times New Roman" w:cs="Times New Roman"/>
          <w:lang w:val="en-US"/>
        </w:rPr>
        <w:t>ChIP</w:t>
      </w:r>
      <w:proofErr w:type="spellEnd"/>
      <w:r w:rsidR="00101B97" w:rsidRPr="00AA2E56">
        <w:rPr>
          <w:rFonts w:ascii="Times New Roman" w:hAnsi="Times New Roman" w:cs="Times New Roman"/>
          <w:lang w:val="en-US"/>
        </w:rPr>
        <w:t xml:space="preserve">), School of Pharmacy, University of Camerino, via Madonna </w:t>
      </w:r>
      <w:proofErr w:type="spellStart"/>
      <w:r w:rsidR="00101B97" w:rsidRPr="00AA2E56">
        <w:rPr>
          <w:rFonts w:ascii="Times New Roman" w:hAnsi="Times New Roman" w:cs="Times New Roman"/>
          <w:lang w:val="en-US"/>
        </w:rPr>
        <w:t>delle</w:t>
      </w:r>
      <w:proofErr w:type="spellEnd"/>
      <w:r w:rsidR="00101B97" w:rsidRPr="00AA2E56">
        <w:rPr>
          <w:rFonts w:ascii="Times New Roman" w:hAnsi="Times New Roman" w:cs="Times New Roman"/>
          <w:lang w:val="en-US"/>
        </w:rPr>
        <w:t xml:space="preserve"> </w:t>
      </w:r>
      <w:proofErr w:type="spellStart"/>
      <w:r w:rsidR="00101B97" w:rsidRPr="00AA2E56">
        <w:rPr>
          <w:rFonts w:ascii="Times New Roman" w:hAnsi="Times New Roman" w:cs="Times New Roman"/>
          <w:lang w:val="en-US"/>
        </w:rPr>
        <w:t>Carceri</w:t>
      </w:r>
      <w:proofErr w:type="spellEnd"/>
      <w:r w:rsidR="00101B97" w:rsidRPr="00AA2E56">
        <w:rPr>
          <w:rFonts w:ascii="Times New Roman" w:hAnsi="Times New Roman" w:cs="Times New Roman"/>
          <w:lang w:val="en-US"/>
        </w:rPr>
        <w:t>, 62032 Camerino (MC), Italy</w:t>
      </w:r>
    </w:p>
    <w:p w14:paraId="282F7C66" w14:textId="466DCF4D" w:rsidR="00F66DB1" w:rsidRPr="00AA2E56" w:rsidRDefault="00F66DB1" w:rsidP="00E81A95">
      <w:pPr>
        <w:spacing w:after="0" w:line="360" w:lineRule="auto"/>
        <w:jc w:val="both"/>
        <w:rPr>
          <w:rFonts w:ascii="Times New Roman" w:hAnsi="Times New Roman" w:cs="Times New Roman"/>
          <w:lang w:val="en-US"/>
        </w:rPr>
      </w:pPr>
    </w:p>
    <w:p w14:paraId="41535859" w14:textId="3E3A0B5A" w:rsidR="00F66DB1"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Abstract</w:t>
      </w:r>
    </w:p>
    <w:p w14:paraId="70790343" w14:textId="069A70AE" w:rsidR="00801B5D" w:rsidRPr="00AA2E56" w:rsidRDefault="00E10119"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Modern society </w:t>
      </w:r>
      <w:r w:rsidR="004918E8" w:rsidRPr="00AA2E56">
        <w:rPr>
          <w:rFonts w:ascii="Times New Roman" w:hAnsi="Times New Roman" w:cs="Times New Roman"/>
          <w:lang w:val="en-US"/>
        </w:rPr>
        <w:t xml:space="preserve">urgently needs new recycling </w:t>
      </w:r>
      <w:r w:rsidR="00032B55" w:rsidRPr="00AA2E56">
        <w:rPr>
          <w:rFonts w:ascii="Times New Roman" w:hAnsi="Times New Roman" w:cs="Times New Roman"/>
          <w:lang w:val="en-US"/>
        </w:rPr>
        <w:t xml:space="preserve">methods to handle the impressive amount of plastic items that </w:t>
      </w:r>
      <w:r w:rsidR="00292231" w:rsidRPr="00AA2E56">
        <w:rPr>
          <w:rFonts w:ascii="Times New Roman" w:hAnsi="Times New Roman" w:cs="Times New Roman"/>
          <w:lang w:val="en-US"/>
        </w:rPr>
        <w:t xml:space="preserve">are annually </w:t>
      </w:r>
      <w:r w:rsidR="007615DF" w:rsidRPr="00AA2E56">
        <w:rPr>
          <w:rFonts w:ascii="Times New Roman" w:hAnsi="Times New Roman" w:cs="Times New Roman"/>
          <w:lang w:val="en-US"/>
        </w:rPr>
        <w:t>discarded</w:t>
      </w:r>
      <w:r w:rsidR="00292231" w:rsidRPr="00AA2E56">
        <w:rPr>
          <w:rFonts w:ascii="Times New Roman" w:hAnsi="Times New Roman" w:cs="Times New Roman"/>
          <w:lang w:val="en-US"/>
        </w:rPr>
        <w:t>.</w:t>
      </w:r>
      <w:r w:rsidR="001C12CA" w:rsidRPr="00AA2E56">
        <w:rPr>
          <w:rFonts w:ascii="Times New Roman" w:hAnsi="Times New Roman" w:cs="Times New Roman"/>
          <w:lang w:val="en-US"/>
        </w:rPr>
        <w:t xml:space="preserve"> Deep Eutectic Solvents (DESs)</w:t>
      </w:r>
      <w:r w:rsidR="00505578" w:rsidRPr="00AA2E56">
        <w:rPr>
          <w:rFonts w:ascii="Times New Roman" w:hAnsi="Times New Roman" w:cs="Times New Roman"/>
          <w:lang w:val="en-US"/>
        </w:rPr>
        <w:t xml:space="preserve"> have shown interesting </w:t>
      </w:r>
      <w:r w:rsidR="009B5FE9" w:rsidRPr="00AA2E56">
        <w:rPr>
          <w:rFonts w:ascii="Times New Roman" w:hAnsi="Times New Roman" w:cs="Times New Roman"/>
          <w:lang w:val="en-US"/>
        </w:rPr>
        <w:t>results in the depolymerization of polyethylene terephthalate (PET)</w:t>
      </w:r>
      <w:r w:rsidR="00C03E20" w:rsidRPr="00AA2E56">
        <w:rPr>
          <w:rFonts w:ascii="Times New Roman" w:hAnsi="Times New Roman" w:cs="Times New Roman"/>
          <w:lang w:val="en-US"/>
        </w:rPr>
        <w:t>,</w:t>
      </w:r>
      <w:r w:rsidR="0031225D" w:rsidRPr="00AA2E56">
        <w:rPr>
          <w:rFonts w:ascii="Times New Roman" w:hAnsi="Times New Roman" w:cs="Times New Roman"/>
          <w:lang w:val="en-US"/>
        </w:rPr>
        <w:t xml:space="preserve"> but most of the procedures </w:t>
      </w:r>
      <w:r w:rsidR="003A6BF6" w:rsidRPr="00AA2E56">
        <w:rPr>
          <w:rFonts w:ascii="Times New Roman" w:hAnsi="Times New Roman" w:cs="Times New Roman"/>
          <w:lang w:val="en-US"/>
        </w:rPr>
        <w:t>still need harsh conditions of temperature and pressure.</w:t>
      </w:r>
      <w:r w:rsidR="00537540" w:rsidRPr="00AA2E56">
        <w:rPr>
          <w:rFonts w:ascii="Times New Roman" w:hAnsi="Times New Roman" w:cs="Times New Roman"/>
          <w:lang w:val="en-US"/>
        </w:rPr>
        <w:t xml:space="preserve"> In this contribution, we propose </w:t>
      </w:r>
      <w:r w:rsidR="00B002A8" w:rsidRPr="00AA2E56">
        <w:rPr>
          <w:rFonts w:ascii="Times New Roman" w:hAnsi="Times New Roman" w:cs="Times New Roman"/>
          <w:lang w:val="en-US"/>
        </w:rPr>
        <w:t>a bifunctional Lewis/Brønsted acidic DES</w:t>
      </w:r>
      <w:r w:rsidR="004631AD" w:rsidRPr="00AA2E56">
        <w:rPr>
          <w:rFonts w:ascii="Times New Roman" w:hAnsi="Times New Roman" w:cs="Times New Roman"/>
          <w:lang w:val="en-US"/>
        </w:rPr>
        <w:t xml:space="preserve"> composed of FeCl</w:t>
      </w:r>
      <w:r w:rsidR="004631AD" w:rsidRPr="00AA2E56">
        <w:rPr>
          <w:rFonts w:ascii="Times New Roman" w:hAnsi="Times New Roman" w:cs="Times New Roman"/>
          <w:vertAlign w:val="subscript"/>
          <w:lang w:val="en-US"/>
        </w:rPr>
        <w:t>3</w:t>
      </w:r>
      <w:r w:rsidR="004631AD" w:rsidRPr="00AA2E56">
        <w:rPr>
          <w:rFonts w:ascii="Times New Roman" w:hAnsi="Times New Roman" w:cs="Times New Roman"/>
          <w:lang w:val="en-US"/>
        </w:rPr>
        <w:t>∙6H</w:t>
      </w:r>
      <w:r w:rsidR="004631AD" w:rsidRPr="00AA2E56">
        <w:rPr>
          <w:rFonts w:ascii="Times New Roman" w:hAnsi="Times New Roman" w:cs="Times New Roman"/>
          <w:vertAlign w:val="subscript"/>
          <w:lang w:val="en-US"/>
        </w:rPr>
        <w:t>2</w:t>
      </w:r>
      <w:r w:rsidR="004631AD" w:rsidRPr="00AA2E56">
        <w:rPr>
          <w:rFonts w:ascii="Times New Roman" w:hAnsi="Times New Roman" w:cs="Times New Roman"/>
          <w:lang w:val="en-US"/>
        </w:rPr>
        <w:t xml:space="preserve">O, cheap and scarcely toxic, in combination with a variety of </w:t>
      </w:r>
      <w:r w:rsidR="00205E1F" w:rsidRPr="00AA2E56">
        <w:rPr>
          <w:rFonts w:ascii="Times New Roman" w:hAnsi="Times New Roman" w:cs="Times New Roman"/>
          <w:lang w:val="en-US"/>
        </w:rPr>
        <w:t>acids, both mineral and organic, including some of natural origin (citric and acetic</w:t>
      </w:r>
      <w:r w:rsidR="00737613" w:rsidRPr="00AA2E56">
        <w:rPr>
          <w:rFonts w:ascii="Times New Roman" w:hAnsi="Times New Roman" w:cs="Times New Roman"/>
          <w:lang w:val="en-US"/>
        </w:rPr>
        <w:t xml:space="preserve"> acid). We show that </w:t>
      </w:r>
      <w:r w:rsidR="008D0652" w:rsidRPr="00AA2E56">
        <w:rPr>
          <w:rFonts w:ascii="Times New Roman" w:hAnsi="Times New Roman" w:cs="Times New Roman"/>
          <w:lang w:val="en-US"/>
        </w:rPr>
        <w:t>the LB</w:t>
      </w:r>
      <w:r w:rsidR="00737613" w:rsidRPr="00AA2E56">
        <w:rPr>
          <w:rFonts w:ascii="Times New Roman" w:hAnsi="Times New Roman" w:cs="Times New Roman"/>
          <w:lang w:val="en-US"/>
        </w:rPr>
        <w:t>DES</w:t>
      </w:r>
      <w:r w:rsidR="008D0652" w:rsidRPr="00AA2E56">
        <w:rPr>
          <w:rFonts w:ascii="Times New Roman" w:hAnsi="Times New Roman" w:cs="Times New Roman"/>
          <w:lang w:val="en-US"/>
        </w:rPr>
        <w:t xml:space="preserve"> formed wit</w:t>
      </w:r>
      <w:r w:rsidR="0025639E" w:rsidRPr="00AA2E56">
        <w:rPr>
          <w:rFonts w:ascii="Times New Roman" w:hAnsi="Times New Roman" w:cs="Times New Roman"/>
          <w:lang w:val="en-US"/>
        </w:rPr>
        <w:t>h</w:t>
      </w:r>
      <w:r w:rsidR="008D0652" w:rsidRPr="00AA2E56">
        <w:rPr>
          <w:rFonts w:ascii="Times New Roman" w:hAnsi="Times New Roman" w:cs="Times New Roman"/>
          <w:lang w:val="en-US"/>
        </w:rPr>
        <w:t xml:space="preserve"> </w:t>
      </w:r>
      <w:proofErr w:type="spellStart"/>
      <w:r w:rsidR="008D0652" w:rsidRPr="00AA2E56">
        <w:rPr>
          <w:rFonts w:ascii="Times New Roman" w:hAnsi="Times New Roman" w:cs="Times New Roman"/>
          <w:lang w:val="en-US"/>
        </w:rPr>
        <w:t>methanesulfonic</w:t>
      </w:r>
      <w:proofErr w:type="spellEnd"/>
      <w:r w:rsidR="008D0652" w:rsidRPr="00AA2E56">
        <w:rPr>
          <w:rFonts w:ascii="Times New Roman" w:hAnsi="Times New Roman" w:cs="Times New Roman"/>
          <w:lang w:val="en-US"/>
        </w:rPr>
        <w:t xml:space="preserve"> acid and para-</w:t>
      </w:r>
      <w:proofErr w:type="spellStart"/>
      <w:r w:rsidR="008D0652" w:rsidRPr="00AA2E56">
        <w:rPr>
          <w:rFonts w:ascii="Times New Roman" w:hAnsi="Times New Roman" w:cs="Times New Roman"/>
          <w:lang w:val="en-US"/>
        </w:rPr>
        <w:t>toluenesulf</w:t>
      </w:r>
      <w:r w:rsidR="0025639E" w:rsidRPr="00AA2E56">
        <w:rPr>
          <w:rFonts w:ascii="Times New Roman" w:hAnsi="Times New Roman" w:cs="Times New Roman"/>
          <w:lang w:val="en-US"/>
        </w:rPr>
        <w:t>onic</w:t>
      </w:r>
      <w:proofErr w:type="spellEnd"/>
      <w:r w:rsidR="0025639E" w:rsidRPr="00AA2E56">
        <w:rPr>
          <w:rFonts w:ascii="Times New Roman" w:hAnsi="Times New Roman" w:cs="Times New Roman"/>
          <w:lang w:val="en-US"/>
        </w:rPr>
        <w:t xml:space="preserve"> acid</w:t>
      </w:r>
      <w:r w:rsidR="00737613" w:rsidRPr="00AA2E56">
        <w:rPr>
          <w:rFonts w:ascii="Times New Roman" w:hAnsi="Times New Roman" w:cs="Times New Roman"/>
          <w:lang w:val="en-US"/>
        </w:rPr>
        <w:t xml:space="preserve"> are capable </w:t>
      </w:r>
      <w:r w:rsidR="003559FF" w:rsidRPr="00AA2E56">
        <w:rPr>
          <w:rFonts w:ascii="Times New Roman" w:hAnsi="Times New Roman" w:cs="Times New Roman"/>
          <w:lang w:val="en-US"/>
        </w:rPr>
        <w:t>of</w:t>
      </w:r>
      <w:r w:rsidR="00723E2C" w:rsidRPr="00AA2E56">
        <w:rPr>
          <w:rFonts w:ascii="Times New Roman" w:hAnsi="Times New Roman" w:cs="Times New Roman"/>
          <w:lang w:val="en-US"/>
        </w:rPr>
        <w:t xml:space="preserve"> quanti</w:t>
      </w:r>
      <w:r w:rsidR="00E1446F" w:rsidRPr="00AA2E56">
        <w:rPr>
          <w:rFonts w:ascii="Times New Roman" w:hAnsi="Times New Roman" w:cs="Times New Roman"/>
          <w:lang w:val="en-US"/>
        </w:rPr>
        <w:t>t</w:t>
      </w:r>
      <w:r w:rsidR="00723E2C" w:rsidRPr="00AA2E56">
        <w:rPr>
          <w:rFonts w:ascii="Times New Roman" w:hAnsi="Times New Roman" w:cs="Times New Roman"/>
          <w:lang w:val="en-US"/>
        </w:rPr>
        <w:t>atively</w:t>
      </w:r>
      <w:r w:rsidR="00737613" w:rsidRPr="00AA2E56">
        <w:rPr>
          <w:rFonts w:ascii="Times New Roman" w:hAnsi="Times New Roman" w:cs="Times New Roman"/>
          <w:lang w:val="en-US"/>
        </w:rPr>
        <w:t xml:space="preserve"> depolymeriz</w:t>
      </w:r>
      <w:r w:rsidR="0099038A" w:rsidRPr="00AA2E56">
        <w:rPr>
          <w:rFonts w:ascii="Times New Roman" w:hAnsi="Times New Roman" w:cs="Times New Roman"/>
          <w:lang w:val="en-US"/>
        </w:rPr>
        <w:t>ing</w:t>
      </w:r>
      <w:r w:rsidR="00737613" w:rsidRPr="00AA2E56">
        <w:rPr>
          <w:rFonts w:ascii="Times New Roman" w:hAnsi="Times New Roman" w:cs="Times New Roman"/>
          <w:lang w:val="en-US"/>
        </w:rPr>
        <w:t xml:space="preserve"> PET under mild conditions</w:t>
      </w:r>
      <w:r w:rsidR="00501D68" w:rsidRPr="00AA2E56">
        <w:rPr>
          <w:rFonts w:ascii="Times New Roman" w:hAnsi="Times New Roman" w:cs="Times New Roman"/>
          <w:lang w:val="en-US"/>
        </w:rPr>
        <w:t>, with a temperature of 100 °C and a reaction time of 1 h</w:t>
      </w:r>
      <w:r w:rsidR="007615DF" w:rsidRPr="00AA2E56">
        <w:rPr>
          <w:rFonts w:ascii="Times New Roman" w:hAnsi="Times New Roman" w:cs="Times New Roman"/>
          <w:lang w:val="en-US"/>
        </w:rPr>
        <w:t>, affording high purity terephthalic acid</w:t>
      </w:r>
      <w:r w:rsidR="009828CF" w:rsidRPr="00AA2E56">
        <w:rPr>
          <w:rFonts w:ascii="Times New Roman" w:hAnsi="Times New Roman" w:cs="Times New Roman"/>
          <w:lang w:val="en-US"/>
        </w:rPr>
        <w:t xml:space="preserve"> in high yield</w:t>
      </w:r>
      <w:r w:rsidR="007615DF" w:rsidRPr="00AA2E56">
        <w:rPr>
          <w:rFonts w:ascii="Times New Roman" w:hAnsi="Times New Roman" w:cs="Times New Roman"/>
          <w:lang w:val="en-US"/>
        </w:rPr>
        <w:t xml:space="preserve">. </w:t>
      </w:r>
      <w:r w:rsidR="00382891" w:rsidRPr="00AA2E56">
        <w:rPr>
          <w:rFonts w:ascii="Times New Roman" w:hAnsi="Times New Roman" w:cs="Times New Roman"/>
          <w:lang w:val="en-US"/>
        </w:rPr>
        <w:t xml:space="preserve">For acetic acid, </w:t>
      </w:r>
      <w:r w:rsidR="006D4A36" w:rsidRPr="00AA2E56">
        <w:rPr>
          <w:rFonts w:ascii="Times New Roman" w:hAnsi="Times New Roman" w:cs="Times New Roman"/>
          <w:lang w:val="en-US"/>
        </w:rPr>
        <w:t xml:space="preserve">a reaction time of 3 h are necessary to obtain a quantitative depolymerization. </w:t>
      </w:r>
      <w:r w:rsidR="00F72462" w:rsidRPr="00AA2E56">
        <w:rPr>
          <w:rFonts w:ascii="Times New Roman" w:hAnsi="Times New Roman" w:cs="Times New Roman"/>
          <w:lang w:val="en-US"/>
        </w:rPr>
        <w:t>Different stra</w:t>
      </w:r>
      <w:r w:rsidR="00801B5D" w:rsidRPr="00AA2E56">
        <w:rPr>
          <w:rFonts w:ascii="Times New Roman" w:hAnsi="Times New Roman" w:cs="Times New Roman"/>
          <w:lang w:val="en-US"/>
        </w:rPr>
        <w:t>te</w:t>
      </w:r>
      <w:r w:rsidR="00F72462" w:rsidRPr="00AA2E56">
        <w:rPr>
          <w:rFonts w:ascii="Times New Roman" w:hAnsi="Times New Roman" w:cs="Times New Roman"/>
          <w:lang w:val="en-US"/>
        </w:rPr>
        <w:t xml:space="preserve">gies to optimize the PET/LBDES ratio has been </w:t>
      </w:r>
      <w:r w:rsidR="00CC5C82" w:rsidRPr="00AA2E56">
        <w:rPr>
          <w:rFonts w:ascii="Times New Roman" w:hAnsi="Times New Roman" w:cs="Times New Roman"/>
          <w:lang w:val="en-US"/>
        </w:rPr>
        <w:t xml:space="preserve">successfully </w:t>
      </w:r>
      <w:r w:rsidR="00F72462" w:rsidRPr="00AA2E56">
        <w:rPr>
          <w:rFonts w:ascii="Times New Roman" w:hAnsi="Times New Roman" w:cs="Times New Roman"/>
          <w:lang w:val="en-US"/>
        </w:rPr>
        <w:t>tested</w:t>
      </w:r>
      <w:r w:rsidR="009F4B24" w:rsidRPr="00AA2E56">
        <w:rPr>
          <w:rFonts w:ascii="Times New Roman" w:hAnsi="Times New Roman" w:cs="Times New Roman"/>
          <w:lang w:val="en-US"/>
        </w:rPr>
        <w:t xml:space="preserve">, as </w:t>
      </w:r>
      <w:r w:rsidR="006D4A36" w:rsidRPr="00AA2E56">
        <w:rPr>
          <w:rFonts w:ascii="Times New Roman" w:hAnsi="Times New Roman" w:cs="Times New Roman"/>
          <w:lang w:val="en-US"/>
        </w:rPr>
        <w:t xml:space="preserve">the consecutive addition of </w:t>
      </w:r>
      <w:r w:rsidR="00CC5C82" w:rsidRPr="00AA2E56">
        <w:rPr>
          <w:rFonts w:ascii="Times New Roman" w:hAnsi="Times New Roman" w:cs="Times New Roman"/>
          <w:lang w:val="en-US"/>
        </w:rPr>
        <w:t>multiple aliquots of PET or the filtration and reuse of the solvent.</w:t>
      </w:r>
    </w:p>
    <w:p w14:paraId="53D25C94" w14:textId="7B542979" w:rsidR="005C0EE5" w:rsidRPr="00AA2E56" w:rsidRDefault="007615DF"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w:t>
      </w:r>
      <w:r w:rsidR="00554C27" w:rsidRPr="00AA2E56">
        <w:rPr>
          <w:rFonts w:ascii="Times New Roman" w:hAnsi="Times New Roman" w:cs="Times New Roman"/>
          <w:lang w:val="en-US"/>
        </w:rPr>
        <w:t xml:space="preserve">best </w:t>
      </w:r>
      <w:r w:rsidRPr="00AA2E56">
        <w:rPr>
          <w:rFonts w:ascii="Times New Roman" w:hAnsi="Times New Roman" w:cs="Times New Roman"/>
          <w:lang w:val="en-US"/>
        </w:rPr>
        <w:t xml:space="preserve">solvent </w:t>
      </w:r>
      <w:r w:rsidR="00554C27" w:rsidRPr="00AA2E56">
        <w:rPr>
          <w:rFonts w:ascii="Times New Roman" w:hAnsi="Times New Roman" w:cs="Times New Roman"/>
          <w:lang w:val="en-US"/>
        </w:rPr>
        <w:t>has been characterized</w:t>
      </w:r>
      <w:r w:rsidR="00EC4362" w:rsidRPr="00AA2E56">
        <w:rPr>
          <w:rFonts w:ascii="Times New Roman" w:hAnsi="Times New Roman" w:cs="Times New Roman"/>
          <w:lang w:val="en-US"/>
        </w:rPr>
        <w:t xml:space="preserve"> </w:t>
      </w:r>
      <w:r w:rsidR="00CC5C82" w:rsidRPr="00AA2E56">
        <w:rPr>
          <w:rFonts w:ascii="Times New Roman" w:hAnsi="Times New Roman" w:cs="Times New Roman"/>
          <w:lang w:val="en-US"/>
        </w:rPr>
        <w:t>throu</w:t>
      </w:r>
      <w:r w:rsidR="00DA7DF5" w:rsidRPr="00AA2E56">
        <w:rPr>
          <w:rFonts w:ascii="Times New Roman" w:hAnsi="Times New Roman" w:cs="Times New Roman"/>
          <w:lang w:val="en-US"/>
        </w:rPr>
        <w:t xml:space="preserve">gh the comparison of theoretical and experimental </w:t>
      </w:r>
      <w:r w:rsidR="00BF205B" w:rsidRPr="00AA2E56">
        <w:rPr>
          <w:rFonts w:ascii="Times New Roman" w:hAnsi="Times New Roman" w:cs="Times New Roman"/>
          <w:lang w:val="en-US"/>
        </w:rPr>
        <w:t>eutectic</w:t>
      </w:r>
      <w:r w:rsidR="00DA7DF5" w:rsidRPr="00AA2E56">
        <w:rPr>
          <w:rFonts w:ascii="Times New Roman" w:hAnsi="Times New Roman" w:cs="Times New Roman"/>
          <w:lang w:val="en-US"/>
        </w:rPr>
        <w:t xml:space="preserve"> </w:t>
      </w:r>
      <w:r w:rsidR="00BF205B" w:rsidRPr="00AA2E56">
        <w:rPr>
          <w:rFonts w:ascii="Times New Roman" w:hAnsi="Times New Roman" w:cs="Times New Roman"/>
          <w:lang w:val="en-US"/>
        </w:rPr>
        <w:t xml:space="preserve">phase </w:t>
      </w:r>
      <w:r w:rsidR="00DA7DF5" w:rsidRPr="00AA2E56">
        <w:rPr>
          <w:rFonts w:ascii="Times New Roman" w:hAnsi="Times New Roman" w:cs="Times New Roman"/>
          <w:lang w:val="en-US"/>
        </w:rPr>
        <w:t>diagram</w:t>
      </w:r>
      <w:r w:rsidR="002F27AA" w:rsidRPr="00AA2E56">
        <w:rPr>
          <w:rFonts w:ascii="Times New Roman" w:hAnsi="Times New Roman" w:cs="Times New Roman"/>
          <w:lang w:val="en-US"/>
        </w:rPr>
        <w:t>, confirming its nature of DES</w:t>
      </w:r>
      <w:r w:rsidR="00EC4362" w:rsidRPr="00AA2E56">
        <w:rPr>
          <w:rFonts w:ascii="Times New Roman" w:hAnsi="Times New Roman" w:cs="Times New Roman"/>
          <w:lang w:val="en-US"/>
        </w:rPr>
        <w:t>.</w:t>
      </w:r>
    </w:p>
    <w:p w14:paraId="6B31BC29" w14:textId="77777777" w:rsidR="005C0EE5" w:rsidRPr="00AA2E56" w:rsidRDefault="005C0EE5" w:rsidP="00E81A95">
      <w:pPr>
        <w:spacing w:after="0" w:line="360" w:lineRule="auto"/>
        <w:jc w:val="both"/>
        <w:rPr>
          <w:rFonts w:ascii="Times New Roman" w:hAnsi="Times New Roman" w:cs="Times New Roman"/>
          <w:b/>
          <w:bCs/>
          <w:lang w:val="en-US"/>
        </w:rPr>
      </w:pPr>
    </w:p>
    <w:p w14:paraId="7CE67542" w14:textId="06AC41B6" w:rsidR="00F66DB1"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Introduction</w:t>
      </w:r>
    </w:p>
    <w:p w14:paraId="3013FB86" w14:textId="545D19FF" w:rsidR="00AE675C" w:rsidRPr="00AA2E56" w:rsidRDefault="001549FD" w:rsidP="00E81A95">
      <w:pPr>
        <w:spacing w:after="0" w:line="360" w:lineRule="auto"/>
        <w:jc w:val="both"/>
        <w:rPr>
          <w:rFonts w:ascii="Times New Roman" w:hAnsi="Times New Roman" w:cs="Times New Roman"/>
          <w:color w:val="000000" w:themeColor="text1"/>
          <w:lang w:val="en-US"/>
        </w:rPr>
      </w:pPr>
      <w:r w:rsidRPr="00AA2E56">
        <w:rPr>
          <w:rFonts w:ascii="Times New Roman" w:hAnsi="Times New Roman" w:cs="Times New Roman"/>
          <w:color w:val="000000" w:themeColor="text1"/>
          <w:lang w:val="en-US"/>
        </w:rPr>
        <w:t>Polyethylene terephthalate (PET) is a thermoplastic polymer used for its great versatility. Excellent barrier proprieties against oxygen, carbon dioxide and moisture, light weight, high durability, excellent resistance to wear, excellent thermal stability, good chemical resistance, and high tensile strength have been provided for its development in a huge variety of fields.</w:t>
      </w:r>
      <w:r w:rsidR="005F40D6" w:rsidRPr="00AA2E56">
        <w:rPr>
          <w:rFonts w:ascii="Times New Roman" w:hAnsi="Times New Roman" w:cs="Times New Roman"/>
          <w:color w:val="000000" w:themeColor="text1"/>
          <w:lang w:val="en-US"/>
        </w:rPr>
        <w:fldChar w:fldCharType="begin" w:fldLock="1"/>
      </w:r>
      <w:r w:rsidR="00CE2062" w:rsidRPr="00AA2E56">
        <w:rPr>
          <w:rFonts w:ascii="Times New Roman" w:hAnsi="Times New Roman" w:cs="Times New Roman"/>
          <w:color w:val="000000" w:themeColor="text1"/>
          <w:lang w:val="en-US"/>
        </w:rPr>
        <w:instrText>ADDIN CSL_CITATION {"citationItems":[{"id":"ITEM-1","itemData":{"DOI":"10.1039/d1gc00887k","ISSN":"14639270","abstract":"Developing new, alternative ways to recycle plastics is an important and pressing challenge for industry and academy, given its significant impact on CO2 emissions as well as improvement of resource-efficiency and reduction of landfilling. Currently, re-use and mechanical recycling are the most employed routes to exploit post-consumer plastics; however, chemical recycling, which involves the depolymerization of polymer chains to reclaim the original monomers or intermediate oligomers, is gaining much attention. Chemical recycling allows for the transformation of various types of plastic waste from single-polymer and mixed waste streams back into their original components. By creating a new, secondary virgin-quality raw material, chemical recycling can help close the loop and reduce the consumption of fossil resources. The energy barrier for depolymerization is normally high; thus, these reactions tend to require high temperatures and/or pressures; therefore, diminishing the reaction temperature and pressure through incorporation of catalysts has led to a whole field of study, looking for catalysts that promote solvolysis under mild reaction conditions. In this review, we assess the different depolymerization conditions for polyethylene terephthalate (PET) in the literature, according to three proposed green chemistry metrics that allow us to compare the energy economy (ϵ coefficient), the environmental factor (E) and the combined effect of both (ξ). These green chemistry metrics parameters allowed us to make a numerical comparison of different studies and to determine their relative feasibility, which can assist in finding better routes for viable implementation of chemolytic depolymerization for present and future studies in the field of chemical depolymerization of PET and other polymer materials. This journal is","author":[{"dropping-particle":"","family":"Barnard","given":"Elaine","non-dropping-particle":"","parse-names":false,"suffix":""},{"dropping-particle":"","family":"Rubio Arias","given":"Jose Jonathan","non-dropping-particle":"","parse-names":false,"suffix":""},{"dropping-particle":"","family":"Thielemans","given":"Wim","non-dropping-particle":"","parse-names":false,"suffix":""}],"container-title":"Green Chemistry","id":"ITEM-1","issue":"11","issued":{"date-parts":[["2021"]]},"page":"3765-3789","title":"Chemolytic depolymerisation of PET: A review","type":"article-journal","volume":"23"},"uris":["http://www.mendeley.com/documents/?uuid=38ebda0f-01ba-4e53-bac0-f84952d4dc4f"]}],"mendeley":{"formattedCitation":"[1]","plainTextFormattedCitation":"[1]","previouslyFormattedCitation":"[1]"},"properties":{"noteIndex":0},"schema":"https://github.com/citation-style-language/schema/raw/master/csl-citation.json"}</w:instrText>
      </w:r>
      <w:r w:rsidR="005F40D6" w:rsidRPr="00AA2E56">
        <w:rPr>
          <w:rFonts w:ascii="Times New Roman" w:hAnsi="Times New Roman" w:cs="Times New Roman"/>
          <w:color w:val="000000" w:themeColor="text1"/>
          <w:lang w:val="en-US"/>
        </w:rPr>
        <w:fldChar w:fldCharType="separate"/>
      </w:r>
      <w:r w:rsidR="00374C13" w:rsidRPr="00AA2E56">
        <w:rPr>
          <w:rFonts w:ascii="Times New Roman" w:hAnsi="Times New Roman" w:cs="Times New Roman"/>
          <w:noProof/>
          <w:color w:val="000000" w:themeColor="text1"/>
          <w:lang w:val="en-US"/>
        </w:rPr>
        <w:t>[1]</w:t>
      </w:r>
      <w:r w:rsidR="005F40D6" w:rsidRPr="00AA2E56">
        <w:rPr>
          <w:rFonts w:ascii="Times New Roman" w:hAnsi="Times New Roman" w:cs="Times New Roman"/>
          <w:color w:val="000000" w:themeColor="text1"/>
          <w:lang w:val="en-US"/>
        </w:rPr>
        <w:fldChar w:fldCharType="end"/>
      </w:r>
      <w:r w:rsidR="00AE675C" w:rsidRPr="00AA2E56">
        <w:rPr>
          <w:rFonts w:ascii="Times New Roman" w:hAnsi="Times New Roman" w:cs="Times New Roman"/>
          <w:color w:val="000000" w:themeColor="text1"/>
          <w:lang w:val="en-US"/>
        </w:rPr>
        <w:t xml:space="preserve"> </w:t>
      </w:r>
      <w:r w:rsidR="00AE675C" w:rsidRPr="00AA2E56">
        <w:rPr>
          <w:rFonts w:ascii="Times New Roman" w:hAnsi="Times New Roman" w:cs="Times New Roman"/>
          <w:color w:val="000000" w:themeColor="text1"/>
          <w:shd w:val="clear" w:color="auto" w:fill="FFFFFF"/>
          <w:lang w:val="en-US"/>
        </w:rPr>
        <w:t xml:space="preserve">The global </w:t>
      </w:r>
      <w:r w:rsidR="00F03016" w:rsidRPr="00AA2E56">
        <w:rPr>
          <w:rFonts w:ascii="Times New Roman" w:hAnsi="Times New Roman" w:cs="Times New Roman"/>
          <w:color w:val="000000" w:themeColor="text1"/>
          <w:shd w:val="clear" w:color="auto" w:fill="FFFFFF"/>
          <w:lang w:val="en-US"/>
        </w:rPr>
        <w:t>PET</w:t>
      </w:r>
      <w:r w:rsidR="00AE675C" w:rsidRPr="00AA2E56">
        <w:rPr>
          <w:rFonts w:ascii="Times New Roman" w:hAnsi="Times New Roman" w:cs="Times New Roman"/>
          <w:color w:val="000000" w:themeColor="text1"/>
          <w:shd w:val="clear" w:color="auto" w:fill="FFFFFF"/>
          <w:lang w:val="en-US"/>
        </w:rPr>
        <w:t xml:space="preserve"> market size is expected to grow from $35.47 billion in 2021 to $57.19 billion in 2026 at a compound annual growth rate </w:t>
      </w:r>
      <w:r w:rsidR="005C1184" w:rsidRPr="00AA2E56">
        <w:rPr>
          <w:rFonts w:ascii="Times New Roman" w:hAnsi="Times New Roman" w:cs="Times New Roman"/>
          <w:color w:val="000000" w:themeColor="text1"/>
          <w:shd w:val="clear" w:color="auto" w:fill="FFFFFF"/>
          <w:lang w:val="en-US"/>
        </w:rPr>
        <w:t>(</w:t>
      </w:r>
      <w:r w:rsidR="00AE675C" w:rsidRPr="00AA2E56">
        <w:rPr>
          <w:rFonts w:ascii="Times New Roman" w:hAnsi="Times New Roman" w:cs="Times New Roman"/>
          <w:color w:val="000000" w:themeColor="text1"/>
          <w:shd w:val="clear" w:color="auto" w:fill="FFFFFF"/>
          <w:lang w:val="en-US"/>
        </w:rPr>
        <w:t>CAGR</w:t>
      </w:r>
      <w:r w:rsidR="005C1184" w:rsidRPr="00AA2E56">
        <w:rPr>
          <w:rFonts w:ascii="Times New Roman" w:hAnsi="Times New Roman" w:cs="Times New Roman"/>
          <w:color w:val="000000" w:themeColor="text1"/>
          <w:shd w:val="clear" w:color="auto" w:fill="FFFFFF"/>
          <w:lang w:val="en-US"/>
        </w:rPr>
        <w:t>)</w:t>
      </w:r>
      <w:r w:rsidR="00AE675C" w:rsidRPr="00AA2E56">
        <w:rPr>
          <w:rFonts w:ascii="Times New Roman" w:hAnsi="Times New Roman" w:cs="Times New Roman"/>
          <w:color w:val="000000" w:themeColor="text1"/>
          <w:shd w:val="clear" w:color="auto" w:fill="FFFFFF"/>
          <w:lang w:val="en-US"/>
        </w:rPr>
        <w:t xml:space="preserve"> of 9.9%.</w:t>
      </w:r>
      <w:r w:rsidR="0056057A" w:rsidRPr="00AA2E56">
        <w:rPr>
          <w:rFonts w:ascii="Times New Roman" w:hAnsi="Times New Roman" w:cs="Times New Roman"/>
          <w:color w:val="000000" w:themeColor="text1"/>
          <w:shd w:val="clear" w:color="auto" w:fill="FFFFFF"/>
          <w:lang w:val="en-US"/>
        </w:rPr>
        <w:fldChar w:fldCharType="begin" w:fldLock="1"/>
      </w:r>
      <w:r w:rsidR="000D15ED" w:rsidRPr="00AA2E56">
        <w:rPr>
          <w:rFonts w:ascii="Times New Roman" w:hAnsi="Times New Roman" w:cs="Times New Roman"/>
          <w:color w:val="000000" w:themeColor="text1"/>
          <w:shd w:val="clear" w:color="auto" w:fill="FFFFFF"/>
          <w:lang w:val="en-US"/>
        </w:rPr>
        <w:instrText>ADDIN CSL_CITATION {"citationItems":[{"id":"ITEM-1","itemData":{"URL":"https://www.thebusinessresearchcompany.com/report/polyethylene-terephthalate-global-market-report","id":"ITEM-1","issued":{"date-parts":[["2022"]]},"title":"Polyethylene Terephthalate Global Market Report 2022","type":"webpage"},"uris":["http://www.mendeley.com/documents/?uuid=8a7252bf-2125-4033-b8fd-07fac74ec408"]}],"mendeley":{"formattedCitation":"[2]","plainTextFormattedCitation":"[2]","previouslyFormattedCitation":"[2]"},"properties":{"noteIndex":0},"schema":"https://github.com/citation-style-language/schema/raw/master/csl-citation.json"}</w:instrText>
      </w:r>
      <w:r w:rsidR="0056057A" w:rsidRPr="00AA2E56">
        <w:rPr>
          <w:rFonts w:ascii="Times New Roman" w:hAnsi="Times New Roman" w:cs="Times New Roman"/>
          <w:color w:val="000000" w:themeColor="text1"/>
          <w:shd w:val="clear" w:color="auto" w:fill="FFFFFF"/>
          <w:lang w:val="en-US"/>
        </w:rPr>
        <w:fldChar w:fldCharType="separate"/>
      </w:r>
      <w:r w:rsidR="00374C13" w:rsidRPr="00AA2E56">
        <w:rPr>
          <w:rFonts w:ascii="Times New Roman" w:hAnsi="Times New Roman" w:cs="Times New Roman"/>
          <w:noProof/>
          <w:color w:val="000000" w:themeColor="text1"/>
          <w:shd w:val="clear" w:color="auto" w:fill="FFFFFF"/>
          <w:lang w:val="en-US"/>
        </w:rPr>
        <w:t>[2]</w:t>
      </w:r>
      <w:r w:rsidR="0056057A" w:rsidRPr="00AA2E56">
        <w:rPr>
          <w:rFonts w:ascii="Times New Roman" w:hAnsi="Times New Roman" w:cs="Times New Roman"/>
          <w:color w:val="000000" w:themeColor="text1"/>
          <w:shd w:val="clear" w:color="auto" w:fill="FFFFFF"/>
          <w:lang w:val="en-US"/>
        </w:rPr>
        <w:fldChar w:fldCharType="end"/>
      </w:r>
    </w:p>
    <w:p w14:paraId="02D36D22" w14:textId="7691A631" w:rsidR="008454AF" w:rsidRPr="00AA2E56" w:rsidRDefault="001E459E"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w:t>
      </w:r>
      <w:r w:rsidR="001835B2" w:rsidRPr="00AA2E56">
        <w:rPr>
          <w:rFonts w:ascii="Times New Roman" w:hAnsi="Times New Roman" w:cs="Times New Roman"/>
          <w:lang w:val="en-US"/>
        </w:rPr>
        <w:t>Re</w:t>
      </w:r>
      <w:r w:rsidR="008454AF" w:rsidRPr="00AA2E56">
        <w:rPr>
          <w:rFonts w:ascii="Times New Roman" w:hAnsi="Times New Roman" w:cs="Times New Roman"/>
          <w:lang w:val="en-US"/>
        </w:rPr>
        <w:t xml:space="preserve">duce, </w:t>
      </w:r>
      <w:r w:rsidR="004F4CCD" w:rsidRPr="00AA2E56">
        <w:rPr>
          <w:rFonts w:ascii="Times New Roman" w:hAnsi="Times New Roman" w:cs="Times New Roman"/>
          <w:lang w:val="en-US"/>
        </w:rPr>
        <w:t>reuse,</w:t>
      </w:r>
      <w:r w:rsidR="001835B2" w:rsidRPr="00AA2E56">
        <w:rPr>
          <w:rFonts w:ascii="Times New Roman" w:hAnsi="Times New Roman" w:cs="Times New Roman"/>
          <w:lang w:val="en-US"/>
        </w:rPr>
        <w:t xml:space="preserve"> and recycle</w:t>
      </w:r>
      <w:r w:rsidRPr="00AA2E56">
        <w:rPr>
          <w:rFonts w:ascii="Times New Roman" w:hAnsi="Times New Roman" w:cs="Times New Roman"/>
          <w:lang w:val="en-US"/>
        </w:rPr>
        <w:t>”</w:t>
      </w:r>
      <w:r w:rsidR="001835B2" w:rsidRPr="00AA2E56">
        <w:rPr>
          <w:rFonts w:ascii="Times New Roman" w:hAnsi="Times New Roman" w:cs="Times New Roman"/>
          <w:lang w:val="en-US"/>
        </w:rPr>
        <w:t xml:space="preserve"> should </w:t>
      </w:r>
      <w:r w:rsidR="008454AF" w:rsidRPr="00AA2E56">
        <w:rPr>
          <w:rFonts w:ascii="Times New Roman" w:hAnsi="Times New Roman" w:cs="Times New Roman"/>
          <w:lang w:val="en-US"/>
        </w:rPr>
        <w:t xml:space="preserve">always </w:t>
      </w:r>
      <w:r w:rsidR="001835B2" w:rsidRPr="00AA2E56">
        <w:rPr>
          <w:rFonts w:ascii="Times New Roman" w:hAnsi="Times New Roman" w:cs="Times New Roman"/>
          <w:lang w:val="en-US"/>
        </w:rPr>
        <w:t>be the priorities</w:t>
      </w:r>
      <w:r w:rsidR="005159E5" w:rsidRPr="00AA2E56">
        <w:rPr>
          <w:rFonts w:ascii="Times New Roman" w:hAnsi="Times New Roman" w:cs="Times New Roman"/>
          <w:lang w:val="en-US"/>
        </w:rPr>
        <w:t xml:space="preserve"> in waste manag</w:t>
      </w:r>
      <w:r w:rsidR="002361F8" w:rsidRPr="00AA2E56">
        <w:rPr>
          <w:rFonts w:ascii="Times New Roman" w:hAnsi="Times New Roman" w:cs="Times New Roman"/>
          <w:lang w:val="en-US"/>
        </w:rPr>
        <w:t>ement</w:t>
      </w:r>
      <w:r w:rsidR="00DE088A" w:rsidRPr="00AA2E56">
        <w:rPr>
          <w:rFonts w:ascii="Times New Roman" w:hAnsi="Times New Roman" w:cs="Times New Roman"/>
          <w:lang w:val="en-US"/>
        </w:rPr>
        <w:t>, but</w:t>
      </w:r>
      <w:r w:rsidR="008454AF" w:rsidRPr="00AA2E56">
        <w:rPr>
          <w:rFonts w:ascii="Times New Roman" w:hAnsi="Times New Roman" w:cs="Times New Roman"/>
          <w:lang w:val="en-US"/>
        </w:rPr>
        <w:t xml:space="preserve"> </w:t>
      </w:r>
      <w:r w:rsidR="003727B7" w:rsidRPr="00AA2E56">
        <w:rPr>
          <w:rFonts w:ascii="Times New Roman" w:hAnsi="Times New Roman" w:cs="Times New Roman"/>
          <w:lang w:val="en-US"/>
        </w:rPr>
        <w:t xml:space="preserve">as a matter of fact </w:t>
      </w:r>
      <w:r w:rsidR="008454AF" w:rsidRPr="00AA2E56">
        <w:rPr>
          <w:rFonts w:ascii="Times New Roman" w:hAnsi="Times New Roman" w:cs="Times New Roman"/>
          <w:lang w:val="en-US"/>
        </w:rPr>
        <w:t xml:space="preserve">the PET production is increasing and only </w:t>
      </w:r>
      <w:r w:rsidR="00325FC7" w:rsidRPr="00AA2E56">
        <w:rPr>
          <w:rFonts w:ascii="Times New Roman" w:hAnsi="Times New Roman" w:cs="Times New Roman"/>
          <w:lang w:val="en-US"/>
        </w:rPr>
        <w:t>a fraction</w:t>
      </w:r>
      <w:r w:rsidR="00DE088A" w:rsidRPr="00AA2E56">
        <w:rPr>
          <w:rFonts w:ascii="Times New Roman" w:hAnsi="Times New Roman" w:cs="Times New Roman"/>
          <w:lang w:val="en-US"/>
        </w:rPr>
        <w:t xml:space="preserve"> of the</w:t>
      </w:r>
      <w:r w:rsidR="006E3517" w:rsidRPr="00AA2E56">
        <w:rPr>
          <w:rFonts w:ascii="Times New Roman" w:hAnsi="Times New Roman" w:cs="Times New Roman"/>
          <w:lang w:val="en-US"/>
        </w:rPr>
        <w:t xml:space="preserve"> PET items </w:t>
      </w:r>
      <w:r w:rsidR="004E26DE" w:rsidRPr="00AA2E56">
        <w:rPr>
          <w:rFonts w:ascii="Times New Roman" w:hAnsi="Times New Roman" w:cs="Times New Roman"/>
          <w:lang w:val="en-US"/>
        </w:rPr>
        <w:t>is</w:t>
      </w:r>
      <w:r w:rsidR="006E3517" w:rsidRPr="00AA2E56">
        <w:rPr>
          <w:rFonts w:ascii="Times New Roman" w:hAnsi="Times New Roman" w:cs="Times New Roman"/>
          <w:lang w:val="en-US"/>
        </w:rPr>
        <w:t xml:space="preserve"> recycled</w:t>
      </w:r>
      <w:r w:rsidR="0047385D" w:rsidRPr="00AA2E56">
        <w:rPr>
          <w:rFonts w:ascii="Times New Roman" w:hAnsi="Times New Roman" w:cs="Times New Roman"/>
          <w:lang w:val="en-US"/>
        </w:rPr>
        <w:t>,</w:t>
      </w:r>
      <w:r w:rsidR="008454AF" w:rsidRPr="00AA2E56">
        <w:rPr>
          <w:rFonts w:ascii="Times New Roman" w:hAnsi="Times New Roman" w:cs="Times New Roman"/>
          <w:lang w:val="en-US"/>
        </w:rPr>
        <w:t xml:space="preserve"> the rest going to landfill or incineration. </w:t>
      </w:r>
    </w:p>
    <w:p w14:paraId="02DA7C03" w14:textId="23F4CD87" w:rsidR="001D67F2" w:rsidRPr="00AA2E56" w:rsidRDefault="008454AF"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Nowad</w:t>
      </w:r>
      <w:r w:rsidR="00CB299A" w:rsidRPr="00AA2E56">
        <w:rPr>
          <w:rFonts w:ascii="Times New Roman" w:hAnsi="Times New Roman" w:cs="Times New Roman"/>
          <w:lang w:val="en-US"/>
        </w:rPr>
        <w:t>a</w:t>
      </w:r>
      <w:r w:rsidRPr="00AA2E56">
        <w:rPr>
          <w:rFonts w:ascii="Times New Roman" w:hAnsi="Times New Roman" w:cs="Times New Roman"/>
          <w:lang w:val="en-US"/>
        </w:rPr>
        <w:t>ys, most of the recycling procedure</w:t>
      </w:r>
      <w:r w:rsidR="00D46E9D" w:rsidRPr="00AA2E56">
        <w:rPr>
          <w:rFonts w:ascii="Times New Roman" w:hAnsi="Times New Roman" w:cs="Times New Roman"/>
          <w:lang w:val="en-US"/>
        </w:rPr>
        <w:t>s</w:t>
      </w:r>
      <w:r w:rsidRPr="00AA2E56">
        <w:rPr>
          <w:rFonts w:ascii="Times New Roman" w:hAnsi="Times New Roman" w:cs="Times New Roman"/>
          <w:lang w:val="en-US"/>
        </w:rPr>
        <w:t xml:space="preserve"> are mechanic, </w:t>
      </w:r>
      <w:r w:rsidR="0047385D" w:rsidRPr="00AA2E56">
        <w:rPr>
          <w:rFonts w:ascii="Times New Roman" w:hAnsi="Times New Roman" w:cs="Times New Roman"/>
          <w:lang w:val="en-US"/>
        </w:rPr>
        <w:t>which impl</w:t>
      </w:r>
      <w:r w:rsidR="00723E2C" w:rsidRPr="00AA2E56">
        <w:rPr>
          <w:rFonts w:ascii="Times New Roman" w:hAnsi="Times New Roman" w:cs="Times New Roman"/>
          <w:lang w:val="en-US"/>
        </w:rPr>
        <w:t>y</w:t>
      </w:r>
      <w:r w:rsidR="00CB299A" w:rsidRPr="00AA2E56">
        <w:rPr>
          <w:rFonts w:ascii="Times New Roman" w:hAnsi="Times New Roman" w:cs="Times New Roman"/>
          <w:lang w:val="en-US"/>
        </w:rPr>
        <w:t xml:space="preserve"> items</w:t>
      </w:r>
      <w:r w:rsidR="0047385D" w:rsidRPr="00AA2E56">
        <w:rPr>
          <w:rFonts w:ascii="Times New Roman" w:hAnsi="Times New Roman" w:cs="Times New Roman"/>
          <w:lang w:val="en-US"/>
        </w:rPr>
        <w:t xml:space="preserve"> cleaning</w:t>
      </w:r>
      <w:r w:rsidR="0010072F" w:rsidRPr="00AA2E56">
        <w:rPr>
          <w:rFonts w:ascii="Times New Roman" w:hAnsi="Times New Roman" w:cs="Times New Roman"/>
          <w:lang w:val="en-US"/>
        </w:rPr>
        <w:t>, shredding into pellets and reprocessing</w:t>
      </w:r>
      <w:r w:rsidR="00F1780B" w:rsidRPr="00AA2E56">
        <w:rPr>
          <w:rFonts w:ascii="Times New Roman" w:hAnsi="Times New Roman" w:cs="Times New Roman"/>
          <w:lang w:val="en-US"/>
        </w:rPr>
        <w:t>. Th</w:t>
      </w:r>
      <w:r w:rsidR="0027797B" w:rsidRPr="00AA2E56">
        <w:rPr>
          <w:rFonts w:ascii="Times New Roman" w:hAnsi="Times New Roman" w:cs="Times New Roman"/>
          <w:lang w:val="en-US"/>
        </w:rPr>
        <w:t>e</w:t>
      </w:r>
      <w:r w:rsidR="00F1780B" w:rsidRPr="00AA2E56">
        <w:rPr>
          <w:rFonts w:ascii="Times New Roman" w:hAnsi="Times New Roman" w:cs="Times New Roman"/>
          <w:lang w:val="en-US"/>
        </w:rPr>
        <w:t>s</w:t>
      </w:r>
      <w:r w:rsidR="0027797B" w:rsidRPr="00AA2E56">
        <w:rPr>
          <w:rFonts w:ascii="Times New Roman" w:hAnsi="Times New Roman" w:cs="Times New Roman"/>
          <w:lang w:val="en-US"/>
        </w:rPr>
        <w:t>e</w:t>
      </w:r>
      <w:r w:rsidR="00F1780B" w:rsidRPr="00AA2E56">
        <w:rPr>
          <w:rFonts w:ascii="Times New Roman" w:hAnsi="Times New Roman" w:cs="Times New Roman"/>
          <w:lang w:val="en-US"/>
        </w:rPr>
        <w:t xml:space="preserve"> </w:t>
      </w:r>
      <w:r w:rsidR="00D46E9D" w:rsidRPr="00AA2E56">
        <w:rPr>
          <w:rFonts w:ascii="Times New Roman" w:hAnsi="Times New Roman" w:cs="Times New Roman"/>
          <w:lang w:val="en-US"/>
        </w:rPr>
        <w:t>method</w:t>
      </w:r>
      <w:r w:rsidR="0027797B" w:rsidRPr="00AA2E56">
        <w:rPr>
          <w:rFonts w:ascii="Times New Roman" w:hAnsi="Times New Roman" w:cs="Times New Roman"/>
          <w:lang w:val="en-US"/>
        </w:rPr>
        <w:t>s</w:t>
      </w:r>
      <w:r w:rsidR="00F1780B" w:rsidRPr="00AA2E56">
        <w:rPr>
          <w:rFonts w:ascii="Times New Roman" w:hAnsi="Times New Roman" w:cs="Times New Roman"/>
          <w:lang w:val="en-US"/>
        </w:rPr>
        <w:t xml:space="preserve"> </w:t>
      </w:r>
      <w:r w:rsidR="00D440FD" w:rsidRPr="00AA2E56">
        <w:rPr>
          <w:rFonts w:ascii="Times New Roman" w:hAnsi="Times New Roman" w:cs="Times New Roman"/>
          <w:color w:val="000000" w:themeColor="text1"/>
          <w:lang w:val="en-US"/>
        </w:rPr>
        <w:t>are limited by cost, degradation of mechanical properties, and general production of downgrading materials.</w:t>
      </w:r>
      <w:r w:rsidR="005C3514" w:rsidRPr="00AA2E56">
        <w:rPr>
          <w:rFonts w:ascii="Times New Roman" w:hAnsi="Times New Roman" w:cs="Times New Roman"/>
          <w:lang w:val="en-US"/>
        </w:rPr>
        <w:t xml:space="preserve"> </w:t>
      </w:r>
      <w:r w:rsidR="00C43EBE" w:rsidRPr="00AA2E56">
        <w:rPr>
          <w:rFonts w:ascii="Times New Roman" w:hAnsi="Times New Roman" w:cs="Times New Roman"/>
          <w:lang w:val="en-US"/>
        </w:rPr>
        <w:t xml:space="preserve">Some of these drawbacks could be avoided by using </w:t>
      </w:r>
      <w:r w:rsidR="0062219E" w:rsidRPr="00AA2E56">
        <w:rPr>
          <w:rFonts w:ascii="Times New Roman" w:hAnsi="Times New Roman" w:cs="Times New Roman"/>
          <w:lang w:val="en-US"/>
        </w:rPr>
        <w:t xml:space="preserve">chemical </w:t>
      </w:r>
      <w:r w:rsidR="0062219E" w:rsidRPr="00AA2E56">
        <w:rPr>
          <w:rFonts w:ascii="Times New Roman" w:hAnsi="Times New Roman" w:cs="Times New Roman"/>
          <w:lang w:val="en-US"/>
        </w:rPr>
        <w:lastRenderedPageBreak/>
        <w:t>recycling methods</w:t>
      </w:r>
      <w:r w:rsidR="00C43EBE" w:rsidRPr="00AA2E56">
        <w:rPr>
          <w:rFonts w:ascii="Times New Roman" w:hAnsi="Times New Roman" w:cs="Times New Roman"/>
          <w:lang w:val="en-US"/>
        </w:rPr>
        <w:t xml:space="preserve">, </w:t>
      </w:r>
      <w:r w:rsidR="00E34B0F" w:rsidRPr="00AA2E56">
        <w:rPr>
          <w:rFonts w:ascii="Times New Roman" w:hAnsi="Times New Roman" w:cs="Times New Roman"/>
          <w:color w:val="000000" w:themeColor="text1"/>
          <w:lang w:val="en-US"/>
        </w:rPr>
        <w:t xml:space="preserve">as complementary to traditional recycling </w:t>
      </w:r>
      <w:r w:rsidR="008C26D3" w:rsidRPr="00AA2E56">
        <w:rPr>
          <w:rFonts w:ascii="Times New Roman" w:hAnsi="Times New Roman" w:cs="Times New Roman"/>
          <w:color w:val="000000" w:themeColor="text1"/>
          <w:lang w:val="en-US"/>
        </w:rPr>
        <w:t>processes</w:t>
      </w:r>
      <w:r w:rsidR="00E34B0F" w:rsidRPr="00AA2E56">
        <w:rPr>
          <w:rFonts w:ascii="Times New Roman" w:hAnsi="Times New Roman" w:cs="Times New Roman"/>
          <w:color w:val="000000" w:themeColor="text1"/>
          <w:lang w:val="en-US"/>
        </w:rPr>
        <w:t>, especially when they selective</w:t>
      </w:r>
      <w:r w:rsidR="006429BB" w:rsidRPr="00AA2E56">
        <w:rPr>
          <w:rFonts w:ascii="Times New Roman" w:hAnsi="Times New Roman" w:cs="Times New Roman"/>
          <w:color w:val="000000" w:themeColor="text1"/>
          <w:lang w:val="en-US"/>
        </w:rPr>
        <w:t>ly</w:t>
      </w:r>
      <w:r w:rsidR="00E34B0F" w:rsidRPr="00AA2E56">
        <w:rPr>
          <w:rFonts w:ascii="Times New Roman" w:hAnsi="Times New Roman" w:cs="Times New Roman"/>
          <w:color w:val="000000" w:themeColor="text1"/>
          <w:lang w:val="en-US"/>
        </w:rPr>
        <w:t xml:space="preserve"> </w:t>
      </w:r>
      <w:r w:rsidR="006429BB" w:rsidRPr="00AA2E56">
        <w:rPr>
          <w:rFonts w:ascii="Times New Roman" w:hAnsi="Times New Roman" w:cs="Times New Roman"/>
          <w:color w:val="000000" w:themeColor="text1"/>
          <w:lang w:val="en-US"/>
        </w:rPr>
        <w:t>return</w:t>
      </w:r>
      <w:r w:rsidR="00E34B0F" w:rsidRPr="00AA2E56">
        <w:rPr>
          <w:rFonts w:ascii="Times New Roman" w:hAnsi="Times New Roman" w:cs="Times New Roman"/>
          <w:color w:val="000000" w:themeColor="text1"/>
          <w:lang w:val="en-US"/>
        </w:rPr>
        <w:t xml:space="preserve"> the polymer to its monomeric feedstocks</w:t>
      </w:r>
      <w:r w:rsidR="00E34B0F" w:rsidRPr="00AA2E56">
        <w:rPr>
          <w:rFonts w:ascii="Times New Roman" w:hAnsi="Times New Roman" w:cs="Times New Roman"/>
          <w:lang w:val="en-US"/>
        </w:rPr>
        <w:t xml:space="preserve"> </w:t>
      </w:r>
      <w:r w:rsidR="001D67F2" w:rsidRPr="00AA2E56">
        <w:rPr>
          <w:rFonts w:ascii="Times New Roman" w:hAnsi="Times New Roman" w:cs="Times New Roman"/>
          <w:lang w:val="en-US"/>
        </w:rPr>
        <w:t>(</w:t>
      </w:r>
      <w:r w:rsidR="007B68CA" w:rsidRPr="00AA2E56">
        <w:rPr>
          <w:rFonts w:ascii="Times New Roman" w:hAnsi="Times New Roman" w:cs="Times New Roman"/>
          <w:lang w:val="en-US"/>
        </w:rPr>
        <w:t>Scheme 1</w:t>
      </w:r>
      <w:r w:rsidR="001D67F2" w:rsidRPr="00AA2E56">
        <w:rPr>
          <w:rFonts w:ascii="Times New Roman" w:hAnsi="Times New Roman" w:cs="Times New Roman"/>
          <w:lang w:val="en-US"/>
        </w:rPr>
        <w:t>)</w:t>
      </w:r>
      <w:r w:rsidR="0072540D" w:rsidRPr="00AA2E56">
        <w:rPr>
          <w:rFonts w:ascii="Times New Roman" w:hAnsi="Times New Roman" w:cs="Times New Roman"/>
          <w:lang w:val="en-US"/>
        </w:rPr>
        <w:t>.</w:t>
      </w:r>
      <w:r w:rsidR="006D11F7"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10.1016/B978-0-444-64337-7.00012-4","ISSN":"01672991","author":[{"dropping-particle":"","family":"Crippa","given":"Maurizio","non-dropping-particle":"","parse-names":false,"suffix":""},{"dropping-particle":"","family":"Morico","given":"Barbara","non-dropping-particle":"","parse-names":false,"suffix":""}],"container-title":"Studies in Surface Science and Catalysis","id":"ITEM-1","issued":{"date-parts":[["2019"]]},"page":"215-229","title":"PET depolymerization: A novel process for plastic waste chemical recycling","type":"article-journal","volume":"179"},"uris":["http://www.mendeley.com/documents/?uuid=b4536867-f35a-4fac-bfde-0ea1966ffdff"]},{"id":"ITEM-2","itemData":{"DOI":"10.1021/ie960563c","ISSN":"08885885","abstract":"This paper reviews the state of the art in the field of chemical recycling of poly(ethylene terephthalate) (PET). Advantages of the chemical recycling of PET, the theoretical basis of the ester bond cleavage, and a wide spectrum of degrading agents and final products are presented. Chemical processes applied in polymer recycling are divided into six groups: methanolysis, glycolysis, hydrolysis, ammonolysis, aminolysis, and other methods. Numerous possibilities for the utilization of waste PET as a very useful raw chemical material are described on the basis of literature. A comparison of chemical recycling methods is carried out. The following aspects were taken into consideration: (i) flexibility in utilizing a variety of waste types, (ii) conditions necessary for degradation including safety requirements, (iii) economic aspects, and (iv) product versatility. A total of 108 references including 46 patents are cited in this paper.","author":[{"dropping-particle":"","family":"Paszun","given":"Daniel","non-dropping-particle":"","parse-names":false,"suffix":""},{"dropping-particle":"","family":"Spychaj","given":"Tadeusz","non-dropping-particle":"","parse-names":false,"suffix":""}],"container-title":"Industrial and Engineering Chemistry Research","id":"ITEM-2","issue":"4","issued":{"date-parts":[["1997"]]},"page":"1373-1383","title":"Chemical Recycling of Poly(ethylene terephthalate)","type":"article-journal","volume":"36"},"uris":["http://www.mendeley.com/documents/?uuid=85211a7d-b006-41be-b13c-9df211291aec"]},{"id":"ITEM-3","itemData":{"DOI":"10.1073/pnas.2026452118","ISSN":"10916490","PMID":"34257154","abstract":"Less than 9% of the plastic produced is recycled after use, contributing to the global plastic pollution problem. While polyethylene terephthalate (PET) is one of the most common plastics, its thermomechanical recycling generates a material of lesser quality. Enzymes are highly selective, renewable catalysts active at mild temperatures; however, they lack activity toward the more crystalline forms of PET commonly found in consumer plastics, requiring the energy-expensive melt-amorphization step of PET before enzymatic depolymerization. We report here that, when used in moist-solid reaction mixtures instead of the typical dilute aqueous solutions or slurries, the cutinase from Humicola insolens can directly depolymerize amorphous and crystalline regions of PET equally, without any pretreatment, with a 13-fold higher space-time yield and a 15-fold higher enzyme efficiency than reported in prior studies with high-crystallinity material. Further, this process shows a 26-fold selectivity for terephthalic acid over other hydrolysis products.","author":[{"dropping-particle":"","family":"Kaabel","given":"Sandra","non-dropping-particle":"","parse-names":false,"suffix":""},{"dropping-particle":"","family":"Daniel Therien","given":"J. P.","non-dropping-particle":"","parse-names":false,"suffix":""},{"dropping-particle":"","family":"Deschênes","given":"Catherine E.","non-dropping-particle":"","parse-names":false,"suffix":""},{"dropping-particle":"","family":"Duncan","given":"Dustin","non-dropping-particle":"","parse-names":false,"suffix":""},{"dropping-particle":"","family":"Friščic","given":"Tomislav","non-dropping-particle":"","parse-names":false,"suffix":""},{"dropping-particle":"","family":"Auclair","given":"Karine","non-dropping-particle":"","parse-names":false,"suffix":""}],"container-title":"Proceedings of the National Academy of Sciences of the United States of America","id":"ITEM-3","issue":"29","issued":{"date-parts":[["2021"]]},"page":"e2026452118","title":"Enzymatic depolymerization of highly crystalline polyethylene terephthalate enabled in moist-solid reaction mixtures","type":"article-journal","volume":"118"},"uris":["http://www.mendeley.com/documents/?uuid=def2e4b3-ecd4-43da-a315-5fab2b2340ff"]}],"mendeley":{"formattedCitation":"[3–5]","plainTextFormattedCitation":"[3–5]","previouslyFormattedCitation":"[3–5]"},"properties":{"noteIndex":0},"schema":"https://github.com/citation-style-language/schema/raw/master/csl-citation.json"}</w:instrText>
      </w:r>
      <w:r w:rsidR="006D11F7"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[3–5]</w:t>
      </w:r>
      <w:r w:rsidR="006D11F7" w:rsidRPr="00AA2E56">
        <w:rPr>
          <w:rFonts w:ascii="Times New Roman" w:hAnsi="Times New Roman" w:cs="Times New Roman"/>
          <w:lang w:val="en-US"/>
        </w:rPr>
        <w:fldChar w:fldCharType="end"/>
      </w:r>
    </w:p>
    <w:p w14:paraId="6F0134BD" w14:textId="3597F4D7" w:rsidR="001D67F2" w:rsidRPr="00AA2E56" w:rsidRDefault="001D67F2" w:rsidP="00E81A95">
      <w:pPr>
        <w:spacing w:after="0" w:line="360" w:lineRule="auto"/>
        <w:jc w:val="both"/>
        <w:rPr>
          <w:rFonts w:ascii="Times New Roman" w:hAnsi="Times New Roman" w:cs="Times New Roman"/>
          <w:lang w:val="en-US"/>
        </w:rPr>
      </w:pPr>
    </w:p>
    <w:p w14:paraId="2198B0DA" w14:textId="1D392A8A" w:rsidR="00C61C89" w:rsidRPr="00AA2E56" w:rsidRDefault="007037AC" w:rsidP="00E81A95">
      <w:pPr>
        <w:spacing w:after="0" w:line="360" w:lineRule="auto"/>
        <w:jc w:val="both"/>
        <w:rPr>
          <w:rFonts w:ascii="Times New Roman" w:hAnsi="Times New Roman" w:cs="Times New Roman"/>
          <w:lang w:val="en-US"/>
        </w:rPr>
      </w:pPr>
      <w:r w:rsidRPr="00AA2E56">
        <w:rPr>
          <w:rFonts w:ascii="Times New Roman" w:hAnsi="Times New Roman" w:cs="Times New Roman"/>
          <w:noProof/>
          <w:lang w:eastAsia="it-IT"/>
        </w:rPr>
        <w:drawing>
          <wp:inline distT="0" distB="0" distL="0" distR="0" wp14:anchorId="3521BEBC" wp14:editId="6A9EFA87">
            <wp:extent cx="5306060" cy="2348647"/>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11799" cy="2351187"/>
                    </a:xfrm>
                    <a:prstGeom prst="rect">
                      <a:avLst/>
                    </a:prstGeom>
                    <a:noFill/>
                    <a:ln>
                      <a:noFill/>
                    </a:ln>
                  </pic:spPr>
                </pic:pic>
              </a:graphicData>
            </a:graphic>
          </wp:inline>
        </w:drawing>
      </w:r>
    </w:p>
    <w:p w14:paraId="71BB5927" w14:textId="5EA7B592" w:rsidR="001D67F2" w:rsidRPr="00AA2E56" w:rsidRDefault="00E268F5" w:rsidP="00E268F5">
      <w:pPr>
        <w:spacing w:after="0" w:line="360" w:lineRule="auto"/>
        <w:jc w:val="both"/>
        <w:rPr>
          <w:rFonts w:ascii="Times New Roman" w:hAnsi="Times New Roman" w:cs="Times New Roman"/>
          <w:lang w:val="en-US"/>
        </w:rPr>
      </w:pPr>
      <w:bookmarkStart w:id="0" w:name="_Ref111439274"/>
      <w:r w:rsidRPr="00AA2E56">
        <w:rPr>
          <w:rFonts w:ascii="Times New Roman" w:hAnsi="Times New Roman" w:cs="Times New Roman"/>
          <w:lang w:val="en-US"/>
        </w:rPr>
        <w:t>Scheme 1</w:t>
      </w:r>
      <w:bookmarkEnd w:id="0"/>
      <w:r w:rsidRPr="00AA2E56">
        <w:rPr>
          <w:rFonts w:ascii="Times New Roman" w:hAnsi="Times New Roman" w:cs="Times New Roman"/>
          <w:lang w:val="en-US"/>
        </w:rPr>
        <w:t>. General reaction</w:t>
      </w:r>
      <w:r w:rsidR="005C1184" w:rsidRPr="00AA2E56">
        <w:rPr>
          <w:rFonts w:ascii="Times New Roman" w:hAnsi="Times New Roman" w:cs="Times New Roman"/>
          <w:lang w:val="en-US"/>
        </w:rPr>
        <w:t>s</w:t>
      </w:r>
      <w:r w:rsidRPr="00AA2E56">
        <w:rPr>
          <w:rFonts w:ascii="Times New Roman" w:hAnsi="Times New Roman" w:cs="Times New Roman"/>
          <w:lang w:val="en-US"/>
        </w:rPr>
        <w:t xml:space="preserve"> involved in the chemical recycling of PET.</w:t>
      </w:r>
    </w:p>
    <w:p w14:paraId="3D6A6E5F" w14:textId="77777777" w:rsidR="001D67F2" w:rsidRPr="00AA2E56" w:rsidRDefault="001D67F2" w:rsidP="00E81A95">
      <w:pPr>
        <w:spacing w:after="0" w:line="360" w:lineRule="auto"/>
        <w:jc w:val="both"/>
        <w:rPr>
          <w:rFonts w:ascii="Times New Roman" w:hAnsi="Times New Roman" w:cs="Times New Roman"/>
          <w:lang w:val="en-US"/>
        </w:rPr>
      </w:pPr>
    </w:p>
    <w:p w14:paraId="4C022626" w14:textId="605ADEC0" w:rsidR="00ED0A8A" w:rsidRPr="00AA2E56" w:rsidRDefault="00265F34"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Such meth</w:t>
      </w:r>
      <w:r w:rsidR="00E41D7D" w:rsidRPr="00AA2E56">
        <w:rPr>
          <w:rFonts w:ascii="Times New Roman" w:hAnsi="Times New Roman" w:cs="Times New Roman"/>
          <w:lang w:val="en-US"/>
        </w:rPr>
        <w:t xml:space="preserve">ods can be divided by the </w:t>
      </w:r>
      <w:r w:rsidR="000157DF" w:rsidRPr="00AA2E56">
        <w:rPr>
          <w:rFonts w:ascii="Times New Roman" w:hAnsi="Times New Roman" w:cs="Times New Roman"/>
          <w:lang w:val="en-US"/>
        </w:rPr>
        <w:t>conditions used (acidic,</w:t>
      </w:r>
      <w:r w:rsidR="006D11F7" w:rsidRPr="00AA2E56">
        <w:rPr>
          <w:rFonts w:ascii="Times New Roman" w:hAnsi="Times New Roman" w:cs="Times New Roman"/>
          <w:noProof/>
          <w:vertAlign w:val="superscript"/>
          <w:lang w:val="en-US"/>
        </w:rPr>
        <w:fldChar w:fldCharType="begin" w:fldLock="1"/>
      </w:r>
      <w:r w:rsidR="000D15ED" w:rsidRPr="00AA2E56">
        <w:rPr>
          <w:rFonts w:ascii="Times New Roman" w:hAnsi="Times New Roman" w:cs="Times New Roman"/>
          <w:noProof/>
          <w:vertAlign w:val="superscript"/>
          <w:lang w:val="en-US"/>
        </w:rPr>
        <w:instrText>ADDIN CSL_CITATION {"citationItems":[{"id":"ITEM-1","itemData":{"DOI":"10.1002/app.1994.070520919","ISSN":"10974628","author":[{"dropping-particle":"","family":"Yoshioka","given":"Toshiaki","non-dropping-particle":"","parse-names":false,"suffix":""},{"dropping-particle":"","family":"Sato","given":"Tsugio","non-dropping-particle":"","parse-names":false,"suffix":""},{"dropping-particle":"","family":"Okuwaki","given":"Akitsugu","non-dropping-particle":"","parse-names":false,"suffix":""}],"container-title":"Journal of Applied Polymer Science","id":"ITEM-1","issue":"9","issued":{"date-parts":[["1994"]]},"page":"1353-1355","title":"Hydrolysis of waste PET by sulfuric acid at 150°C for a chemical recycling","type":"article-journal","volume":"52"},"uris":["http://www.mendeley.com/documents/?uuid=24851bde-f4f1-4c0e-86ee-5af8f07fc252"]}],"mendeley":{"formattedCitation":"[6]","plainTextFormattedCitation":"[6]","previouslyFormattedCitation":"[6]"},"properties":{"noteIndex":0},"schema":"https://github.com/citation-style-language/schema/raw/master/csl-citation.json"}</w:instrText>
      </w:r>
      <w:r w:rsidR="006D11F7" w:rsidRPr="00AA2E56">
        <w:rPr>
          <w:rFonts w:ascii="Times New Roman" w:hAnsi="Times New Roman" w:cs="Times New Roman"/>
          <w:noProof/>
          <w:vertAlign w:val="superscript"/>
          <w:lang w:val="en-US"/>
        </w:rPr>
        <w:fldChar w:fldCharType="separate"/>
      </w:r>
      <w:r w:rsidR="00374C13" w:rsidRPr="00AA2E56">
        <w:rPr>
          <w:rFonts w:ascii="Times New Roman" w:hAnsi="Times New Roman" w:cs="Times New Roman"/>
          <w:noProof/>
          <w:lang w:val="en-US"/>
        </w:rPr>
        <w:t>[6]</w:t>
      </w:r>
      <w:r w:rsidR="006D11F7" w:rsidRPr="00AA2E56">
        <w:rPr>
          <w:rFonts w:ascii="Times New Roman" w:hAnsi="Times New Roman" w:cs="Times New Roman"/>
          <w:noProof/>
          <w:vertAlign w:val="superscript"/>
          <w:lang w:val="en-US"/>
        </w:rPr>
        <w:fldChar w:fldCharType="end"/>
      </w:r>
      <w:r w:rsidR="000157DF" w:rsidRPr="00AA2E56">
        <w:rPr>
          <w:rFonts w:ascii="Times New Roman" w:hAnsi="Times New Roman" w:cs="Times New Roman"/>
          <w:lang w:val="en-US"/>
        </w:rPr>
        <w:t xml:space="preserve"> basic</w:t>
      </w:r>
      <w:r w:rsidR="00FE7205" w:rsidRPr="00AA2E56">
        <w:rPr>
          <w:rFonts w:ascii="Times New Roman" w:hAnsi="Times New Roman" w:cs="Times New Roman"/>
          <w:noProof/>
          <w:vertAlign w:val="superscript"/>
          <w:lang w:val="en-US"/>
        </w:rPr>
        <w:fldChar w:fldCharType="begin" w:fldLock="1"/>
      </w:r>
      <w:r w:rsidR="000D15ED" w:rsidRPr="00AA2E56">
        <w:rPr>
          <w:rFonts w:ascii="Times New Roman" w:hAnsi="Times New Roman" w:cs="Times New Roman"/>
          <w:noProof/>
          <w:vertAlign w:val="superscript"/>
          <w:lang w:val="en-US"/>
        </w:rPr>
        <w:instrText>ADDIN CSL_CITATION {"citationItems":[{"id":"ITEM-1","itemData":{"DOI":"10.1039/d1gc02896k","ISSN":"14639270","abstract":"Finding ways to restore the environmental balance that has been disturbed by the rise in the use of plastic commodities is urgent for researchers and the wider community. It is imperative that the increasing amount of plastic waste and the high amount of petrochemical resources consumed during the constant replacement of single-use plastics be reduced. Poly(ethylene terephthalate) (PET) is one of the most commonly produced single-use polymers in the world, and its mechanical recycling is challenging due to the loss of properties during reprocessing. Chemical recycling is a feasible alternative to reclaim the monomers, however, its viability relies on establishing a straightforward, fast, and inexpensive procedure to turn the end-of-use polymer into new pure monomers. This work reports on the fastest known procedure for PET chemical recycling to produce terephthalic acid and ethylene glycol in an efficient and straightforward manner, thanks to microwave-assisted heating that permitted 100% PET conversion into TPA in just 1 minute at 120 °C. The depolymerization kinetics of this new procedure were studied and its improved efficiency over other reported hydrolysis procedures was attributed to a thicker shrinking layer. This new procedure may form a major breakthrough in chemical depolymerization. Evidence pointing to the higher reactivity of free OH species enabled us also to obtain dimethyl terephthalate (DMT) through the use of an anhydrous depolymerization system that is able to convert PET into DMT in 4 min at 80 °C, but requiring careful humidity control. The activation energy for the proposed depolymerization system was estimated as 120 kJ mol-1. An additional advantage of the proposed process is the production of potassium sulfate as a side-product, a valuable fertilizer with high market value. This product compensates for the lack of recoverability of the catalyst. Our KOH-in-methanol hydrolysis (KMH) process has the potential to become a widely used depolymerization solution for a wide range of (heterogeneous) condensation polymers, which is currently under study by our research group. This journal is","author":[{"dropping-particle":"","family":"Rubio Arias","given":"Jose Jonathan","non-dropping-particle":"","parse-names":false,"suffix":""},{"dropping-particle":"","family":"Thielemans","given":"Wim","non-dropping-particle":"","parse-names":false,"suffix":""}],"container-title":"Green Chemistry","id":"ITEM-1","issue":"24","issued":{"date-parts":[["2021"]]},"page":"9945-9956","title":"Instantaneous hydrolysis of PET bottles: An efficient pathway for the chemical recycling of condensation polymers","type":"article-journal","volume":"23"},"uris":["http://www.mendeley.com/documents/?uuid=5c569126-2d41-4925-87c0-2a15af033d83"]}],"mendeley":{"formattedCitation":"[7]","plainTextFormattedCitation":"[7]","previouslyFormattedCitation":"[7]"},"properties":{"noteIndex":0},"schema":"https://github.com/citation-style-language/schema/raw/master/csl-citation.json"}</w:instrText>
      </w:r>
      <w:r w:rsidR="00FE7205" w:rsidRPr="00AA2E56">
        <w:rPr>
          <w:rFonts w:ascii="Times New Roman" w:hAnsi="Times New Roman" w:cs="Times New Roman"/>
          <w:noProof/>
          <w:vertAlign w:val="superscript"/>
          <w:lang w:val="en-US"/>
        </w:rPr>
        <w:fldChar w:fldCharType="separate"/>
      </w:r>
      <w:r w:rsidR="00374C13" w:rsidRPr="00AA2E56">
        <w:rPr>
          <w:rFonts w:ascii="Times New Roman" w:hAnsi="Times New Roman" w:cs="Times New Roman"/>
          <w:noProof/>
          <w:lang w:val="en-US"/>
        </w:rPr>
        <w:t>[7]</w:t>
      </w:r>
      <w:r w:rsidR="00FE7205" w:rsidRPr="00AA2E56">
        <w:rPr>
          <w:rFonts w:ascii="Times New Roman" w:hAnsi="Times New Roman" w:cs="Times New Roman"/>
          <w:noProof/>
          <w:vertAlign w:val="superscript"/>
          <w:lang w:val="en-US"/>
        </w:rPr>
        <w:fldChar w:fldCharType="end"/>
      </w:r>
      <w:r w:rsidR="000157DF" w:rsidRPr="00AA2E56">
        <w:rPr>
          <w:rFonts w:ascii="Times New Roman" w:hAnsi="Times New Roman" w:cs="Times New Roman"/>
          <w:lang w:val="en-US"/>
        </w:rPr>
        <w:t xml:space="preserve"> or neutral</w:t>
      </w:r>
      <w:r w:rsidR="00FC032C"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{"citationItems":[{"id":"ITEM-1","itemData":{"DOI":"10.1002/app.28190","ISSN":"00218995","abstract":"Neutral hydrolytic depolymerization of PET (Polyethylene terephthalate) waste was studied using 0.5-L high pressure autoclave at the temperatures 100, 150, 200, 230, and 250°C at autogenious pressures 15, 80, 230, and 451 psi (pound per square inch) and time intervals of 60, 90, 120, and 150 min, respectively. The obtained terephthalic acid (TPA) was characterized by measuring its acid value and recording FTIR spectra. Depolymerization of the PET by neutral hydrolysis was found to be first order with velocity constant in the order of 10-2 min-1. Energy of activation and frequency factor were obtained by slope and intercept of Arrhenius plot, which were found to be 99.58 KJ mole-1 and 2.9 × 108 min-1 respectively. Effect of temperature on rate of depolymerization reaction was also studied and optimized: rate of reaction increased drastically on increase in temperature from 150 to 200°C. Modified shrinking core model based on acid values focused the light on depolymerization of the PET into TPA by fragmentation due to formation of pores and cracks. © 2008 Wiley Periodicals, Inc.","author":[{"dropping-particle":"","family":"Zope","given":"Vishvanath S.","non-dropping-particle":"","parse-names":false,"suffix":""},{"dropping-particle":"","family":"Mishra","given":"Satyendra","non-dropping-particle":"","parse-names":false,"suffix":""}],"container-title":"Journal of Applied Polymer Science","id":"ITEM-1","issue":"4","issued":{"date-parts":[["2008"]]},"page":"2179-2183","title":"Kinetics of neutral hydrolytic depolymerization of PET (Polyethylene terephthalate) waste at higher temperature and autogenious pressures","type":"article-journal","volume":"110"},"uris":["http://www.mendeley.com/documents/?uuid=dc118aa0-145b-4eac-89c4-0bfabe1634a1"]}],"mendeley":{"formattedCitation":"[8]","plainTextFormattedCitation":"[8]","previouslyFormattedCitation":"[8]"},"properties":{"noteIndex":0},"schema":"https://github.com/citation-style-language/schema/raw/master/csl-citation.json"}</w:instrText>
      </w:r>
      <w:r w:rsidR="00FC032C"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[8]</w:t>
      </w:r>
      <w:r w:rsidR="00FC032C" w:rsidRPr="00AA2E56">
        <w:rPr>
          <w:rFonts w:ascii="Times New Roman" w:hAnsi="Times New Roman" w:cs="Times New Roman"/>
          <w:lang w:val="en-US"/>
        </w:rPr>
        <w:fldChar w:fldCharType="end"/>
      </w:r>
      <w:r w:rsidR="000157DF" w:rsidRPr="00AA2E56">
        <w:rPr>
          <w:rFonts w:ascii="Times New Roman" w:hAnsi="Times New Roman" w:cs="Times New Roman"/>
          <w:lang w:val="en-US"/>
        </w:rPr>
        <w:t>) or by the employed nucleophile (</w:t>
      </w:r>
      <w:proofErr w:type="spellStart"/>
      <w:r w:rsidR="000157DF" w:rsidRPr="00AA2E56">
        <w:rPr>
          <w:rFonts w:ascii="Times New Roman" w:hAnsi="Times New Roman" w:cs="Times New Roman"/>
          <w:lang w:val="en-US"/>
        </w:rPr>
        <w:t>glyco</w:t>
      </w:r>
      <w:proofErr w:type="spellEnd"/>
      <w:r w:rsidR="000157DF" w:rsidRPr="00AA2E56">
        <w:rPr>
          <w:rFonts w:ascii="Times New Roman" w:hAnsi="Times New Roman" w:cs="Times New Roman"/>
          <w:lang w:val="en-US"/>
        </w:rPr>
        <w:t>-</w:t>
      </w:r>
      <w:r w:rsidR="000E3C9D" w:rsidRPr="00AA2E56">
        <w:rPr>
          <w:rFonts w:ascii="Times New Roman" w:hAnsi="Times New Roman" w:cs="Times New Roman"/>
          <w:lang w:val="en-US"/>
        </w:rPr>
        <w:t>,</w:t>
      </w:r>
      <w:r w:rsidR="00FC032C"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{"citationItems":[{"id":"ITEM-1","itemData":{"DOI":"10.1039/c2gc35696a","ISSN":"14639270","abstract":"Metal salts and solid super acids are the common catalysts used in the glycolysis of poly(ethylene terephthalate)(PET) wastes to obtain monomer bis(hydroxyethyl) terephthalate (BHET) with high conversion of PET and selectivity of BHET, but there are some drawbacks, such as severe reaction conditions, slow reaction rates and difficult recycling of the catalyst. In this study, urea, as a green, highly active, low-priced, extensive and easily produced catalyst, has been used for the degradation of PET to give BHET. The experimental results show that the catalyst has a high catalytic activity, fast reaction rate and is easily separated from the product. Then the effects of experimental parameters on the conversion of PET and the selectivity of BHET were investigated. The conversion of PET wastes is able to reach up to 100% under the conditions of m(PET wastes) : m(ethylene glycol (EG)) : m(urea) = 1 : 4 : 0.1, atmosphere pressure at 160 °C for 2.5 h. The recycling experiments showed that urea worked efficiently, even though it has been used ten times. In addition, the mechanism was proposed through in situ IR, density functional theory (DFT) calculations and experimental results. It shows that the hydrogen bonds (H-bonds) formed between EG and urea play a key role. Following on from this, five tetraalkylammonium-based amino acid-functionalized ionic liquids were synthesized and were used in the catalytic glycolysis of PET. The experimental results and DFT calculations further verify the important</w:instrText>
      </w:r>
      <w:r w:rsidR="000D15ED" w:rsidRPr="00AA2E56">
        <w:rPr>
          <w:rFonts w:ascii="Times New Roman" w:hAnsi="Times New Roman" w:cs="Times New Roman"/>
        </w:rPr>
        <w:instrText xml:space="preserve"> role of H-bonds in the glycolysis process of PET catalyzed by this type of carbonyl-containing catalysts. © 2012 The Royal Society of Chemistry.","author":[{"dropping-particle":"","family":"Wang","given":"Qian","non-dropping-particle":"","parse-names":false,"suffix":""},{"dropping-particle":"","family":"Yao","given":"Xiaoqian","non-dropping-particle":"","parse-names":false,"suffix":""},{"dropping-particle":"","family":"Tang","given":"Shaofeng","non-dropping-particle":"","parse-names":false,"suffix":""},{"dropping-particle":"","family":"Lu","given":"Xingmei","non-dropping-particle":"","parse-names":false,"suffix":""},{"dropping-particle":"","family":"Zhang","given":"Xiangping","non-dropping-particle":"","parse-names":false,"suffix":""},{"dropping-particle":"","family":"Zhang","given":"Suojiang","non-dropping-particle":"","parse-names":false,"suffix":""}],"container-title":"Green Chemistry","id":"ITEM-1","issue":"9","issued":{"date-parts":[["2012"]]},"page":"2559-2566","title":"Urea as an efficient and reusable catalyst for the glycolysis of poly(ethylene terephthalate) wastes and the role of hydrogen bond in this process","type":"article-journal","volume":"14"},"uris":["http://www.mendeley.com/documents/?uuid=73ba92da-88c0-457b-a784-7d002b1397fe"]}],"mendeley":{"formattedCitation":"[9]","plainTextFormattedCitation":"[9]","previouslyFormattedCitation":"[9]"},"properties":{"noteIndex":0},"schema":"https://github.com/citation-style-language/schema/raw/master/csl-citation.json"}</w:instrText>
      </w:r>
      <w:r w:rsidR="00FC032C" w:rsidRPr="00AA2E56">
        <w:rPr>
          <w:rFonts w:ascii="Times New Roman" w:hAnsi="Times New Roman" w:cs="Times New Roman"/>
          <w:lang w:val="en-US"/>
        </w:rPr>
        <w:fldChar w:fldCharType="separate"/>
      </w:r>
      <w:r w:rsidR="00374C13" w:rsidRPr="00AA2E56">
        <w:rPr>
          <w:rFonts w:ascii="Times New Roman" w:hAnsi="Times New Roman" w:cs="Times New Roman"/>
          <w:noProof/>
        </w:rPr>
        <w:t>[9]</w:t>
      </w:r>
      <w:r w:rsidR="00FC032C" w:rsidRPr="00AA2E56">
        <w:rPr>
          <w:rFonts w:ascii="Times New Roman" w:hAnsi="Times New Roman" w:cs="Times New Roman"/>
          <w:lang w:val="en-US"/>
        </w:rPr>
        <w:fldChar w:fldCharType="end"/>
      </w:r>
      <w:r w:rsidR="000157DF" w:rsidRPr="00AA2E56">
        <w:rPr>
          <w:rFonts w:ascii="Times New Roman" w:hAnsi="Times New Roman" w:cs="Times New Roman"/>
        </w:rPr>
        <w:t xml:space="preserve"> </w:t>
      </w:r>
      <w:proofErr w:type="spellStart"/>
      <w:r w:rsidR="000157DF" w:rsidRPr="00AA2E56">
        <w:rPr>
          <w:rFonts w:ascii="Times New Roman" w:hAnsi="Times New Roman" w:cs="Times New Roman"/>
        </w:rPr>
        <w:t>hydro</w:t>
      </w:r>
      <w:proofErr w:type="spellEnd"/>
      <w:r w:rsidR="000157DF" w:rsidRPr="00AA2E56">
        <w:rPr>
          <w:rFonts w:ascii="Times New Roman" w:hAnsi="Times New Roman" w:cs="Times New Roman"/>
        </w:rPr>
        <w:t>-</w:t>
      </w:r>
      <w:r w:rsidR="000E3C9D" w:rsidRPr="00AA2E56">
        <w:rPr>
          <w:rFonts w:ascii="Times New Roman" w:hAnsi="Times New Roman" w:cs="Times New Roman"/>
        </w:rPr>
        <w:t>,</w:t>
      </w:r>
      <w:r w:rsidR="00FC032C" w:rsidRPr="00AA2E56">
        <w:rPr>
          <w:rFonts w:ascii="Times New Roman" w:hAnsi="Times New Roman" w:cs="Times New Roman"/>
          <w:lang w:val="en-US"/>
        </w:rPr>
        <w:fldChar w:fldCharType="begin" w:fldLock="1"/>
      </w:r>
      <w:r w:rsidR="000D15ED" w:rsidRPr="00AA2E56">
        <w:rPr>
          <w:rFonts w:ascii="Times New Roman" w:hAnsi="Times New Roman" w:cs="Times New Roman"/>
        </w:rPr>
        <w:instrText>ADDIN CSL_CITATION {"citationItems":[{"id":"ITEM-1","itemData":{"DOI":"10.1016/j.jclepro.2018.10.117","ISSN":"09596526","abstract":"Polyethylene terephthalate (PET) materials were recycled by physical methods for a long time. Chemical degradation and recycling of PET materials draw more and more attention in recent years. In this work, PET materials were degraded and recycled via selective cleavage of ester bonds using ZnCl2 as catalysts in aqueous solution. Degradation system 70% ZnCl2/H2O presented excellent catalytic properties due to the coordination catalysis of Zn2+. Monomers terephthalic acid (TPA) was reclaimed at 180 °C for 8 h. The yield of TPA reached up to 98.31%, and the purity of TPA was up to 97.14%. The degradation system ZnCl2/H2O solution was recycled and reused for 3 times, and the degradation ratio of PET materials was still up to 100%. In the degradation process, no organic solvent was added. The work provides a green and sustainable strategy to recover high-value-added chemicals (TPA) from waste PET materials in aqueous phase.","author":[{"dropping-particle":"","family":"Wang","given":"Yuqi","non-dropping-particle":"","parse-names":false,"suffix":""},{"dropping-particle":"","family":"Zhang","given":"Yao","non-dropping-particle":"","parse-names":false,"suffix":""},{"dropping-particle":"","family":"Song","given":"Hongyan","non-dropping-particle":"","parse-names":false,"suffix":""},{"dropping-particle":"","family":"Wang","given":"Yingxiong","non-dropping-particle":"","parse-names":false,"suffix":""},{"dropping-particle":"","family":"Deng","given":"Tiansheng","non-dropping-particle":"","parse-names":false,"suffix":""},{"dropping-particle":"","family":"Hou","given":"Xianglin","non-dropping-particle":"","parse-names":false,"suffix":""}],"container-title":"Journal of Cleaner Production","id":"ITEM-1","issued":{"date-parts":[["2019"]]},"page":"1469-1475","title":"Zinc-catalyzed ester bond cleavage: Chemical degradation of polyethylene terephthalate","type":"article-journal","volume":"208"},"uris":["http://www.mendeley.com/documents/?uuid=2733ef82-4e9a-4398-94ba-4b9df7c076eb"]}],"mendeley":{"formattedCitation":"[10]","plainTextFormattedCitation":"[10]","previouslyFormattedCitation":"[10]"},"properties":{"noteIndex":0},"schema":"https://github.com/citation-style-language/schema/raw/master/csl-citation.json"}</w:instrText>
      </w:r>
      <w:r w:rsidR="00FC032C" w:rsidRPr="00AA2E56">
        <w:rPr>
          <w:rFonts w:ascii="Times New Roman" w:hAnsi="Times New Roman" w:cs="Times New Roman"/>
          <w:lang w:val="en-US"/>
        </w:rPr>
        <w:fldChar w:fldCharType="separate"/>
      </w:r>
      <w:r w:rsidR="00374C13" w:rsidRPr="00AA2E56">
        <w:rPr>
          <w:rFonts w:ascii="Times New Roman" w:hAnsi="Times New Roman" w:cs="Times New Roman"/>
          <w:noProof/>
        </w:rPr>
        <w:t>[10]</w:t>
      </w:r>
      <w:r w:rsidR="00FC032C" w:rsidRPr="00AA2E56">
        <w:rPr>
          <w:rFonts w:ascii="Times New Roman" w:hAnsi="Times New Roman" w:cs="Times New Roman"/>
          <w:lang w:val="en-US"/>
        </w:rPr>
        <w:fldChar w:fldCharType="end"/>
      </w:r>
      <w:r w:rsidR="00300EAA" w:rsidRPr="00AA2E56">
        <w:rPr>
          <w:rFonts w:ascii="Times New Roman" w:hAnsi="Times New Roman" w:cs="Times New Roman"/>
        </w:rPr>
        <w:t xml:space="preserve"> </w:t>
      </w:r>
      <w:proofErr w:type="spellStart"/>
      <w:r w:rsidR="00300EAA" w:rsidRPr="00AA2E56">
        <w:rPr>
          <w:rFonts w:ascii="Times New Roman" w:hAnsi="Times New Roman" w:cs="Times New Roman"/>
        </w:rPr>
        <w:t>methano</w:t>
      </w:r>
      <w:proofErr w:type="spellEnd"/>
      <w:r w:rsidR="00300EAA" w:rsidRPr="00AA2E56">
        <w:rPr>
          <w:rFonts w:ascii="Times New Roman" w:hAnsi="Times New Roman" w:cs="Times New Roman"/>
        </w:rPr>
        <w:t>-</w:t>
      </w:r>
      <w:r w:rsidR="00FC032C" w:rsidRPr="00AA2E56">
        <w:rPr>
          <w:rFonts w:ascii="Times New Roman" w:hAnsi="Times New Roman" w:cs="Times New Roman"/>
          <w:lang w:val="en-US"/>
        </w:rPr>
        <w:fldChar w:fldCharType="begin" w:fldLock="1"/>
      </w:r>
      <w:r w:rsidR="000D15ED" w:rsidRPr="00AA2E56">
        <w:rPr>
          <w:rFonts w:ascii="Times New Roman" w:hAnsi="Times New Roman" w:cs="Times New Roman"/>
        </w:rPr>
        <w:instrText>ADDIN CSL_CITATION {"citationItems":[{"id":"ITEM-1","itemData":{"DOI":"10.1252/jcej.30.342","ISSN":"00219592","author":[{"dropping-particle":"","family":"Sako","given":"Takeshi","non-dropping-particle":"","parse-names":false,"suffix":""},{"dropping-particle":"","family":"Sugeta","given":"Tsutomu","non-dropping-particle":"","parse-names":false,"suffix":""},{"dropping-particle":"","family":"Otake","given":"Katsuto","non-dropping-particle":"","parse-names":false,"suffix":""},{"dropping-particle":"","family":"Nakazawa","given":"Noriaki","non-dropping-particle":"","parse-names":false,"suffix":""},{"dropping-particle":"","family":"Sato","given":"Masahito","non-dropping-particle":"","parse-names":false,"suffix":""},{"dropping-particle":"","family":"Namiki","given":"Kunihiro","non-dropping-particle":"","parse-names":false,"suffix":""},{"dropping-particle":"","family":"Tsugumi","given":"Masayuki","non-dropping-particle":"","parse-names":false,"suffix":""}],"container-title":"Journal of Chemical Engineering of Japan","id":"ITEM-1","issue":"2","issued":{"date-parts":[["1997"]]},"page":"342-349","title":"Depolymerization of polyethylene terephthalate to monomers with supercritical methanol","type":"article-journal","volume":"30"},"uris":["http://www.mendeley.com/documents/?uuid=37dd8ec1-f83e-468a-b2f1-9f9a8d2dc146"]}],"mendeley":{"formattedCitation":"[11]","plainTextFormattedCitation":"[11]","previouslyFormattedCitation":"[11]"},"properties":{"noteIndex":0},"schema":"https://github.com/citation-style-language/schema/raw/master/csl-citation.json"}</w:instrText>
      </w:r>
      <w:r w:rsidR="00FC032C" w:rsidRPr="00AA2E56">
        <w:rPr>
          <w:rFonts w:ascii="Times New Roman" w:hAnsi="Times New Roman" w:cs="Times New Roman"/>
          <w:lang w:val="en-US"/>
        </w:rPr>
        <w:fldChar w:fldCharType="separate"/>
      </w:r>
      <w:r w:rsidR="00374C13" w:rsidRPr="00AA2E56">
        <w:rPr>
          <w:rFonts w:ascii="Times New Roman" w:hAnsi="Times New Roman" w:cs="Times New Roman"/>
          <w:noProof/>
        </w:rPr>
        <w:t>[11]</w:t>
      </w:r>
      <w:r w:rsidR="00FC032C" w:rsidRPr="00AA2E56">
        <w:rPr>
          <w:rFonts w:ascii="Times New Roman" w:hAnsi="Times New Roman" w:cs="Times New Roman"/>
          <w:lang w:val="en-US"/>
        </w:rPr>
        <w:fldChar w:fldCharType="end"/>
      </w:r>
      <w:r w:rsidR="000157DF" w:rsidRPr="00AA2E56">
        <w:rPr>
          <w:rFonts w:ascii="Times New Roman" w:hAnsi="Times New Roman" w:cs="Times New Roman"/>
        </w:rPr>
        <w:t xml:space="preserve"> and </w:t>
      </w:r>
      <w:proofErr w:type="spellStart"/>
      <w:r w:rsidR="000157DF" w:rsidRPr="00AA2E56">
        <w:rPr>
          <w:rFonts w:ascii="Times New Roman" w:hAnsi="Times New Roman" w:cs="Times New Roman"/>
        </w:rPr>
        <w:t>aminolysis</w:t>
      </w:r>
      <w:proofErr w:type="spellEnd"/>
      <w:r w:rsidR="0090283F" w:rsidRPr="00AA2E56">
        <w:rPr>
          <w:rFonts w:ascii="Times New Roman" w:hAnsi="Times New Roman" w:cs="Times New Roman"/>
          <w:lang w:val="en-US"/>
        </w:rPr>
        <w:fldChar w:fldCharType="begin" w:fldLock="1"/>
      </w:r>
      <w:r w:rsidR="000D15ED" w:rsidRPr="00AA2E56">
        <w:rPr>
          <w:rFonts w:ascii="Times New Roman" w:hAnsi="Times New Roman" w:cs="Times New Roman"/>
        </w:rPr>
        <w:instrText>ADDIN CSL_CITATION {"citationItems":[{"id":"ITEM-1","itemData":{"DOI":"10.1016/b978-0-12-811361-5.00006-7","abstract":"Aminolysis and ammonolysis are scarcely used chemical methods for recycling of poly(ethylene terepthalate) (PET) bottle flakes and fibers. These methods of recycling PET scraps are easy in operation, cost-effective and capable of yielding recycled monomers, which can be employed as raw material feedstock for manufacturing of pristine polymers (e.g., PET, polyamides, etc.) as well as in miscellaneous applications like hardening of epoxy, binder for PU paints, etc. The commercial exploration of these chemical recycling methods depends upon the yield, purity, use of catalysts, and cost of the process involved.","author":[{"dropping-particle":"","family":"Gupta","given":"Prashant","non-dropping-particle":"","parse-names":false,"suffix":""},{"dropping-particle":"","family":"Bhandari","given":"Subhendu","non-dropping-particle":"","parse-names":false,"suffix":""}],"container-title":"Recycling of Polyethylene Terephthalate Bottles","editor":[{"dropping-particle":"","family":"Thomas","given":"Sabu","non-dropping-particle":"","parse-names":false,"suffix":""},{"dropping-particle":"","family":"Rane","given":"Ajay","non-dropping-particle":"","parse-names":false,"suffix":""},{"dropping-particle":"","family":"Kanny","given":"Krishnan","non-dropping-particle":"","parse-names":false,"suffix":""},{"dropping-particle":"","family":"V.K.","given":"Abitha","non-dropping-particle":"","parse-names":false,"suffix":""},{"dropping-particle":"","family":"Thomas","given":"Martin George","non-dropping-particle":"","parse-names":false,"suffix":""}],"id":"ITEM-1","issued":{"date-parts":[["2019"]]},"page":"109-134","publisher":"William Andrew Publishing","title":"Chemical Depolymerization of PET Bottles via Ammonolysis and Aminolysis","type":"chapter"},"uris":["http://www.mendeley.com/documents/?uuid=c7a0b84a-3ae7-4dcc-a601-1569dd2d9fc9"]}],"mendeley":{"formattedCitation":"[12]","plainTextFormattedCitation":"[12]","previouslyFormattedCitation":"[12]"},"properties":{"noteIndex":0},"schema":"https://github.com/citation-style-language/schema/raw/master/csl-citation.json"}</w:instrText>
      </w:r>
      <w:r w:rsidR="0090283F" w:rsidRPr="00AA2E56">
        <w:rPr>
          <w:rFonts w:ascii="Times New Roman" w:hAnsi="Times New Roman" w:cs="Times New Roman"/>
          <w:lang w:val="en-US"/>
        </w:rPr>
        <w:fldChar w:fldCharType="separate"/>
      </w:r>
      <w:r w:rsidR="00374C13" w:rsidRPr="00AA2E56">
        <w:rPr>
          <w:rFonts w:ascii="Times New Roman" w:hAnsi="Times New Roman" w:cs="Times New Roman"/>
          <w:noProof/>
        </w:rPr>
        <w:t>[12]</w:t>
      </w:r>
      <w:r w:rsidR="0090283F" w:rsidRPr="00AA2E56">
        <w:rPr>
          <w:rFonts w:ascii="Times New Roman" w:hAnsi="Times New Roman" w:cs="Times New Roman"/>
          <w:lang w:val="en-US"/>
        </w:rPr>
        <w:fldChar w:fldCharType="end"/>
      </w:r>
      <w:r w:rsidR="000157DF" w:rsidRPr="00AA2E56">
        <w:rPr>
          <w:rFonts w:ascii="Times New Roman" w:hAnsi="Times New Roman" w:cs="Times New Roman"/>
        </w:rPr>
        <w:t>).</w:t>
      </w:r>
      <w:r w:rsidR="00965662" w:rsidRPr="00AA2E56">
        <w:rPr>
          <w:rFonts w:ascii="Times New Roman" w:hAnsi="Times New Roman" w:cs="Times New Roman"/>
        </w:rPr>
        <w:t xml:space="preserve"> </w:t>
      </w:r>
      <w:r w:rsidR="00965662" w:rsidRPr="00D1342A">
        <w:rPr>
          <w:rFonts w:ascii="Times New Roman" w:hAnsi="Times New Roman" w:cs="Times New Roman"/>
          <w:lang w:val="en-US"/>
        </w:rPr>
        <w:t xml:space="preserve">Generally, all these methods require harsh conditions of temperature (often </w:t>
      </w:r>
      <w:r w:rsidR="00357761" w:rsidRPr="00D1342A">
        <w:rPr>
          <w:rFonts w:ascii="Times New Roman" w:hAnsi="Times New Roman" w:cs="Times New Roman"/>
          <w:lang w:val="en-US"/>
        </w:rPr>
        <w:t>higher than 180 °C) and pressure</w:t>
      </w:r>
      <w:r w:rsidR="00D9633A" w:rsidRPr="00D1342A">
        <w:rPr>
          <w:rFonts w:ascii="Times New Roman" w:hAnsi="Times New Roman" w:cs="Times New Roman"/>
          <w:lang w:val="en-US"/>
        </w:rPr>
        <w:t xml:space="preserve"> (1-</w:t>
      </w:r>
      <w:r w:rsidR="00580DD0" w:rsidRPr="00D1342A">
        <w:rPr>
          <w:rFonts w:ascii="Times New Roman" w:hAnsi="Times New Roman" w:cs="Times New Roman"/>
          <w:lang w:val="en-US"/>
        </w:rPr>
        <w:t>5 MPa)</w:t>
      </w:r>
      <w:r w:rsidR="00AD7012" w:rsidRPr="00D1342A">
        <w:rPr>
          <w:rFonts w:ascii="Times New Roman" w:hAnsi="Times New Roman" w:cs="Times New Roman"/>
          <w:lang w:val="en-US"/>
        </w:rPr>
        <w:t>.</w:t>
      </w:r>
      <w:r w:rsidR="005C1184" w:rsidRPr="00D1342A">
        <w:rPr>
          <w:rFonts w:ascii="Times New Roman" w:hAnsi="Times New Roman" w:cs="Times New Roman"/>
          <w:lang w:val="en-US"/>
        </w:rPr>
        <w:t xml:space="preserve"> </w:t>
      </w:r>
      <w:r w:rsidR="002048BD" w:rsidRPr="00AA2E56">
        <w:rPr>
          <w:rFonts w:ascii="Times New Roman" w:hAnsi="Times New Roman" w:cs="Times New Roman"/>
          <w:lang w:val="en-US"/>
        </w:rPr>
        <w:t xml:space="preserve">In the last years, many studies focused on the use of </w:t>
      </w:r>
      <w:r w:rsidR="008B6878" w:rsidRPr="00AA2E56">
        <w:rPr>
          <w:rFonts w:ascii="Times New Roman" w:hAnsi="Times New Roman" w:cs="Times New Roman"/>
          <w:lang w:val="en-US"/>
        </w:rPr>
        <w:t>new solvents to depolymerize PET, as ionic liquids (ILs</w:t>
      </w:r>
      <w:r w:rsidR="00E5122E" w:rsidRPr="00AA2E56">
        <w:rPr>
          <w:rFonts w:ascii="Times New Roman" w:hAnsi="Times New Roman" w:cs="Times New Roman"/>
          <w:lang w:val="en-US"/>
        </w:rPr>
        <w:t>, which are salts with a melting point lower than 100 °C</w:t>
      </w:r>
      <w:r w:rsidR="0090283F"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10.1021/acs.chemrev.7b00246","ISSN":"15206890","PMID":"28535681","author":[{"dropping-particle":"","family":"Lei","given":"Zhigang","non-dropping-particle":"","parse-names":false,"suffix":""},{"dropping-particle":"","family":"Chen","given":"Biaohua","non-dropping-particle":"","parse-names":false,"suffix":""},{"dropping-particle":"","family":"Koo","given":"Yoon Mo","non-dropping-particle":"","parse-names":false,"suffix":""},{"dropping-particle":"","family":"Macfarlane","given":"Douglas R.","non-dropping-particle":"","parse-names":false,"suffix":""}],"container-title":"Chemical Reviews","id":"ITEM-1","issue":"10","issued":{"date-parts":[["2017"]]},"page":"6633-6635","title":"Introduction: Ionic Liquids","type":"article-journal","volume":"117"},"uris":["http://www.mendeley.com/documents/?uuid=0b0e05a2-28d0-450d-9728-03a80edc7458"]}],"mendeley":{"formattedCitation":"[13]","plainTextFormattedCitation":"[13]","previouslyFormattedCitation":"[13]"},"properties":{"noteIndex":0},"schema":"https://github.com/citation-style-language/schema/raw/master/csl-citation.json"}</w:instrText>
      </w:r>
      <w:r w:rsidR="0090283F"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[13]</w:t>
      </w:r>
      <w:r w:rsidR="0090283F" w:rsidRPr="00AA2E56">
        <w:rPr>
          <w:rFonts w:ascii="Times New Roman" w:hAnsi="Times New Roman" w:cs="Times New Roman"/>
          <w:lang w:val="en-US"/>
        </w:rPr>
        <w:fldChar w:fldCharType="end"/>
      </w:r>
      <w:r w:rsidR="006C742E" w:rsidRPr="00AA2E56">
        <w:rPr>
          <w:rFonts w:ascii="Times New Roman" w:hAnsi="Times New Roman" w:cs="Times New Roman"/>
          <w:vertAlign w:val="superscript"/>
          <w:lang w:val="en-US"/>
        </w:rPr>
        <w:t>,</w:t>
      </w:r>
      <w:r w:rsidR="006C742E" w:rsidRPr="00AA2E56">
        <w:rPr>
          <w:rFonts w:ascii="Times New Roman" w:hAnsi="Times New Roman" w:cs="Times New Roman"/>
          <w:vertAlign w:val="superscript"/>
          <w:lang w:val="en-US"/>
        </w:rPr>
        <w:fldChar w:fldCharType="begin" w:fldLock="1"/>
      </w:r>
      <w:r w:rsidR="000D15ED" w:rsidRPr="00AA2E56">
        <w:rPr>
          <w:rFonts w:ascii="Times New Roman" w:hAnsi="Times New Roman" w:cs="Times New Roman"/>
          <w:vertAlign w:val="superscript"/>
          <w:lang w:val="en-US"/>
        </w:rPr>
        <w:instrText>ADDIN CSL_CITATION {"citationItems":[{"id":"ITEM-1","itemData":{"DOI":"10.1016/j.polymdegradstab.2010.12.020","ISSN":"01413910","abstract":"The glycolysis of poly(ethylene terephthalate) (PET) was studied using several ionic liquids and basic ionic liquids as catalysts. The basic ionic liquid, 1-butyl-3-methylimidazolium hydroxyl ([Bmim]OH), exhibits higher catalytic activity for the glycolysis of PET, compared with 1-butyl-3- methylimidazolium bicarbonate ([Bmim]HCO3), 1-butyl-3- methylimidazolium chloride ([Bmim]Cl) and 1-butyl-3-methylimidazolium bromide ([Bmim]Br). FT-IR, 1H NMR and DSC were used to confirm the main product of glycolysis was bis(2-hydroxyethyl) terephthalate (BHET) monomer. The influences of experimental parameters, such as the amount of catalyst, glycolysis time, reaction temperature, and dosages of ethylene glycol on the conversion of PET, yield of BHET were investigated. The results showed a strong influence of the mixture evolution of temperature and reaction time on depolymerization of PET. Under the optimum conditions of m(PET):m(EG): 1:10, dosage of [Bmim]OH at 0.1 g (5 wt%), reaction temperature 190 °C and time 2 h, the conversion of PET and the yield of BHET were 100% and 71.2% respectively. Balance between the polymerization of BHET and depolymerization of PET could be changed when the reaction time was more than 2 h and contents of catalyst and EG were changed. © 2011 Elsevier Ltd. All rights reserved.","author":[{"dropping-particle":"","family":"Yue","given":"Q. F.","non-dropping-particle":"","parse-names":false,"suffix":""},{"dropping-particle":"","family":"Wang","given":"C. X.","non-dropping-particle":"","parse-names":false,"suffix":""},{"dropping-particle":"","family":"Zhang","given":"L. N.","non-dropping-particle":"","parse-names":false,"suffix":""},{"dropping-particle":"","family":"Ni","given":"Y.","non-dropping-particle":"","parse-names":false,"suffix":""},{"dropping-particle":"","family":"Jin","given":"Y. X.","non-dropping-particle":"","parse-names":false,"suffix":""}],"container-title":"Polymer Degradation and Stability","id":"ITEM-1","issue":"4","issued":{"date-parts":[["2011"]]},"page":"399-403","title":"Glycolysis of poly(ethylene terephthalate) (PET) using basic ionic liquids as catalysts","type":"article-journal","volume":"96"},"uris":["http://www.mendeley.com/documents/?uuid=ffd8415f-9933-4185-8c7f-76fe1994f8f6"]},{"id":"ITEM-2","itemData":{"DOI":"10.1021/acssuschemeng.1c04060","ISSN":"21680485","abstract":"Chemical recycling to monomers is one of the key strategies in tackling the issues deriving from persistent plastic pollution in the environment, and poly(ethylene terephthalate) (PET) is among the most used polymers in modern society. In this context, we herein describe the glycolysis of PET to bis-hydroxyethyl terephthalate (BHET), promoted by basic cholinium salts differing for the anions, also comprising amino acid anions. We investigated the optimal reaction conditions, finding that the best-performing catalyst is [Ch][Gly], in the presence of which a conversion of 85% and a yield of 51% are achieved at 150 °C after 6 h, from PET deriving from a clear water bottle. We used our protocol to carry out the glycolysis of PET deriving from different postconsumer waste, like opaque and colored bottles and food packages, finding that the performance is better in the former compared with the latter starting materials.","author":[{"dropping-particle":"","family":"Marullo","given":"Salvatore","non-dropping-particle":"","parse-names":false,"suffix":""},{"dropping-particle":"","family":"Rizzo","given":"Carla","non-dropping-particle":"","parse-names":false,"suffix":""},{"dropping-particle":"","family":"Dintcheva","given":"Nadka T.","non-dropping-particle":"","parse-names":false,"suffix":""},{"dropping-particle":"","family":"D'Anna","given":"Francesca","non-dropping-particle":"","parse-names":false,"suffix":""}],"container-title":"ACS Sustainable Chemistry and Engineering","id":"ITEM-2","issue":"45","issued":{"date-parts":[["2021"]]},"page":"15157-15165","title":"Amino Acid-Based Cholinium Ionic Liquids as Sustainable Catalysts for PET Depolymerization","type":"article-journal","volume":"9"},"uris":["http://www.mendeley.com/documents/?uuid=e9cf5e75-4da6-41b0-aa1d-19adb992465a"]},{"id":"ITEM-3","itemData":{"DOI":"10.1002/app.30981","ISSN":"00218995","abstract":"The hydrolysis of poly(ethylene terephthalate) (PET) was studied using ionic liquid 1-n-butyl-3-methylimidazolium chloride ([Bmim][Cl]) as solvent and acid-functionalized ionic liquid 1-methyl-3-(3-sulfopropyl)-imidazolium hydrogen sulfate ([HSO3-pmim][HSO4]) as catalyst. The effects of temperature, time, and dosages of solvent and catalyst on hydrolysis results were examined. Under the optimum conditions of m(PET) : m(H2O) : m([Bmim][Cl]) : m([HSO3-pmim][HSO4]) = 3 : 4 : 6 : 0.6, reaction temperature 170°C and time 4.5 h, the conversion of PET and the yield of terephthalic acid (TPA) were almost 100% and ≥88%, respectively. After easily separated from the product, the ionic liquids could be reused eight times without obvious decrease in the conversion of PET and yield of TPA. Hence, an environmental friendly strategy for chemical recycling of PET was developed. © 2009 Wiley Periodicals, Inc. J Appl Polym Sci 114: 3561-3565, 2009.","author":[{"dropping-particle":"","family":"Liu","given":"Fusheng","non-dropping-particle":"","parse-names":false,"suffix":""},{"dropping-particle":"","family":"Cui","given":"Xiao","non-dropping-particle":"","parse-names":false,"suffix":""},{"dropping-particle":"","family":"Yu","given":"Shitao","non-dropping-particle":"","parse-names":false,"suffix":""},{"dropping-particle":"","family":"Li","given":"Zhuo","non-dropping-particle":"","parse-names":false,"suffix":""},{"dropping-particle":"","family":"Ge","given":"Xiaoping","non-dropping-particle":"","parse-names":false,"suffix":""}],"container-title":"Journal of Applied Polymer Science","id":"ITEM-3","issue":"6","issued":{"date-parts":[["2009"]]},"page":"3561-3565","title":"Hydrolysis reaction of poly(ethylene terephthalate) using ionic liquids as solvent and catalyst","type":"article-journal","volume":"114"},"uris":["http://www.mendeley.com/documents/?uuid=e5067c59-71da-434b-ba95-5c4876fc15b6"]},{"id":"ITEM-4","itemData":{"DOI":"10.1021/sc5007522","ISSN":"21680485","abstract":"First-row transition metal-containing ionic liquids (ILs) were synthesized and used to catalyze the degradation of poly(ethylene terephthalate) (PET) in ethylene glycol (EG). One important feature of these IL catalysts is that they have good thermal stability, and most of them, especially [bmim]2[CoCl4] (bmim = 1-butyl-3-methyl-imidazolium) and [bmim]2[ZnCl4], exhibit higher catalytic activity, compared with traditional catalysts, conventional IL catalysts, and some functional ILs. For example, utilizing [bmim]2[CoCl4] as catalyst, the conversion of PET, selectivity of bis(hydroxyethyl) terephthalate (BHET), and mass fraction of BHET in products reach up to 100%, 81.1%, and 95.7%, respectively, under atmospheric pressure at 175 °C for only 1.5 h. Another important feature is that BHET can be easily separated from these IL catalysts and has high purity. Moreover, recycling results show that [bmim]2[CoCl4] worked efficiently after being used six times. These all show that [bmim]2[CoCl4] is an excellent IL catalyst for the glycolysis of PET. Finally, based on in situ IR spectra and experimental results, the possible mechanism of degradation with synthesized IL is proposed.","author":[{"dropping-particle":"","family":"Wang","given":"Qian","non-dropping-particle":"","parse-names":false,"suffix":""},{"dropping-particle":"","family":"Geng","given":"Yanrong","non-dropping-particle":"","parse-names":false,"suffix":""},{"dropping-particle":"","family":"Lu","given":"Xingmei","non-dropping-particle":"","parse-names":false,"suffix":""},{"dropping-particle":"","family":"Zhang","given":"Suojiang","non-dropping-particle":"","parse-names":false,"suffix":""}],"container-title":"ACS Sustainable Chemistry and Engineering","id":"ITEM-4","issue":"2","issued":{"date-parts":[["2015"]]},"page":"340-348","title":"First-row transition metal-containing ionic liquids as highly active catalysts for the glycolysis of poly(ethylene terephthalate) (PET)","type":"article-journal","volume":"3"},"uris":["http://www.mendeley.com/documents/?uuid=0dd84a9f-8cb6-4843-baef-d8dfbb4641e3"]}],"mendeley":{"formattedCitation":"[14–17]","plainTextFormattedCitation":"[14–17]","previouslyFormattedCitation":"[14–17]"},"properties":{"noteIndex":0},"schema":"https://github.com/citation-style-language/schema/raw/master/csl-citation.json"}</w:instrText>
      </w:r>
      <w:r w:rsidR="006C742E" w:rsidRPr="00AA2E56">
        <w:rPr>
          <w:rFonts w:ascii="Times New Roman" w:hAnsi="Times New Roman" w:cs="Times New Roman"/>
          <w:vertAlign w:val="superscript"/>
          <w:lang w:val="en-US"/>
        </w:rPr>
        <w:fldChar w:fldCharType="separate"/>
      </w:r>
      <w:r w:rsidR="00374C13" w:rsidRPr="00AA2E56">
        <w:rPr>
          <w:rFonts w:ascii="Times New Roman" w:hAnsi="Times New Roman" w:cs="Times New Roman"/>
          <w:noProof/>
          <w:lang w:val="en-US"/>
        </w:rPr>
        <w:t>[14–17]</w:t>
      </w:r>
      <w:r w:rsidR="006C742E" w:rsidRPr="00AA2E56">
        <w:rPr>
          <w:rFonts w:ascii="Times New Roman" w:hAnsi="Times New Roman" w:cs="Times New Roman"/>
          <w:vertAlign w:val="superscript"/>
          <w:lang w:val="en-US"/>
        </w:rPr>
        <w:fldChar w:fldCharType="end"/>
      </w:r>
      <w:r w:rsidR="006862D1" w:rsidRPr="00AA2E56">
        <w:rPr>
          <w:rFonts w:ascii="Times New Roman" w:hAnsi="Times New Roman" w:cs="Times New Roman"/>
          <w:noProof/>
          <w:lang w:val="en-US"/>
        </w:rPr>
        <w:t>)</w:t>
      </w:r>
      <w:r w:rsidR="008B6878" w:rsidRPr="00AA2E56">
        <w:rPr>
          <w:rFonts w:ascii="Times New Roman" w:hAnsi="Times New Roman" w:cs="Times New Roman"/>
          <w:lang w:val="en-US"/>
        </w:rPr>
        <w:t xml:space="preserve"> </w:t>
      </w:r>
      <w:r w:rsidR="004F4CCD" w:rsidRPr="00AA2E56">
        <w:rPr>
          <w:rFonts w:ascii="Times New Roman" w:hAnsi="Times New Roman" w:cs="Times New Roman"/>
          <w:lang w:val="en-US"/>
        </w:rPr>
        <w:t xml:space="preserve">and </w:t>
      </w:r>
      <w:r w:rsidR="008B6878" w:rsidRPr="00AA2E56">
        <w:rPr>
          <w:rFonts w:ascii="Times New Roman" w:hAnsi="Times New Roman" w:cs="Times New Roman"/>
          <w:lang w:val="en-US"/>
        </w:rPr>
        <w:t>deep eutectic solvents (DESs</w:t>
      </w:r>
      <w:r w:rsidR="00E5122E" w:rsidRPr="00AA2E56">
        <w:rPr>
          <w:rFonts w:ascii="Times New Roman" w:hAnsi="Times New Roman" w:cs="Times New Roman"/>
          <w:lang w:val="en-US"/>
        </w:rPr>
        <w:t xml:space="preserve">, which are </w:t>
      </w:r>
      <w:r w:rsidR="003367FC" w:rsidRPr="00AA2E56">
        <w:rPr>
          <w:rFonts w:ascii="Times New Roman" w:hAnsi="Times New Roman" w:cs="Times New Roman"/>
          <w:lang w:val="en-US"/>
        </w:rPr>
        <w:t xml:space="preserve">mixtures of two or three </w:t>
      </w:r>
      <w:r w:rsidR="00E91620" w:rsidRPr="00AA2E56">
        <w:rPr>
          <w:rFonts w:ascii="Times New Roman" w:hAnsi="Times New Roman" w:cs="Times New Roman"/>
          <w:lang w:val="en-US"/>
        </w:rPr>
        <w:t xml:space="preserve">chemical </w:t>
      </w:r>
      <w:r w:rsidR="00FB7ACE" w:rsidRPr="00AA2E56">
        <w:rPr>
          <w:rFonts w:ascii="Times New Roman" w:hAnsi="Times New Roman" w:cs="Times New Roman"/>
          <w:lang w:val="en-US"/>
        </w:rPr>
        <w:t xml:space="preserve">compounds </w:t>
      </w:r>
      <w:r w:rsidR="003367FC" w:rsidRPr="00AA2E56">
        <w:rPr>
          <w:rFonts w:ascii="Times New Roman" w:hAnsi="Times New Roman" w:cs="Times New Roman"/>
          <w:lang w:val="en-US"/>
        </w:rPr>
        <w:t xml:space="preserve">with a resulting melting point much lower than those of isolated </w:t>
      </w:r>
      <w:r w:rsidR="00B926E4" w:rsidRPr="00AA2E56">
        <w:rPr>
          <w:rFonts w:ascii="Times New Roman" w:hAnsi="Times New Roman" w:cs="Times New Roman"/>
          <w:lang w:val="en-US"/>
        </w:rPr>
        <w:t>components</w:t>
      </w:r>
      <w:r w:rsidR="006C742E"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{"citationItems":[{"id":"ITEM-1","itemData":{"DOI":"10.1021/acs.chemrev.0c00385","ISSN":"15206890","PMID":"33315380","abstract":"Deep eutectic solvents (DESs) are an emerging class of mixtures characterized by significant depressions in melting points compared to those of the neat constituent components. These materials are promising for applications as inexpensive \"designer\"solvents exhibiting a host of tunable physicochemical properties. A detailed review of the current literature reveals the lack of predictive understanding of the microscopic mechanisms that govern the structure-property relationships in this class of solvents. Complex hydrogen bonding is postulated as the root cause of their melting point depressions and physicochemical properties; to understand these hydrogen bonded networks, it is imperative to study these systems as dynamic entities using both simulations and experiments. This review emphasizes recent research efforts in order to elucidate the next steps needed to develop a fundamental framework needed for a deeper understanding of DESs. It covers recent developments in DES research, frames outstanding scientific questions, and identifies promising research thrusts aligned with the advancement of the field toward predictive models and fundamental understanding of these solvents.","author":[{"dropping-particle":"","family":"Hansen","given":"Benworth B.","non-dropping-particle":"","parse-names":false,"suffix":""},{"dropping-particle":"","family":"Spittle","given":"Stephanie","non-dropping-particle":"","parse-names":false,"suffix":""},{"dropping-particle":"","family":"Chen","given":"Brian","non-dropping-particle":"","parse-names":false,"suffix":""},{"dropping-particle":"","family":"Poe","given":"Derrick","non-dropping-particle":"","parse-names":false,"suffix":""},{"dropping-particle":"","family":"Zhang","given":"Yong","non-dropping-particle":"","parse-names":false,"suffix":""},{"dropping-particle":"","family":"Klein","given":"Jeffrey M.","non-dropping-particle":"","parse-names":false,"suffix":""},{"dropping-particle":"","family":"Horton","given":"Alexandre","non-dropping-particle":"","parse-names":false,"suffix":""},{"dropping-particle":"","family":"Adhikari","given":"Laxmi","non-dropping-particle":"","parse-names":false,"suffix":""},{"dropping-particle":"","family":"Zelovich","given":"Tamar","non-dropping-particle":"","parse-names":false,"suffix":""},{"dropping-particle":"","family":"Doherty","given":"Brian W.","non-dropping-particle":"","parse-names":false,"suffix":""},{"dropping-particle":"","family":"Gurkan","given":"Burcu","non-dropping-particle":"","parse-names":false,"suffix":""},{"dropping-particle":"","family":"Maginn","given":"Edward J.","non-dropping-particle":"","parse-names":false,"suffix":""},{"dropping-particle":"","family":"Ragauskas","given":"Arthur","non-dropping-particle":"","parse-names":false,"suffix":""},{"dropping-particle":"","family":"Dadmun","given":"Mark","non-dropping-particle":"","parse-names":false,"suffix":""},{"dropping-particle":"","family":"Zawodzinski","given":"Thomas A.","non-dropping-particle":"","parse-names":false,"suffix":""},{"dropping-particle":"","family":"Baker","given":"Gary A.","non-dropping-particle":"","parse-names":false,"suffix":""},{"dropping-particle":"","family":"Tuckerman","given":"Mark E.","non-dropping-particle":"","parse-names":false,"suffix":""},{"dropping-particle":"","family":"Savinell","given":"Robert F.","non-dropping-particle":"","parse-names":false,"suffix":""},{"dropping-particle":"","family":"Sangoro","given":"Joshua R.","non-dropping-particle":"","parse-names":false,"suffix":""}],"container-title":"Chemical Reviews","id":"ITEM-1","issue":"3","issued":{"date-parts":[["2021"]]},"page":"1232-1285","title":"Deep Eutectic Solvents: A Review of Fundamentals and Applications","type":"article-journal","volume":"121"},"uris":["http://www.mendeley.com/documents/?uuid=7deaf8ad-f8f5-4458-8c1b-d9a4397317c6"]}],"mendeley":{"formattedCitation":"[18]","plainTextFormattedCitation":"[18]","previouslyFormattedCitation":"[18]"},"properties":{"noteIndex":0},"schema":"https://github.com/citation-style-language/schema/raw/master/csl-citation.json"}</w:instrText>
      </w:r>
      <w:r w:rsidR="006C742E"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[18]</w:t>
      </w:r>
      <w:r w:rsidR="006C742E" w:rsidRPr="00AA2E56">
        <w:rPr>
          <w:rFonts w:ascii="Times New Roman" w:hAnsi="Times New Roman" w:cs="Times New Roman"/>
          <w:lang w:val="en-US"/>
        </w:rPr>
        <w:fldChar w:fldCharType="end"/>
      </w:r>
      <w:r w:rsidR="006862D1" w:rsidRPr="00AA2E56">
        <w:rPr>
          <w:rFonts w:ascii="Times New Roman" w:hAnsi="Times New Roman" w:cs="Times New Roman"/>
          <w:vertAlign w:val="superscript"/>
          <w:lang w:val="en-US"/>
        </w:rPr>
        <w:t>,</w:t>
      </w:r>
      <w:r w:rsidR="009B6D0F" w:rsidRPr="00AA2E56">
        <w:rPr>
          <w:rFonts w:ascii="Times New Roman" w:hAnsi="Times New Roman" w:cs="Times New Roman"/>
          <w:vertAlign w:val="superscript"/>
          <w:lang w:val="en-US"/>
        </w:rPr>
        <w:fldChar w:fldCharType="begin" w:fldLock="1"/>
      </w:r>
      <w:r w:rsidR="000D15ED" w:rsidRPr="00AA2E56">
        <w:rPr>
          <w:rFonts w:ascii="Times New Roman" w:hAnsi="Times New Roman" w:cs="Times New Roman"/>
          <w:vertAlign w:val="superscript"/>
          <w:lang w:val="en-US"/>
        </w:rPr>
        <w:instrText>ADDIN CSL_CITATION {"citationItems":[{"id":"ITEM-1","itemData":{"DOI":"10.1039/c4gc02401j","ISSN":"14639270","abstract":"Deep eutectic solvents (DESs) have attracted broad attention due to their low cost, easy preparation, low toxicity, good biological compatibility and similar characteristics to those of ionic liquids (ILs). In this study, we found that not only the glycolysis time is sharply shortened under mild reaction conditions, but also the high selectivity of monomer bis(hydroxyalkyl) terephthalate (BHET) is obtained when DESs were used as catalysts. Then, the influences of technological parameters on PET degradation were investigated and the optimization conditions were obtained. Under the optimization conditions of ethylene glycol (EG) (20 g), catalyst (n(urea)/n(ZnCl2) 4/1, 0.25 g), PET (5 g), and atmospheric pressure at 170 °C for 30 min, the conversion of PET and selectivity of BHET were 100% and 83%, respectively. This time is equal to that taken by a supercritical method under 15.3 MPa at 450 °C. In addition, the degradation mechanism of PET wastes catalyzed by DESs is proposed through the experiments and DFT calculations. The high catalytic activity is attributed to the synergetic catalysis of H-bonds and coordination bonds formed between the DES catalyst and EG.","author":[{"dropping-particle":"","family":"Wang","given":"Qian","non-dropping-particle":"","parse-names":false,"suffix":""},{"dropping-particle":"","family":"Yao","given":"Xiaoqian","non-dropping-particle":"","parse-names":false,"suffix":""},{"dropping-particle":"","family":"Geng","given":"Yanrong","non-dropping-particle":"","parse-names":false,"suffix":""},{"dropping-particle":"","family":"Zhou","given":"Qing","non-dropping-particle":"","parse-names":false,"suffix":""},{"dropping-particle":"","family":"Lu","given":"Xingmei","non-dropping-particle":"","parse-names":false,"suffix":""},{"dropping-particle":"","family":"Zhang","given":"Suojiang","non-dropping-particle":"","parse-names":false,"suffix":""}],"container-title":"Green Chemistry","id":"ITEM-1","issue":"4","issued":{"date-parts":[["2015"]]},"page":"2473-2479","title":"Deep eutectic solvents as highly active catalysts for the fast and mild glycolysis of poly(ethylene terephthalate)(PET)","type":"article-journal","volume":"17"},"uris":["http://www.mendeley.com/documents/?uuid=4258b74a-77b5-463a-bb63-baf2ccc0a11b"]},{"id":"ITEM-2","itemData":{"DOI":"10.1007/s10924-019-01578-w","ISSN":"15728919","abstract":"In this study, the glycolysis of polyethylene terephthalate was studied in presence of deep eutectic solvents as catalyst. In the glycolysis of PET, five different deep eutectic solvents were synthesized using different hydrogen bond donors and acceptors. Among the synthesized DESs, the most efficient catalyst was found to be DES formed by potassium carbonate and ethylene glycol. Glycolysis reaction was performed between PET and ethylene glycol. The effects of process parameters such as temperature, ratio of EG/PET and ratio of DES/PET were examined. The maximum yield for monomer product, bis(2-hydroxyethyl) terephthalate was observed as 88% at the reaction temperature of 180 °C, ethylene glycol/deep eutectic solvent ratio of 15 and deep eutectic solvent/polyethylene terephthalate ratio of 6.","author":[{"dropping-particle":"","family":"Sert","given":"Emine","non-dropping-particle":"","parse-names":false,"suffix":""},{"dropping-particle":"","family":"Yılmaz","given":"Esra","non-dropping-particle":"","parse-names":false,"suffix":""},{"dropping-particle":"","family":"Atalay","given":"Ferhan Sami","non-dropping-particle":"","parse-names":false,"suffix":""}],"container-title":"Journal of Polymers and the Environment","id":"ITEM-2","issue":"12","issued":{"date-parts":[["2019"]]},"page":"2956-2962","title":"Chemical Recycling of Polyethlylene Terephthalate by Glycolysis Using Deep Eutectic Solvents","type":"article-journal","volume":"27"},"uris":["http://www.mendeley.com/documents/?uuid=1c82c5c3-3805-4fad-9632-3984338b866a"]},{"id":"ITEM-3","itemData":{"DOI":"10.1021/acssuschemeng.1c07159","ISSN":"21680485","abstract":"Efficient low carbon foot print methods are critical to achieving circularity for the dominant post-consumer plastic polyethylene terephthalate (PET). In a strong sustainability advancement over previous technologies, depolymerization of waste PET bottles was performed using a dissolution/degradation approach optimized in accordance with polymer mechanical parameter inter-relationships. A dual functioning deep eutectic solvent (DES), comprising m-cresol and choline chloride, served as both the solubilizing and catalyzing agent for alkaline hydrolysis of PET using high energy efficiency microwave (MW) irradiation. The PET depolymerization process was optimized using Box–Behnken design while tailoring the DES volume, concentration of the depolymerizing agent (sodium hydroxide), and MW irradiation time as independent variables. The percentage PET weight loss as high as 84% was obtained using 15 mL of DES containing 10% (w/v) NaOH under 90 s MW irradiation. Simple, cost-effective purification steps were afforded by the DES’s advantageous physicochemical nature and were implemented to provide the terephthalic acid (TPA) monomer with acceptable yield. Validation of the PET depolymerization and identification of obtained monomers were carried out by a range of characterization techniques including FTIR, NMR, DSC, and HPLC. Post-consumer PET bottle depolymerization was evaluated, and a 91.55% TPA monomer yield ready for repolymerization as virgin PET demonstrates the high potential market application of this low energy, low carbon solvent virgin to virgin approach to PET circularity.","author":[{"dropping-particle":"","family":"Attallah","given":"Olivia A.","non-dropping-particle":"","parse-names":false,"suffix":""},{"dropping-particle":"","family":"Janssens","given":"Arno","non-dropping-particle":"","parse-names":false,"suffix":""},{"dropping-particle":"","family":"Azeem","given":"Muhammad","non-dropping-particle":"","parse-names":false,"suffix":""},{"dropping-particle":"","family":"Fournet","given":"Margaret Brennan","non-dropping-particle":"","parse-names":false,"suffix":""}],"container-title":"ACS Sustainable Chemistry and Engineering","id":"ITEM-3","issue":"50","issued":{"date-parts":[["2021"]]},"page":"17174-17185","title":"Fast, High Monomer Yield from Post-consumer Polyethylene Terephthalate via Combined Microwave and Deep Eutectic Solvent Hydrolytic Depolymerization","type":"article-journal","volume":"9"},"uris":["http://www.mendeley.com/documents/?uuid=5af2cdf9-a259-4928-a933-13de78a3bf3e"]},{"id":"ITEM-4","itemData":{"DOI":"10.1007/s12588-016-9134-7","ISSN":"0975072X","abstract":"Aminolytic depolymerization of poly (ethylene terephthalate) (PET) bottle waste was carried out by diethanolamine and ethanolamine using synthesized deep eutectic solvents, choline chloride.x ZnCl2 and choline chloride.2 urea, as catalyst. The reaction parameters were optimized through variation in the time of aminolysis, catalyst concentration and the PET: amine ratio. Pure products N1,N1,N4,N4-tetrakis (2-hydroxyethyl)-terephthalamide (THETA) and terephthalic acid (TPA), and bis (2-hydroxy ethylene) terephthalamide (BHETA) in yields 82, 83 and 95 % respectively, were obtained. These products were characterized by FTIR spectroscopy, 1H NMR, 13C NMR spectroscopy and differential scanning calorimetry.","author":[{"dropping-particle":"","family":"Musale","given":"Rakesh M.","non-dropping-particle":"","parse-names":false,"suffix":""},{"dropping-particle":"","family":"Shukla","given":"Sanjeev R.","non-dropping-particle":"","parse-names":false,"suffix":""}],"container-title":"International Journal of Plastics Technology","id":"ITEM-4","issue":"1","issued":{"date-parts":[["2016"]]},"page":"106-120","title":"Deep eutectic solvent as effective catalyst for aminolysis of polyethylene terephthalate (PET) waste","type":"article-journal","volume":"20"},"uris":["http://www.mendeley.com/documents/?uuid=5c8707a0-a6a3-4649-9722-2bf3a9a773ae"]}],"mendeley":{"formattedCitation":"[19–22]","plainTextFormattedCitation":"[19–22]","previouslyFormattedCitation":"[19–22]"},"properties":{"noteIndex":0},"schema":"https://github.com/citation-style-language/schema/raw/master/csl-citation.json"}</w:instrText>
      </w:r>
      <w:r w:rsidR="009B6D0F" w:rsidRPr="00AA2E56">
        <w:rPr>
          <w:rFonts w:ascii="Times New Roman" w:hAnsi="Times New Roman" w:cs="Times New Roman"/>
          <w:vertAlign w:val="superscript"/>
          <w:lang w:val="en-US"/>
        </w:rPr>
        <w:fldChar w:fldCharType="separate"/>
      </w:r>
      <w:r w:rsidR="00374C13" w:rsidRPr="00AA2E56">
        <w:rPr>
          <w:rFonts w:ascii="Times New Roman" w:hAnsi="Times New Roman" w:cs="Times New Roman"/>
          <w:noProof/>
          <w:lang w:val="en-US"/>
        </w:rPr>
        <w:t>[19–22]</w:t>
      </w:r>
      <w:r w:rsidR="009B6D0F" w:rsidRPr="00AA2E56">
        <w:rPr>
          <w:rFonts w:ascii="Times New Roman" w:hAnsi="Times New Roman" w:cs="Times New Roman"/>
          <w:vertAlign w:val="superscript"/>
          <w:lang w:val="en-US"/>
        </w:rPr>
        <w:fldChar w:fldCharType="end"/>
      </w:r>
      <w:r w:rsidR="006862D1" w:rsidRPr="00AA2E56">
        <w:rPr>
          <w:rFonts w:ascii="Times New Roman" w:hAnsi="Times New Roman" w:cs="Times New Roman"/>
          <w:noProof/>
          <w:lang w:val="en-US"/>
        </w:rPr>
        <w:t>).</w:t>
      </w:r>
      <w:r w:rsidR="007558F3" w:rsidRPr="00AA2E56">
        <w:rPr>
          <w:rFonts w:ascii="Times New Roman" w:hAnsi="Times New Roman" w:cs="Times New Roman"/>
          <w:lang w:val="en-US"/>
        </w:rPr>
        <w:t xml:space="preserve"> DESs, in particular, are interesting becaus</w:t>
      </w:r>
      <w:r w:rsidR="000B70D0" w:rsidRPr="00AA2E56">
        <w:rPr>
          <w:rFonts w:ascii="Times New Roman" w:hAnsi="Times New Roman" w:cs="Times New Roman"/>
          <w:lang w:val="en-US"/>
        </w:rPr>
        <w:t>e of their structural an</w:t>
      </w:r>
      <w:r w:rsidR="005C1184" w:rsidRPr="00AA2E56">
        <w:rPr>
          <w:rFonts w:ascii="Times New Roman" w:hAnsi="Times New Roman" w:cs="Times New Roman"/>
          <w:lang w:val="en-US"/>
        </w:rPr>
        <w:t>d</w:t>
      </w:r>
      <w:r w:rsidR="000B70D0" w:rsidRPr="00AA2E56">
        <w:rPr>
          <w:rFonts w:ascii="Times New Roman" w:hAnsi="Times New Roman" w:cs="Times New Roman"/>
          <w:lang w:val="en-US"/>
        </w:rPr>
        <w:t xml:space="preserve"> fu</w:t>
      </w:r>
      <w:r w:rsidR="009C3553" w:rsidRPr="00AA2E56">
        <w:rPr>
          <w:rFonts w:ascii="Times New Roman" w:hAnsi="Times New Roman" w:cs="Times New Roman"/>
          <w:lang w:val="en-US"/>
        </w:rPr>
        <w:t>n</w:t>
      </w:r>
      <w:r w:rsidR="000B70D0" w:rsidRPr="00AA2E56">
        <w:rPr>
          <w:rFonts w:ascii="Times New Roman" w:hAnsi="Times New Roman" w:cs="Times New Roman"/>
          <w:lang w:val="en-US"/>
        </w:rPr>
        <w:t xml:space="preserve">ctional versatility, </w:t>
      </w:r>
      <w:r w:rsidR="009C3553" w:rsidRPr="00AA2E56">
        <w:rPr>
          <w:rFonts w:ascii="Times New Roman" w:hAnsi="Times New Roman" w:cs="Times New Roman"/>
          <w:lang w:val="en-US"/>
        </w:rPr>
        <w:t xml:space="preserve">their ease of preparation and purification and their </w:t>
      </w:r>
      <w:r w:rsidR="001A6DC2" w:rsidRPr="00AA2E56">
        <w:rPr>
          <w:rFonts w:ascii="Times New Roman" w:hAnsi="Times New Roman" w:cs="Times New Roman"/>
          <w:lang w:val="en-US"/>
        </w:rPr>
        <w:t xml:space="preserve">potential </w:t>
      </w:r>
      <w:r w:rsidR="009C3553" w:rsidRPr="00AA2E56">
        <w:rPr>
          <w:rFonts w:ascii="Times New Roman" w:hAnsi="Times New Roman" w:cs="Times New Roman"/>
          <w:lang w:val="en-US"/>
        </w:rPr>
        <w:t>scalability</w:t>
      </w:r>
      <w:r w:rsidR="001A6DC2" w:rsidRPr="00AA2E56">
        <w:rPr>
          <w:rFonts w:ascii="Times New Roman" w:hAnsi="Times New Roman" w:cs="Times New Roman"/>
          <w:lang w:val="en-US"/>
        </w:rPr>
        <w:t>.</w:t>
      </w:r>
      <w:r w:rsidR="00001314"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{"citationItems":[{"id":"ITEM-1","itemData":{"DOI":"10.1016/j.cogsc.2018.05.010","ISSN":"24522236","abstract":"Deep eutectic systems (DES) have received considerable attention in the past 5 years of research. Up to 2013 little had been explored over these systems both in which concerns fundamentals and applications. The definition of a deep eutectic system is still controversial and in this manuscript we highlight the different definitions proposed in the literature and discuss what, in our opinion, should be pursued in order to have an agreement in the scientific community studying this field. From the definition of DES to its applications also interesting changes have been observed in the topics published. From electrochemistry to newer applications, such as cryopreservation, the field is evolving as new outcomes on DES properties are unraveled. We herein present and discuss new trends on DES research and present some perspectives on what we consider to be the most promising applications of DES at industrial scale.","author":[{"dropping-particle":"","family":"Paiva","given":"Alexandre","non-dropping-particle":"","parse-names":false,"suffix":""},{"dropping-particle":"","family":"Matias","given":"Ana A.","non-dropping-particle":"","parse-names":false,"suffix":""},{"dropping-particle":"","family":"Duarte","given":"Ana Rita C.","non-dropping-particle":"","parse-names":false,"suffix":""}],"container-title":"Current Opinion in Green and Sustainable Chemistry","id":"ITEM-1","issued":{"date-parts":[["2018"]]},"page":"81-85","title":"How do we drive deep eutectic systems towards an industrial reality?","type":"article-journal","volume":"11"},"uris":["http://www.mendeley.com/documents/?uuid=50390833-7c41-401d-aa6e-074598c1dc0a"]}],"mendeley":{"formattedCitation":"[23]","plainTextFormattedCitation":"[23]","previouslyFormattedCitation":"[23]"},"properties":{"noteIndex":0},"schema":"https://github.com/citation-style-language/schema/raw/master/csl-citation.json"}</w:instrText>
      </w:r>
      <w:r w:rsidR="00001314"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[23]</w:t>
      </w:r>
      <w:r w:rsidR="00001314" w:rsidRPr="00AA2E56">
        <w:rPr>
          <w:rFonts w:ascii="Times New Roman" w:hAnsi="Times New Roman" w:cs="Times New Roman"/>
          <w:lang w:val="en-US"/>
        </w:rPr>
        <w:fldChar w:fldCharType="end"/>
      </w:r>
      <w:r w:rsidR="00B62A52" w:rsidRPr="00AA2E56">
        <w:rPr>
          <w:rFonts w:ascii="Times New Roman" w:hAnsi="Times New Roman" w:cs="Times New Roman"/>
          <w:lang w:val="en-US"/>
        </w:rPr>
        <w:t xml:space="preserve"> </w:t>
      </w:r>
      <w:r w:rsidR="00353EAC" w:rsidRPr="00AA2E56">
        <w:rPr>
          <w:rFonts w:ascii="Times New Roman" w:hAnsi="Times New Roman" w:cs="Times New Roman"/>
          <w:lang w:val="en-US"/>
        </w:rPr>
        <w:t>When natural compounds are used (</w:t>
      </w:r>
      <w:proofErr w:type="spellStart"/>
      <w:r w:rsidR="00353EAC" w:rsidRPr="00AA2E56">
        <w:rPr>
          <w:rFonts w:ascii="Times New Roman" w:hAnsi="Times New Roman" w:cs="Times New Roman"/>
          <w:lang w:val="en-US"/>
        </w:rPr>
        <w:t>aminoacids</w:t>
      </w:r>
      <w:proofErr w:type="spellEnd"/>
      <w:r w:rsidR="00353EAC" w:rsidRPr="00AA2E56">
        <w:rPr>
          <w:rFonts w:ascii="Times New Roman" w:hAnsi="Times New Roman" w:cs="Times New Roman"/>
          <w:lang w:val="en-US"/>
        </w:rPr>
        <w:t xml:space="preserve">, </w:t>
      </w:r>
      <w:r w:rsidR="00F4480F" w:rsidRPr="00AA2E56">
        <w:rPr>
          <w:rFonts w:ascii="Times New Roman" w:hAnsi="Times New Roman" w:cs="Times New Roman"/>
          <w:lang w:val="en-US"/>
        </w:rPr>
        <w:t xml:space="preserve">simple </w:t>
      </w:r>
      <w:r w:rsidR="003A0D58" w:rsidRPr="00AA2E56">
        <w:rPr>
          <w:rFonts w:ascii="Times New Roman" w:hAnsi="Times New Roman" w:cs="Times New Roman"/>
          <w:lang w:val="en-US"/>
        </w:rPr>
        <w:t>carbohydrates</w:t>
      </w:r>
      <w:r w:rsidR="00353EAC" w:rsidRPr="00AA2E56">
        <w:rPr>
          <w:rFonts w:ascii="Times New Roman" w:hAnsi="Times New Roman" w:cs="Times New Roman"/>
          <w:lang w:val="en-US"/>
        </w:rPr>
        <w:t>,</w:t>
      </w:r>
      <w:r w:rsidR="00712A25" w:rsidRPr="00AA2E56">
        <w:rPr>
          <w:rFonts w:ascii="Times New Roman" w:hAnsi="Times New Roman" w:cs="Times New Roman"/>
          <w:lang w:val="en-US"/>
        </w:rPr>
        <w:t xml:space="preserve"> </w:t>
      </w:r>
      <w:r w:rsidR="00724423" w:rsidRPr="00AA2E56">
        <w:rPr>
          <w:rFonts w:ascii="Times New Roman" w:hAnsi="Times New Roman" w:cs="Times New Roman"/>
          <w:lang w:val="en-US"/>
        </w:rPr>
        <w:t>molecules involved in biological cycles…)</w:t>
      </w:r>
      <w:r w:rsidR="00F4480F" w:rsidRPr="00AA2E56">
        <w:rPr>
          <w:rFonts w:ascii="Times New Roman" w:hAnsi="Times New Roman" w:cs="Times New Roman"/>
          <w:lang w:val="en-US"/>
        </w:rPr>
        <w:t xml:space="preserve"> they can be called NADES</w:t>
      </w:r>
      <w:r w:rsidR="00502B75"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{"citationItems":[{"id":"ITEM-1","itemData":{"DOI":"10.1021/acs.jnatprod.7b00945","ISSN":"15206025","PMID":"29513526","abstract":"As functional liquid media, natural deep eutectic solvent (NADES) species can dissolve natural or synthetic chemicals of low water solubility. Moreover, the special properties of NADES, such as biodegradability and biocompatibility, suggest that they are alternative candidates for concepts and applications involving some organic solvents and ionic liquids. Owing to the growing comprehension of the eutectic mechanisms and the advancing interest in the natural eutectic phenomenon, many NADES applications have been developed in the past several years. However, unlike organic solvents, the basic structural unit of NADES media primarily depends on the intermolecular interactions among their components. This makes NADES matrices readily influenced by various factors, such as water content, temperature, and component ratio and, thus, extends the metabolomic challenge of natural products (NPs). To enhance the understanding of the importance of NADES in biological systems, this review focuses on NADES properties and applications in NP research. The present thorough chronological and statistical analysis of existing report adds to the recognition of the distinctiveness of (NA)DES, involves a discussion of NADES-related observations in NP research, and reportes applications of these eutectic mixtures. The work identifies potential areas for future studies of (NA)DES by evaluating relevant applications, including their use as extraction and chromatographic media as well as their biomedical relevance. The chemical diversity of natural metabolites that generate or participate in NADES formation highlights the growing insight that biosynthetically primordial metabolites (PRIMs) are as essential to the biological function and bioactivity of unrefined natural products as the biosynthetically more highly evolutionary metabolites (HEVOs) that can be isolated from crude mixtures.","author":[{"dropping-particle":"","family":"Liu","given":"Yang","non-dropping-particle":"","parse-names":false,"suffix":""},{"dropping-particle":"","family":"Friesen","given":"J. Brent","non-dropping-particle":"","parse-names":false,"suffix":""},{"dropping-particle":"","family":"McAlpine","given":"James B.","non-dropping-particle":"","parse-names":false,"suffix":""},{"dropping-particle":"","family":"Lankin","given":"David C.","non-dropping-particle":"","parse-names":false,"suffix":""},{"dropping-particle":"","family":"Chen","given":"Shao Nong","non-dropping-particle":"","parse-names":false,"suffix":""},{"dropping-particle":"","family":"Pauli","given":"Guido F.","non-dropping-particle":"","parse-names":false,"suffix":""}],"container-title":"Journal of Natural Products","id":"ITEM-1","issue":"3","issued":{"date-parts":[["2018"]]},"page":"679-690","title":"Natural Deep Eutectic Solvents: Properties, Applications, and Perspectives","type":"article-journal","volume":"81"},"uris":["http://www.mendeley.com/documents/?uuid=341a00fc-ee3e-495b-b32b-3ed033aaf5e4","http://www.mendeley.com/documents/?uuid=1c1f6163-a0a9-4be6-9151-2eb95313f3d5"]}],"mendeley":{"formattedCitation":"[24]","plainTextFormattedCitation":"[24]","previouslyFormattedCitation":"[24]"},"properties":{"noteIndex":0},"schema":"https://github.com/citation-style-language/schema/raw/master/csl-citation.json"}</w:instrText>
      </w:r>
      <w:r w:rsidR="00502B75"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[24]</w:t>
      </w:r>
      <w:r w:rsidR="00502B75" w:rsidRPr="00AA2E56">
        <w:rPr>
          <w:rFonts w:ascii="Times New Roman" w:hAnsi="Times New Roman" w:cs="Times New Roman"/>
          <w:lang w:val="en-US"/>
        </w:rPr>
        <w:fldChar w:fldCharType="end"/>
      </w:r>
      <w:r w:rsidR="00F4480F" w:rsidRPr="00AA2E56">
        <w:rPr>
          <w:rFonts w:ascii="Times New Roman" w:hAnsi="Times New Roman" w:cs="Times New Roman"/>
          <w:lang w:val="en-US"/>
        </w:rPr>
        <w:t xml:space="preserve"> and </w:t>
      </w:r>
      <w:r w:rsidR="00F81DC5" w:rsidRPr="00AA2E56">
        <w:rPr>
          <w:rFonts w:ascii="Times New Roman" w:hAnsi="Times New Roman" w:cs="Times New Roman"/>
          <w:lang w:val="en-US"/>
        </w:rPr>
        <w:t>they are biodegradable solvents</w:t>
      </w:r>
      <w:r w:rsidR="00F81DC5"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{"citationItems":[{"id":"ITEM-1","itemData":{"DOI":"10.1002/9783527818488.ch3","ISBN":"9783527818471","abstract":"Representing green chemistry principles, deep eutectic solvents (DESs) and natural deep eutectic solvents (NADESs) have been considered as potential alternatives to conventional organic solvents and ionic liquids (ILs), to be foreseen as next-generation solvents with a broad range of applications such as electrochemistry, extraction, biocatalysis, and biomedical applications. This chapter reviews what is currently known about their toxicity and biodegradability and the possible mechanisms involved.","author":[{"dropping-particle":"","family":"Yang","given":"Zhen","non-dropping-particle":"","parse-names":false,"suffix":""}],"container-title":"Deep Eutectic Solvents: Synthesis, Properties, and Applications","editor":[{"dropping-particle":"","family":"Ramón","given":"Diego J.","non-dropping-particle":"","parse-names":false,"suffix":""},{"dropping-particle":"","family":"Guillena","given":"Gabriela","non-dropping-particle":"","parse-names":false,"suffix":""}],"id":"ITEM-1","issued":{"date-parts":[["2019"]]},"page":"43-60","publisher":"Wiley-VCH Verlag GmbH &amp; Co. KGaA","title":"Toxicity and biodegradability of deep eutectic solvents and natural deep eutectic solvents","type":"chapter"},"uris":["http://www.mendeley.com/documents/?uuid=46596ab2-b782-44b9-9279-2eccdddae5d2"]}],"mendeley":{"formattedCitation":"[25]","plainTextFormattedCitation":"[25]","previouslyFormattedCitation":"[25]"},"properties":{"noteIndex":0},"schema":"https://github.com/citation-style-language/schema/raw/master/csl-citation.json"}</w:instrText>
      </w:r>
      <w:r w:rsidR="00F81DC5"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[25]</w:t>
      </w:r>
      <w:r w:rsidR="00F81DC5" w:rsidRPr="00AA2E56">
        <w:rPr>
          <w:rFonts w:ascii="Times New Roman" w:hAnsi="Times New Roman" w:cs="Times New Roman"/>
          <w:lang w:val="en-US"/>
        </w:rPr>
        <w:fldChar w:fldCharType="end"/>
      </w:r>
      <w:r w:rsidR="007D103B" w:rsidRPr="00AA2E56">
        <w:rPr>
          <w:rFonts w:ascii="Times New Roman" w:hAnsi="Times New Roman" w:cs="Times New Roman"/>
          <w:lang w:val="en-US"/>
        </w:rPr>
        <w:t xml:space="preserve">. Alternatively, they can be </w:t>
      </w:r>
      <w:r w:rsidR="00D0434A">
        <w:rPr>
          <w:rFonts w:ascii="Times New Roman" w:hAnsi="Times New Roman" w:cs="Times New Roman"/>
          <w:lang w:val="en-US"/>
        </w:rPr>
        <w:t>prepared</w:t>
      </w:r>
      <w:r w:rsidR="007D103B" w:rsidRPr="00AA2E56">
        <w:rPr>
          <w:rFonts w:ascii="Times New Roman" w:hAnsi="Times New Roman" w:cs="Times New Roman"/>
          <w:lang w:val="en-US"/>
        </w:rPr>
        <w:t xml:space="preserve"> using  </w:t>
      </w:r>
      <w:r w:rsidR="0050661F" w:rsidRPr="00AA2E56">
        <w:rPr>
          <w:rFonts w:ascii="Times New Roman" w:hAnsi="Times New Roman" w:cs="Times New Roman"/>
          <w:lang w:val="en-US"/>
        </w:rPr>
        <w:t>acids</w:t>
      </w:r>
      <w:r w:rsidR="0050661F"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{"citationItems":[{"id":"ITEM-1","itemData":{"DOI":"10.1016/j.gee.2019.03.002","ISSN":"24680257","abstract":"This review divides the acidic deep eutectic solvents (ADES) into Brønsted and Lewis DES according to their diversity of acidic character. The hydrogen bond donors and halide salts for formulating an ADES are classified, the synthesis methods are described, and the physicochemical properties including freezing point, acidity, density, viscosity and conductivity are presented. Furthermore, the applications of Brønsted acidic deep eutectic solvents (BADES) and Lewis acidic deep eutectic solvents (LADES) are overviewed, respectively, covering the fields in dissolution, extraction, organic reaction and metal electrodeposition. It is expected that the ADES has great potential to replace the pollutional mineral acid, expensive and unstable solid acid, and costly ionic liquid in many acid-employed chemical processes, thus meeting the demands of green chemistry.","author":[{"dropping-particle":"","family":"Qin","given":"Hao","non-dropping-particle":"","parse-names":false,"suffix":""},{"dropping-particle":"","family":"Hu","given":"Xutao","non-dropping-particle":"","parse-names":false,"suffix":""},{"dropping-particle":"","family":"Wang","given":"Jingwen","non-dropping-particle":"","parse-names":false,"suffix":""},{"dropping-particle":"","family":"Cheng","given":"Hongye","non-dropping-particle":"","parse-names":false,"suffix":""},{"dropping-particle":"","family":"Chen","given":"Lifang","non-dropping-particle":"","parse-names":false,"suffix":""},{"dropping-particle":"","family":"Qi","given":"Zhiwen","non-dropping-particle":"","parse-names":false,"suffix":""}],"container-title":"Green Energy and Environment","id":"ITEM-1","issue":"1","issued":{"date-parts":[["2020"]]},"page":"8-21","title":"Overview of acidic deep eutectic solvents on synthesis, properties and applications","type":"article-journal","volume":"5"},"uris":["http://www.mendeley.com/documents/?uuid=7ce40bdf-5d69-4548-9bb7-0eb5d133b4a5"]}],"mendeley":{"formattedCitation":"[26]","plainTextFormattedCitation":"[26]","previouslyFormattedCitation":"[26]"},"properties":{"noteIndex":0},"schema":"https://github.com/citation-style-language/schema/raw/master/csl-citation.json"}</w:instrText>
      </w:r>
      <w:r w:rsidR="0050661F" w:rsidRPr="00AA2E56">
        <w:rPr>
          <w:rFonts w:ascii="Times New Roman" w:hAnsi="Times New Roman" w:cs="Times New Roman"/>
          <w:lang w:val="en-US"/>
        </w:rPr>
        <w:fldChar w:fldCharType="separate"/>
      </w:r>
      <w:r w:rsidR="0050661F" w:rsidRPr="00AA2E56">
        <w:rPr>
          <w:rFonts w:ascii="Times New Roman" w:hAnsi="Times New Roman" w:cs="Times New Roman"/>
          <w:noProof/>
          <w:lang w:val="en-US"/>
        </w:rPr>
        <w:t>[26]</w:t>
      </w:r>
      <w:r w:rsidR="0050661F" w:rsidRPr="00AA2E56">
        <w:rPr>
          <w:rFonts w:ascii="Times New Roman" w:hAnsi="Times New Roman" w:cs="Times New Roman"/>
          <w:lang w:val="en-US"/>
        </w:rPr>
        <w:fldChar w:fldCharType="end"/>
      </w:r>
      <w:r w:rsidR="0050661F" w:rsidRPr="00AA2E56">
        <w:rPr>
          <w:rFonts w:ascii="Times New Roman" w:hAnsi="Times New Roman" w:cs="Times New Roman"/>
          <w:lang w:val="en-US"/>
        </w:rPr>
        <w:t xml:space="preserve"> or bases,</w:t>
      </w:r>
      <w:r w:rsidR="0050661F"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{"citationItems":[{"id":"ITEM-1","itemData":{"DOI":"10.1016/j.molliq.2021.117180","ISSN":"01677322","abstract":"A low-cost Transition Temperature Mixture (TTM) has been synthesized by mixing ethylene glycol and potassium hydroxide as a new non-aqueous CO2 sorbent. Boric acid has been added to ensure the reversibility of the system and a small amount of water to modulate the viscosity and optimize the performances. The resulting mixtures have been characterized in terms of viscosity, conductivity and density over temperature (therefore ionicity via Walden plots) and the effect of temperature, pressure and the kinetics of the absorption have been evaluated. Under optimized conditions, the four-component mixture EG/KOH/BA/H2O 3:1:1:3 can absorb 24 gCO2/kgsorbent in 30 min at 35 °C at 1 atm (59 after 4 h) and 60 gCO2/kgsorbent in 30 min at high pressure (10 and 20 atm, 80 gCO2/kgsorbent after 50 min), while the desorption is quantitative after 30 min at only 60 °C under a gentle N2 flow. The system is robust enough to ensure multiple absorption/desorption cycles.","author":[{"dropping-particle":"","family":"Costamagna","given":"Marcello","non-dropping-particle":"","parse-names":false,"suffix":""},{"dropping-particle":"","family":"Micheli","given":"Eleonora","non-dropping-particle":"","parse-names":false,"suffix":""},{"dropping-particle":"","family":"Canale","given":"Valentino","non-dropping-particle":"","parse-names":false,"suffix":""},{"dropping-particle":"","family":"Ciulla","given":"Michele","non-dropping-particle":"","parse-names":false,"suffix":""},{"dropping-particle":"","family":"Siani","given":"Gabriella","non-dropping-particle":"","parse-names":false,"suffix":""},{"dropping-particle":"","family":"Profio","given":"Pietro","non-dropping-particle":"di","parse-names":false,"suffix":""},{"dropping-particle":"","family":"Tiecco","given":"Matteo","non-dropping-particle":"","parse-names":false,"suffix":""},{"dropping-particle":"","family":"Ciancaleoni","given":"Gianluca","non-dropping-particle":"","parse-names":false,"suffix":""}],"container-title":"Journal of Molecular Liquids","id":"ITEM-1","issue":"15","issued":{"date-parts":[["2021"]]},"page":"117180","title":"Low-cost temperature transition mixtures (TTM) based on ethylene glycol/potassium hydroxide as reversible CO2 sorbents","type":"article-journal","volume":"340"},"uris":["http://www.mendeley.com/documents/?uuid=7a73d5ff-92f6-32e0-8b34-90be863418c3"]},{"id":"ITEM-2","itemData":{"DOI":"10.1039/d1gc04130d","ISSN":"14639270","abstract":"New cellulose solvent based on choline hydroxide/urea (ChOH/Ur) deep eutectic solvent (DES) was developed. The ChOH/Ur DES has a promising solubility for cellulose compared to ChCl-based DESs. ChOH/Ur DES with ca. 11 wt% water can dissolve at least 9.5 wt% cellulose with the degree of polymerization (DP) of 926 within 30 min. Compared to the ionic liquids, the temperature window of ChOH/Ur is wide and close to room temperature. The ChOH/Ur DES also showed more tolerance to water than ionic liquid, which can save energy in preparation and usage. The physical and chemical properties of DES and cellulose solution were investigated. The ChOH/Ur DES system is a non-derivatizing solvent for cellulose. The preliminary rheological results suggest that the dynamics of cellulose solution in ChOH/Ur system is similar to that of salt-free polyelectrolyte solutions. The degradation of cellulose during the dissolution and storage of the cellulose solution is limited. After 7 days of storage at 40 °C, the DP of the regenerated cellulose remained at about 80% of the raw material. The ChOH/Ur is recyclable without the loss of solubility of cellulose. In conclusion, the ChOH/Ur DES system is a promising green solvent platform for preparing regenerated cellulose materials and could be used as a media for cellulose chemistry.","author":[{"dropping-particle":"","family":"Zhong","given":"Yinglin","non-dropping-particle":"","parse-names":false,"suffix":""},{"dropping-particle":"","family":"Wu","given":"Jingwei","non-dropping-particle":"","parse-names":false,"suffix":""},{"dropping-particle":"","family":"Kang","given":"Hongliang","non-dropping-particle":"","parse-names":false,"suffix":""},{"dropping-particle":"","family":"Liu","given":"Ruigang","non-dropping-particle":"","parse-names":false,"suffix":""}],"container-title":"Green Chemistry","id":"ITEM-2","issue":"6","issued":{"date-parts":[["2022"]]},"page":"2464-2475","title":"Choline hydroxide based deep eutectic solvent for dissolving cellulose†","type":"article-journal","volume":"24"},"uris":["http://www.mendeley.com/documents/?uuid=0a0bd8ee-dee5-4f7e-bbbf-41dfac3d2423"]}],"mendeley":{"formattedCitation":"[27,28]","plainTextFormattedCitation":"[27,28]","previouslyFormattedCitation":"[27,28]"},"properties":{"noteIndex":0},"schema":"https://github.com/citation-style-language/schema/raw/master/csl-citation.json"}</w:instrText>
      </w:r>
      <w:r w:rsidR="0050661F" w:rsidRPr="00AA2E56">
        <w:rPr>
          <w:rFonts w:ascii="Times New Roman" w:hAnsi="Times New Roman" w:cs="Times New Roman"/>
          <w:lang w:val="en-US"/>
        </w:rPr>
        <w:fldChar w:fldCharType="separate"/>
      </w:r>
      <w:r w:rsidR="0050661F" w:rsidRPr="00AA2E56">
        <w:rPr>
          <w:rFonts w:ascii="Times New Roman" w:hAnsi="Times New Roman" w:cs="Times New Roman"/>
          <w:noProof/>
          <w:lang w:val="en-US"/>
        </w:rPr>
        <w:t>[27,28]</w:t>
      </w:r>
      <w:r w:rsidR="0050661F" w:rsidRPr="00AA2E56">
        <w:rPr>
          <w:rFonts w:ascii="Times New Roman" w:hAnsi="Times New Roman" w:cs="Times New Roman"/>
          <w:lang w:val="en-US"/>
        </w:rPr>
        <w:fldChar w:fldCharType="end"/>
      </w:r>
      <w:r w:rsidR="0050661F" w:rsidRPr="00AA2E56">
        <w:rPr>
          <w:rFonts w:ascii="Times New Roman" w:hAnsi="Times New Roman" w:cs="Times New Roman"/>
          <w:lang w:val="en-US"/>
        </w:rPr>
        <w:t xml:space="preserve"> allowing a wide tunability of their properties</w:t>
      </w:r>
      <w:r w:rsidR="001D0F84" w:rsidRPr="00AA2E56">
        <w:rPr>
          <w:rFonts w:ascii="Times New Roman" w:hAnsi="Times New Roman" w:cs="Times New Roman"/>
          <w:lang w:val="en-US"/>
        </w:rPr>
        <w:t>.</w:t>
      </w:r>
    </w:p>
    <w:p w14:paraId="1D0C45B5" w14:textId="5934D27A" w:rsidR="007E1C40" w:rsidRPr="00AA2E56" w:rsidRDefault="00980C08" w:rsidP="00EE2BFC">
      <w:pPr>
        <w:spacing w:after="0" w:line="360" w:lineRule="auto"/>
        <w:jc w:val="both"/>
        <w:rPr>
          <w:rFonts w:ascii="Times New Roman" w:hAnsi="Times New Roman" w:cs="Times New Roman"/>
          <w:lang w:val="en-US"/>
        </w:rPr>
      </w:pPr>
      <w:r w:rsidRPr="00AA2E56">
        <w:rPr>
          <w:rFonts w:ascii="Times New Roman" w:hAnsi="Times New Roman" w:cs="Times New Roman"/>
          <w:color w:val="000000" w:themeColor="text1"/>
          <w:lang w:val="en-US"/>
        </w:rPr>
        <w:t xml:space="preserve">In 2015, Wang et al., reported for the first time a fast and selective glycolysis of PET into </w:t>
      </w:r>
      <w:r w:rsidR="00EB2281" w:rsidRPr="00AA2E56">
        <w:rPr>
          <w:rFonts w:ascii="Times New Roman" w:hAnsi="Times New Roman" w:cs="Times New Roman"/>
          <w:color w:val="000000" w:themeColor="text1"/>
          <w:lang w:val="en-US"/>
        </w:rPr>
        <w:t>bis(2-hydroxyethyl) terephthalate (</w:t>
      </w:r>
      <w:r w:rsidRPr="00AA2E56">
        <w:rPr>
          <w:rFonts w:ascii="Times New Roman" w:hAnsi="Times New Roman" w:cs="Times New Roman"/>
          <w:color w:val="000000" w:themeColor="text1"/>
          <w:lang w:val="en-US"/>
        </w:rPr>
        <w:t>BHET</w:t>
      </w:r>
      <w:r w:rsidR="00EB2281" w:rsidRPr="00AA2E56">
        <w:rPr>
          <w:rFonts w:ascii="Times New Roman" w:hAnsi="Times New Roman" w:cs="Times New Roman"/>
          <w:color w:val="000000" w:themeColor="text1"/>
          <w:lang w:val="en-US"/>
        </w:rPr>
        <w:t>)</w:t>
      </w:r>
      <w:r w:rsidRPr="00AA2E56">
        <w:rPr>
          <w:rFonts w:ascii="Times New Roman" w:hAnsi="Times New Roman" w:cs="Times New Roman"/>
          <w:color w:val="000000" w:themeColor="text1"/>
          <w:lang w:val="en-US"/>
        </w:rPr>
        <w:t>, using urea/ZnCl</w:t>
      </w:r>
      <w:r w:rsidRPr="00AA2E56">
        <w:rPr>
          <w:rFonts w:ascii="Times New Roman" w:hAnsi="Times New Roman" w:cs="Times New Roman"/>
          <w:color w:val="000000" w:themeColor="text1"/>
          <w:vertAlign w:val="subscript"/>
          <w:lang w:val="en-US"/>
        </w:rPr>
        <w:t>2</w:t>
      </w:r>
      <w:r w:rsidRPr="00AA2E56">
        <w:rPr>
          <w:rFonts w:ascii="Times New Roman" w:hAnsi="Times New Roman" w:cs="Times New Roman"/>
          <w:color w:val="000000" w:themeColor="text1"/>
          <w:lang w:val="en-US"/>
        </w:rPr>
        <w:t xml:space="preserve"> DES. In this reaction, the cooperation of the H-bonds and coordination bonds between the DES and </w:t>
      </w:r>
      <w:r w:rsidR="00EB2281" w:rsidRPr="00AA2E56">
        <w:rPr>
          <w:rFonts w:ascii="Times New Roman" w:hAnsi="Times New Roman" w:cs="Times New Roman"/>
          <w:color w:val="000000" w:themeColor="text1"/>
          <w:lang w:val="en-US"/>
        </w:rPr>
        <w:t>ethylene glycol (</w:t>
      </w:r>
      <w:r w:rsidRPr="00AA2E56">
        <w:rPr>
          <w:rFonts w:ascii="Times New Roman" w:hAnsi="Times New Roman" w:cs="Times New Roman"/>
          <w:color w:val="000000" w:themeColor="text1"/>
          <w:lang w:val="en-US"/>
        </w:rPr>
        <w:t>EG</w:t>
      </w:r>
      <w:r w:rsidR="00EB2281" w:rsidRPr="00AA2E56">
        <w:rPr>
          <w:rFonts w:ascii="Times New Roman" w:hAnsi="Times New Roman" w:cs="Times New Roman"/>
          <w:color w:val="000000" w:themeColor="text1"/>
          <w:lang w:val="en-US"/>
        </w:rPr>
        <w:t>)</w:t>
      </w:r>
      <w:r w:rsidRPr="00AA2E56">
        <w:rPr>
          <w:rFonts w:ascii="Times New Roman" w:hAnsi="Times New Roman" w:cs="Times New Roman"/>
          <w:color w:val="000000" w:themeColor="text1"/>
          <w:lang w:val="en-US"/>
        </w:rPr>
        <w:t xml:space="preserve"> supposedly plays an essential role in the high efficiency of the reaction.</w:t>
      </w:r>
      <w:r w:rsidR="00001314" w:rsidRPr="00AA2E56">
        <w:rPr>
          <w:rFonts w:ascii="Times New Roman" w:hAnsi="Times New Roman" w:cs="Times New Roman"/>
          <w:color w:val="000000" w:themeColor="text1"/>
          <w:lang w:val="en-US"/>
        </w:rPr>
        <w:fldChar w:fldCharType="begin" w:fldLock="1"/>
      </w:r>
      <w:r w:rsidR="000D15ED" w:rsidRPr="00AA2E56">
        <w:rPr>
          <w:rFonts w:ascii="Times New Roman" w:hAnsi="Times New Roman" w:cs="Times New Roman"/>
          <w:color w:val="000000" w:themeColor="text1"/>
          <w:lang w:val="en-US"/>
        </w:rPr>
        <w:instrText>ADDIN CSL_CITATION {"citationItems":[{"id":"ITEM-1","itemData":{"DOI":"10.1039/c4gc02401j","ISSN":"14639270","abstract":"Deep eutectic solvents (DESs) have attracted broad attention due to their low cost, easy preparation, low toxicity, good biological compatibility and similar characteristics to those of ionic liquids (ILs). In this study, we found that not only the glycolysis time is sharply shortened under mild reaction conditions, but also the high selectivity of monomer bis(hydroxyalkyl) terephthalate (BHET) is obtained when DESs were used as catalysts. Then, the influences of technological parameters on PET degradation were investigated and the optimization conditions were obtained. Under the optimization conditions of ethylene glycol (EG) (20 g), catalyst (n(urea)/n(ZnCl2) 4/1, 0.25 g), PET (5 g), and atmospheric pressure at 170 °C for 30 min, the conversion of PET and selectivity of BHET were 100% and 83%, respectively. This time is equal to that taken by a supercritical method under 15.3 MPa at 450 °C. In addition, the degradation mechanism of PET wastes catalyzed by DESs is proposed through the experiments and DFT calculations. The high catalytic activity is attributed to the synergetic catalysis of H-bonds and coordination bonds formed between the DES catalyst and EG.","author":[{"dropping-particle":"","family":"Wang","given":"Qian","non-dropping-particle":"","parse-names":false,"suffix":""},{"dropping-particle":"","family":"Yao","given":"Xiaoqian","non-dropping-particle":"","parse-names":false,"suffix":""},{"dropping-particle":"","family":"Geng","given":"Yanrong","non-dropping-particle":"","parse-names":false,"suffix":""},{"dropping-particle":"","family":"Zhou","given":"Qing","non-dropping-particle":"","parse-names":false,"suffix":""},{"dropping-particle":"","family":"Lu","given":"Xingmei","non-dropping-particle":"","parse-names":false,"suffix":""},{"dropping-particle":"","family":"Zhang","given":"Suojiang","non-dropping-particle":"","parse-names":false,"suffix":""}],"container-title":"Green Chemistry","id":"ITEM-1","issue":"4","issued":{"date-parts":[["2015"]]},"page":"2473-2479","title":"Deep eutectic solvents as highly active catalysts for the fast and mild glycolysis of poly(ethylene terephthalate)(PET)","type":"article-journal","volume":"17"},"uris":["http://www.mendeley.com/documents/?uuid=4258b74a-77b5-463a-bb63-baf2ccc0a11b"]}],"mendeley":{"formattedCitation":"[19]","plainTextFormattedCitation":"[19]","previouslyFormattedCitation":"[19]"},"properties":{"noteIndex":0},"schema":"https://github.com/citation-style-language/schema/raw/master/csl-citation.json"}</w:instrText>
      </w:r>
      <w:r w:rsidR="00001314" w:rsidRPr="00AA2E56">
        <w:rPr>
          <w:rFonts w:ascii="Times New Roman" w:hAnsi="Times New Roman" w:cs="Times New Roman"/>
          <w:color w:val="000000" w:themeColor="text1"/>
          <w:lang w:val="en-US"/>
        </w:rPr>
        <w:fldChar w:fldCharType="separate"/>
      </w:r>
      <w:r w:rsidR="00374C13" w:rsidRPr="00AA2E56">
        <w:rPr>
          <w:rFonts w:ascii="Times New Roman" w:hAnsi="Times New Roman" w:cs="Times New Roman"/>
          <w:noProof/>
          <w:color w:val="000000" w:themeColor="text1"/>
          <w:lang w:val="en-US"/>
        </w:rPr>
        <w:t>[19]</w:t>
      </w:r>
      <w:r w:rsidR="00001314" w:rsidRPr="00AA2E56">
        <w:rPr>
          <w:rFonts w:ascii="Times New Roman" w:hAnsi="Times New Roman" w:cs="Times New Roman"/>
          <w:color w:val="000000" w:themeColor="text1"/>
          <w:lang w:val="en-US"/>
        </w:rPr>
        <w:fldChar w:fldCharType="end"/>
      </w:r>
      <w:r w:rsidR="00745DCF" w:rsidRPr="00AA2E56">
        <w:rPr>
          <w:rFonts w:ascii="Times New Roman" w:hAnsi="Times New Roman" w:cs="Times New Roman"/>
          <w:color w:val="000000" w:themeColor="text1"/>
          <w:lang w:val="en-US"/>
        </w:rPr>
        <w:t xml:space="preserve"> </w:t>
      </w:r>
      <w:r w:rsidR="007D0DC6" w:rsidRPr="00AA2E56">
        <w:rPr>
          <w:rFonts w:ascii="Times New Roman" w:hAnsi="Times New Roman" w:cs="Times New Roman"/>
          <w:color w:val="000000" w:themeColor="text1"/>
          <w:lang w:val="en-US"/>
        </w:rPr>
        <w:t xml:space="preserve">More recently, Attallah et al., announced the first application of DESs on PET hydrolysis </w:t>
      </w:r>
      <w:r w:rsidR="007D0DC6" w:rsidRPr="00AA2E56">
        <w:rPr>
          <w:rFonts w:ascii="Times New Roman" w:hAnsi="Times New Roman" w:cs="Times New Roman"/>
          <w:lang w:val="en-US"/>
        </w:rPr>
        <w:t xml:space="preserve">via </w:t>
      </w:r>
      <w:r w:rsidR="00EB2281" w:rsidRPr="00AA2E56">
        <w:rPr>
          <w:rFonts w:ascii="Times New Roman" w:hAnsi="Times New Roman" w:cs="Times New Roman"/>
          <w:lang w:val="en-US"/>
        </w:rPr>
        <w:t>microwave</w:t>
      </w:r>
      <w:r w:rsidR="007D0DC6" w:rsidRPr="00AA2E56">
        <w:rPr>
          <w:rFonts w:ascii="Times New Roman" w:hAnsi="Times New Roman" w:cs="Times New Roman"/>
          <w:lang w:val="en-US"/>
        </w:rPr>
        <w:t xml:space="preserve">-assisted process. </w:t>
      </w:r>
      <w:r w:rsidR="006F260D" w:rsidRPr="00AA2E56">
        <w:rPr>
          <w:rFonts w:ascii="Times New Roman" w:hAnsi="Times New Roman" w:cs="Times New Roman"/>
          <w:lang w:val="en-US"/>
        </w:rPr>
        <w:t>The aromatic nature of one component of the DES (constituted by m-cresol and choline chloride) is thought to be crucial in the solubilization of PET, due to a strong π</w:t>
      </w:r>
      <w:r w:rsidR="006F260D" w:rsidRPr="00B45BBB">
        <w:rPr>
          <w:rFonts w:ascii="Times New Roman" w:hAnsi="Times New Roman" w:cs="Times New Roman"/>
          <w:vertAlign w:val="superscript"/>
          <w:lang w:val="en-US"/>
        </w:rPr>
        <w:t>…</w:t>
      </w:r>
      <w:r w:rsidR="006F260D" w:rsidRPr="00AA2E56">
        <w:rPr>
          <w:rFonts w:ascii="Times New Roman" w:hAnsi="Times New Roman" w:cs="Times New Roman"/>
          <w:lang w:val="en-US"/>
        </w:rPr>
        <w:t>π interaction</w:t>
      </w:r>
      <w:r w:rsidR="00405397" w:rsidRPr="00AA2E56">
        <w:rPr>
          <w:rFonts w:ascii="Times New Roman" w:hAnsi="Times New Roman" w:cs="Times New Roman"/>
          <w:lang w:val="en-US"/>
        </w:rPr>
        <w:t xml:space="preserve"> </w:t>
      </w:r>
      <w:r w:rsidR="00EE7D5D" w:rsidRPr="00AA2E56">
        <w:rPr>
          <w:rFonts w:ascii="Times New Roman" w:hAnsi="Times New Roman" w:cs="Times New Roman"/>
          <w:lang w:val="en-US"/>
        </w:rPr>
        <w:t>with</w:t>
      </w:r>
      <w:r w:rsidR="00405397" w:rsidRPr="00AA2E56">
        <w:rPr>
          <w:rFonts w:ascii="Times New Roman" w:hAnsi="Times New Roman" w:cs="Times New Roman"/>
          <w:lang w:val="en-US"/>
        </w:rPr>
        <w:t xml:space="preserve"> the PET</w:t>
      </w:r>
      <w:r w:rsidR="006F260D" w:rsidRPr="00AA2E56">
        <w:rPr>
          <w:rFonts w:ascii="Times New Roman" w:hAnsi="Times New Roman" w:cs="Times New Roman"/>
          <w:lang w:val="en-US"/>
        </w:rPr>
        <w:t>, facilitating the contact with the depolymerization agent (NaOH) under microwave irradiation: in 90 s, it was achieved 91.55% terephthalic acid monomer yield from post-consumer bottle.</w:t>
      </w:r>
      <w:r w:rsidR="00C6530C" w:rsidRPr="00AA2E56">
        <w:rPr>
          <w:rFonts w:ascii="Times New Roman" w:hAnsi="Times New Roman" w:cs="Times New Roman"/>
          <w:lang w:val="en-US"/>
        </w:rPr>
        <w:fldChar w:fldCharType="begin" w:fldLock="1"/>
      </w:r>
      <w:r w:rsidR="008A1944" w:rsidRPr="00AA2E56">
        <w:rPr>
          <w:rFonts w:ascii="Times New Roman" w:hAnsi="Times New Roman" w:cs="Times New Roman"/>
          <w:lang w:val="en-US"/>
        </w:rPr>
        <w:instrText>ADDIN CSL_CITATION {"citationItems":[{"id":"ITEM-1","itemData":{"DOI":"10.1021/acssuschemeng.1c07159","ISSN":"21680485","abstract":"Efficient low carbon foot print methods are critical to achieving circularity for the dominant post-consumer plastic polyethylene terephthalate (PET). In a strong sustainability advancement over previous technologies, depolymerization of waste PET bottles was performed using a dissolution/degradation approach optimized in accordance with polymer mechanical parameter inter-relationships. A dual functioning deep eutectic solvent (DES), comprising m-cresol and choline chloride, served as both the solubilizing and catalyzing agent for alkaline hydrolysis of PET using high energy efficiency microwave (MW) irradiation. The PET depolymerization process was optimized using Box–Behnken design while tailoring the DES volume, concentration of the depolymerizing agent (sodium hydroxide), and MW irradiation time as independent variables. The percentage PET weight loss as high as 84% was obtained using 15 mL of DES containing 10% (w/v) NaOH under 90 s MW irradiation. Simple, cost-effective purification steps were afforded by the DES’s advantageous physicochemical nature and were implemented to provide the terephthalic acid (TPA) monomer with acceptable yield. Validation of the PET depolymerization and identification of obtained monomers were carried out by a range of characterization techniques including FTIR, NMR, DSC, and HPLC. Post-consumer PET bottle depolymerization was evaluated, and a 91.55% TPA monomer yield ready for repolymerization as virgin PET demonstrates the high potential market application of this low energy, low carbon solvent virgin to virgin approach to PET circularity.","author":[{"dropping-particle":"","family":"Attallah","given":"Olivia A.","non-dropping-particle":"","parse-names":false,"suffix":""},{"dropping-particle":"","family":"Janssens","given":"Arno","non-dropping-particle":"","parse-names":false,"suffix":""},{"dropping-particle":"","family":"Azeem","given":"Muhammad","non-dropping-particle":"","parse-names":false,"suffix":""},{"dropping-particle":"","family":"Fournet","given":"Margaret Brennan","non-dropping-particle":"","parse-names":false,"suffix":""}],"container-title":"ACS Sustainable Chemistry and Engineering","id":"ITEM-1","issue":"50","issued":{"date-parts":[["2021"]]},"page":"17174-17185","title":"Fast, High Monomer Yield from Post-consumer Polyethylene Terephthalate via Combined Microwave and Deep Eutectic Solvent Hydrolytic Depolymerization","type":"article-journal","volume":"9"},"uris":["http://www.mendeley.com/documents/?uuid=5af2cdf9-a259-4928-a933-13de78a3bf3e"]}],"mendeley":{"formattedCitation":"[21]","plainTextFormattedCitation":"[21]","previouslyFormattedCitation":"[21]"},"properties":{"noteIndex":0},"schema":"https://github.com/citation-style-language/schema/raw/master/csl-citation.json"}</w:instrText>
      </w:r>
      <w:r w:rsidR="00C6530C" w:rsidRPr="00AA2E56">
        <w:rPr>
          <w:rFonts w:ascii="Times New Roman" w:hAnsi="Times New Roman" w:cs="Times New Roman"/>
          <w:lang w:val="en-US"/>
        </w:rPr>
        <w:fldChar w:fldCharType="separate"/>
      </w:r>
      <w:r w:rsidR="00C6530C" w:rsidRPr="00AA2E56">
        <w:rPr>
          <w:rFonts w:ascii="Times New Roman" w:hAnsi="Times New Roman" w:cs="Times New Roman"/>
          <w:noProof/>
          <w:lang w:val="en-US"/>
        </w:rPr>
        <w:t>[21]</w:t>
      </w:r>
      <w:r w:rsidR="00C6530C" w:rsidRPr="00AA2E56">
        <w:rPr>
          <w:rFonts w:ascii="Times New Roman" w:hAnsi="Times New Roman" w:cs="Times New Roman"/>
          <w:lang w:val="en-US"/>
        </w:rPr>
        <w:fldChar w:fldCharType="end"/>
      </w:r>
    </w:p>
    <w:p w14:paraId="11BE3C26" w14:textId="7592D542" w:rsidR="00A25CA7" w:rsidRPr="00AA2E56" w:rsidRDefault="00EB2281" w:rsidP="00EE2BFC">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 </w:t>
      </w:r>
      <w:r w:rsidR="003F0E0B" w:rsidRPr="00AA2E56">
        <w:rPr>
          <w:rFonts w:ascii="Times New Roman" w:hAnsi="Times New Roman" w:cs="Times New Roman"/>
          <w:lang w:val="en-US"/>
        </w:rPr>
        <w:t>As both Lewis</w:t>
      </w:r>
      <w:r w:rsidR="000F0E14"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{"citationItems":[{"id":"ITEM-1","itemData":{"DOI":"10.1016/j.jclepro.2018.10.117","ISSN":"09596526","abstract":"Polyethylene terephthalate (PET) materials were recycled by physical methods for a long time. Chemical degradation and recycling of PET materials draw more and more attention in recent years. In this work, PET materials were degraded and recycled via selective cleavage of ester bonds using ZnCl2 as catalysts in aqueous solution. Degradation system 70% ZnCl2/H2O presented excellent catalytic properties due to the coordination catalysis of Zn2+. Monomers terephthalic acid (TPA) was reclaimed at 180 °C for 8 h. The yield of TPA reached up to 98.31%, and the purity of TPA was up to 97.14%. The degradation system ZnCl2/H2O solution was recycled and reused for 3 times, and the degradation ratio of PET materials was still up to 100%. In the degradation process, no organic solvent was added. The work provides a green and sustainable strategy to recover high-value-added chemicals (TPA) from waste PET materials in aqueous phase.","author":[{"dropping-particle":"","family":"Wang","given":"Yuqi","non-dropping-particle":"","parse-names":false,"suffix":""},{"dropping-particle":"","family":"Zhang","given":"Yao","non-dropping-particle":"","parse-names":false,"suffix":""},{"dropping-particle":"","family":"Song","given":"Hongyan","non-dropping-particle":"","parse-names":false,"suffix":""},{"dropping-particle":"","family":"Wang","given":"Yingxiong","non-dropping-particle":"","parse-names":false,"suffix":""},{"dropping-particle":"","family":"Deng","given":"Tiansheng","non-dropping-particle":"","parse-names":false,"suffix":""},{"dropping-particle":"","family":"Hou","given":"Xianglin","non-dropping-particle":"","parse-names":false,"suffix":""}],"container-title":"Journal of Cleaner Production","id":"ITEM-1","issued":{"date-parts":[["2019"]]},"page":"1469-1475","title":"Zinc-catalyzed ester bond cleavage: Chemical degradation of polyethylene terephthalate","type":"article-journal","volume":"208"},"uris":["http://www.mendeley.com/documents/?uuid=2733ef82-4e9a-4398-94ba-4b9df7c076eb"]}],"mendeley":{"formattedCitation":"[10]","plainTextFormattedCitation":"[10]","previouslyFormattedCitation":"[10]"},"properties":{"noteIndex":0},"schema":"https://github.com/citation-style-language/schema/raw/master/csl-citation.json"}</w:instrText>
      </w:r>
      <w:r w:rsidR="000F0E14"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[10]</w:t>
      </w:r>
      <w:r w:rsidR="000F0E14" w:rsidRPr="00AA2E56">
        <w:rPr>
          <w:rFonts w:ascii="Times New Roman" w:hAnsi="Times New Roman" w:cs="Times New Roman"/>
          <w:lang w:val="en-US"/>
        </w:rPr>
        <w:fldChar w:fldCharType="end"/>
      </w:r>
      <w:r w:rsidR="00051517" w:rsidRPr="00AA2E56">
        <w:rPr>
          <w:rFonts w:ascii="Times New Roman" w:hAnsi="Times New Roman" w:cs="Times New Roman"/>
          <w:lang w:val="en-US"/>
        </w:rPr>
        <w:t xml:space="preserve"> and Brønsted</w:t>
      </w:r>
      <w:r w:rsidR="000F0E14"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{"citationItems":[{"id":"ITEM-1","itemData":{"DOI":"10.1021/ie000592u","ISSN":"08885885","abstract":"Poly(ethylene terephthalate) (PET) powder from waste bottles was degradated at atmospheric pressure in 3-9 M sulfuric acid below 150-190 °C for 12 h to clarify the mechanism for a feedstock recycle process. Terephthalic acid (TPA) and ethylene glycol (EG) were produced by the acid-catalyzed heterogeneous hydrolysis of PET in sulfuric acid. The TPA yield agreed with the degree of hydrolysis of PET, but the EG yield decreased with increasing sulfuric acid concentration because of carbonization of EG. The kinetics of hydrolysis of PET in sulfuric acid could be explained by a modified shrinking-core model for the chemical reaction control, in which the effective surface area is proportional to the degree of hydrolyzed PET, χ, affected by formation and growth of pore and crack on PET powder. The apparent rate constant was proportional to the reciprocal of the particle size and the activity of sulfuric acid, and the activation energy was 88.7 kJ/mol.","author":[{"dropping-particle":"","family":"Yoshioka","given":"Toshiaki","non-dropping-particle":"","parse-names":false,"suffix":""},{"dropping-particle":"","family":"Motoki","given":"Tsutomu","non-dropping-particle":"","parse-names":false,"suffix":""},{"dropping-particle":"","family":"Okuwaki","given":"Akitsugu","non-dropping-particle":"","parse-names":false,"suffix":""}],"container-title":"Industrial and Engineering Chemistry Research","id":"ITEM-1","issue":"1","issued":{"date-parts":[["2001"]]},"page":"75-79","title":"Kinetics of hydrolysis of poly(ethylene terephthalate) powder in sulfuric acid by a modified shrinking-core model","type":"article-journal","volume":"40"},"uris":["http://www.mendeley.com/documents/?uuid=1c29ca26-87a4-4166-9a36-e6241d2e2123"]}],"mendeley":{"formattedCitation":"[29]","plainTextFormattedCitation":"[29]","previouslyFormattedCitation":"[29]"},"properties":{"noteIndex":0},"schema":"https://github.com/citation-style-language/schema/raw/master/csl-citation.json"}</w:instrText>
      </w:r>
      <w:r w:rsidR="000F0E14"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[29]</w:t>
      </w:r>
      <w:r w:rsidR="000F0E14" w:rsidRPr="00AA2E56">
        <w:rPr>
          <w:rFonts w:ascii="Times New Roman" w:hAnsi="Times New Roman" w:cs="Times New Roman"/>
          <w:lang w:val="en-US"/>
        </w:rPr>
        <w:fldChar w:fldCharType="end"/>
      </w:r>
      <w:r w:rsidR="00051517" w:rsidRPr="00AA2E56">
        <w:rPr>
          <w:rFonts w:ascii="Times New Roman" w:hAnsi="Times New Roman" w:cs="Times New Roman"/>
          <w:lang w:val="en-US"/>
        </w:rPr>
        <w:t xml:space="preserve"> acids have been tested as catalysts for PET depolymerization, </w:t>
      </w:r>
      <w:r w:rsidR="00432D35" w:rsidRPr="00AA2E56">
        <w:rPr>
          <w:rFonts w:ascii="Times New Roman" w:hAnsi="Times New Roman" w:cs="Times New Roman"/>
          <w:lang w:val="en-US"/>
        </w:rPr>
        <w:t>it was interesting to test a solvent made of both of them</w:t>
      </w:r>
      <w:r w:rsidR="00DA40CE" w:rsidRPr="00AA2E56">
        <w:rPr>
          <w:rFonts w:ascii="Times New Roman" w:hAnsi="Times New Roman" w:cs="Times New Roman"/>
          <w:lang w:val="en-US"/>
        </w:rPr>
        <w:t xml:space="preserve">, with the aim to maximize their concentration and, </w:t>
      </w:r>
      <w:r w:rsidR="00DA40CE" w:rsidRPr="00AA2E56">
        <w:rPr>
          <w:rFonts w:ascii="Times New Roman" w:hAnsi="Times New Roman" w:cs="Times New Roman"/>
          <w:lang w:val="en-US"/>
        </w:rPr>
        <w:lastRenderedPageBreak/>
        <w:t>hopefully, their synergy.</w:t>
      </w:r>
      <w:r w:rsidR="00654C41" w:rsidRPr="00AA2E56">
        <w:rPr>
          <w:rFonts w:ascii="Times New Roman" w:hAnsi="Times New Roman" w:cs="Times New Roman"/>
          <w:lang w:val="en-US"/>
        </w:rPr>
        <w:t xml:space="preserve"> </w:t>
      </w:r>
      <w:r w:rsidR="005A71D7" w:rsidRPr="00AA2E56">
        <w:rPr>
          <w:rFonts w:ascii="Times New Roman" w:hAnsi="Times New Roman" w:cs="Times New Roman"/>
          <w:lang w:val="en-US"/>
        </w:rPr>
        <w:t xml:space="preserve">Some bifunctional Lewis/Brønsted acidic </w:t>
      </w:r>
      <w:r w:rsidR="006371EC" w:rsidRPr="00AA2E56">
        <w:rPr>
          <w:rFonts w:ascii="Times New Roman" w:hAnsi="Times New Roman" w:cs="Times New Roman"/>
          <w:lang w:val="en-US"/>
        </w:rPr>
        <w:t>DESs (LBDESs)</w:t>
      </w:r>
      <w:r w:rsidR="005A71D7" w:rsidRPr="00AA2E56">
        <w:rPr>
          <w:rFonts w:ascii="Times New Roman" w:hAnsi="Times New Roman" w:cs="Times New Roman"/>
          <w:lang w:val="en-US"/>
        </w:rPr>
        <w:t xml:space="preserve"> have been </w:t>
      </w:r>
      <w:r w:rsidR="00E70AAE" w:rsidRPr="00AA2E56">
        <w:rPr>
          <w:rFonts w:ascii="Times New Roman" w:hAnsi="Times New Roman" w:cs="Times New Roman"/>
          <w:lang w:val="en-US"/>
        </w:rPr>
        <w:t xml:space="preserve">recently </w:t>
      </w:r>
      <w:r w:rsidR="005A71D7" w:rsidRPr="00AA2E56">
        <w:rPr>
          <w:rFonts w:ascii="Times New Roman" w:hAnsi="Times New Roman" w:cs="Times New Roman"/>
          <w:lang w:val="en-US"/>
        </w:rPr>
        <w:t>prepared and applied in the desulfurization of diesel fuels</w:t>
      </w:r>
      <w:r w:rsidR="00475816"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{"citationItems":[{"id":"ITEM-1","itemData":{"DOI":"10.1021/acs.energyfuels.5b00172","ISSN":"15205029","abstract":"Study on alternative methods to hydrodesulfurization is always an interesting area, because of the ineffectiveness for hydrodesulfurization to remove some cyclic sulfur compounds (S-compounds) and the high cost from harsh operation conditions and expensive catalyst, among which oxidative desulfurization (ODS) using ionic liquids (ILs) as solvent is intensively studied recently. Here, we synthesize a series of Brønsted-Lewis acidic ILs of N-methylpyrrolidonium zinc chloride ([Hnmp]Cl&lt;inf&gt;x&lt;/inf&gt;/(ZnCl&lt;inf&gt;2&lt;/inf&gt;)&lt;inf&gt;y&lt;/inf&gt;, x:y from 2:1 to 1:2) and investigate the ODS of both model diesel fuel composed of n-octane and dibenzothiophene and real FCC feedstock where such ILs are used as extractant and catalyst and 30 wt % H&lt;inf&gt;2&lt;/inf&gt;O&lt;inf&gt;2&lt;/inf&gt; is used as oxidant, involving the factors such as IL composition (or x:y), temperature, dose of oxidant (or molar ratio of O/S), dose of IL (or mass ratio of IL/oil), recycling of IL and multistage desulfurization. IL composition has an important effect on sulfur removal (S-removal) efficiency, and [Hnmp]Cl/ZnCl&lt;inf&gt;2&lt;/inf&gt; (x:y = 1, the structure nature was characterized with ESI-MS and FT-IR) shows the highest desulfurization capability with good recyclability. With [Hnmp]Cl/ZnCl&lt;inf&gt;2&lt;/inf&gt;, the S-content in model diesel fuel can be reduced to &lt;1 ppm from 500 ppm with 99.9% S-removal at 75 °C, IL/oil = 1/3 and O/S = 8 after only one stage, while the sulfur removal for real FCC diesel fuel is less than 38% in one stage and can reach 83% after five stages, which might be ascribed to more-complex S-species in real fluidized catalytic cracking (FCC) diesel fuel as indicated by gas chromatography-sulfur chemiluminescence detection (GC-SCD) chromatogram analyses. The sulfur content (S-content) in FCC diesel fuel, however, can be reduced to 5.3 ppm with a total S-removal of 97.6% after five-stage ODS with one more extractive desulfurization with furfural as the extractant. This work shows that such Brønsted-Lewis acidic ILs are potential solvents used in ODS to produce clean fuel oils.","author":[{"dropping-particle":"","family":"Chen","given":"Xiaochun","non-dropping-particle":"","parse-names":false,"suffix":""},{"dropping-particle":"","family":"Guo","given":"Hansong","non-dropping-particle":"","parse-names":false,"suffix":""},{"dropping-particle":"","family":"Abdeltawab","given":"Ahmed A.","non-dropping-particle":"","parse-names":false,"suffix":""},{"dropping-particle":"","family":"Guan","given":"Yanwen","non-dropping-particle":"","parse-names":false,"suffix":""},{"dropping-particle":"","family":"Al-Deyab","given":"Salem S.","non-dropping-particle":"","parse-names":false,"suffix":""},{"dropping-particle":"","family":"Yu","given":"Guangren","non-dropping-particle":"","parse-names":false,"suffix":""},{"dropping-particle":"","family":"Yu","given":"Liang","non-dropping-particle":"","parse-names":false,"suffix":""}],"container-title":"Energy and Fuels","id":"ITEM-1","issue":"5","issued":{"date-parts":[["2015"]]},"page":"2998-3003","title":"Brønsted-Lewis acidic ionic liquids and application in oxidative desulfurization of diesel fuel","type":"article-journal","volume":"29"},"uris":["http://www.mendeley.com/documents/?uuid=f2be161b-a0dc-4f91-afa4-75ccaa92aab5"]}],"mendeley":{"formattedCitation":"[30]","plainTextFormattedCitation":"[30]","previouslyFormattedCitation":"[30]"},"properties":{"noteIndex":0},"schema":"https://github.com/citation-style-language/schema/raw/master/csl-citation.json"}</w:instrText>
      </w:r>
      <w:r w:rsidR="00475816"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[30]</w:t>
      </w:r>
      <w:r w:rsidR="00475816" w:rsidRPr="00AA2E56">
        <w:rPr>
          <w:rFonts w:ascii="Times New Roman" w:hAnsi="Times New Roman" w:cs="Times New Roman"/>
          <w:lang w:val="en-US"/>
        </w:rPr>
        <w:fldChar w:fldCharType="end"/>
      </w:r>
      <w:r w:rsidR="005A71D7" w:rsidRPr="00AA2E56">
        <w:rPr>
          <w:rFonts w:ascii="Times New Roman" w:hAnsi="Times New Roman" w:cs="Times New Roman"/>
          <w:lang w:val="en-US"/>
        </w:rPr>
        <w:t xml:space="preserve"> </w:t>
      </w:r>
      <w:r w:rsidR="003D3EDE" w:rsidRPr="00AA2E56">
        <w:rPr>
          <w:rFonts w:ascii="Times New Roman" w:hAnsi="Times New Roman" w:cs="Times New Roman"/>
          <w:lang w:val="en-US"/>
        </w:rPr>
        <w:t xml:space="preserve">and </w:t>
      </w:r>
      <w:r w:rsidR="005A71D7" w:rsidRPr="00AA2E56">
        <w:rPr>
          <w:rFonts w:ascii="Times New Roman" w:hAnsi="Times New Roman" w:cs="Times New Roman"/>
          <w:lang w:val="en-US"/>
        </w:rPr>
        <w:t>bio-mass treatment</w:t>
      </w:r>
      <w:r w:rsidR="00157222" w:rsidRPr="00AA2E56">
        <w:rPr>
          <w:rFonts w:ascii="Times New Roman" w:hAnsi="Times New Roman" w:cs="Times New Roman"/>
          <w:lang w:val="en-US"/>
        </w:rPr>
        <w:t>,</w:t>
      </w:r>
      <w:r w:rsidR="004F320A"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{"citationItems":[{"id":"ITEM-1","itemData":{"DOI":"10.1021/acs.iecr.2c01193","ISSN":"15205045","abstract":"5-Hydroxymethylfurfural (5-HMF) is a versatile bio-platform chemical that connects biomass to a variety of different fuels, chemicals, and materials. In this work, novel Brønsted acid-based deep eutectic solvents (DESs) with both solvent and catalytic functionalities for glucose dehydration into 5-HMF were developed without the need of additional metal salt catalysts or heterogeneous catalysts. The types of hydrogen bond donor (HBD) and hydrogen bond acceptor (HBA), the ratio of HBD to HBA of the DES, heating time, reaction temperature, initial glucose concentration, and moisture content of the DES were systematically investigated to reveal the interplay of the DES in the conversion of glucose to 5-HMF. The most effective DES was found to be triethyl benzyl ammonium chloride (TEBAC)/formic acid (FA) (molar ratio: 2:1) with a 5-HMF yield of 30.5 ± 1.0% in glucose dehydration and approximately 100% glucose conversion (initial glucose concentration: 2.5 wt %) in 60 min at 150 °C. Most importantly, after five cycles, the TEBAC/FA (1:2) DES retained high stability and catalytic activity, with the yield of 5-HMF remaining 30.1 ± 0.5%. Interestingly, as the water content of the DES increased to 70%, the 5-HMF yield increased to 36.5 ± 1.0% along with an 8.01 ± 1.4% yield of levulinic acid. The finding of this study provided insights into the TEBAC/FA (1:2) DES with dual capabilities that might support more efficient bio-based commodity chemical production methods.","author":[{"dropping-particle":"","family":"Tao","given":"Shunhui","non-dropping-particle":"","parse-names":false,"suffix":""},{"dropping-particle":"","family":"Hu","given":"Lei","non-dropping-particle":"","parse-names":false,"suffix":""},{"dropping-particle":"","family":"Zhang","given":"Xiaodong","non-dropping-particle":"","parse-names":false,"suffix":""},{"dropping-particle":"","family":"Mai","given":"Yinglin","non-dropping-particle":"","parse-names":false,"suffix":""},{"dropping-particle":"","family":"Xian","given":"Xiaoling","non-dropping-particle":"","parse-names":false,"suffix":""},{"dropping-particle":"","family":"Zheng","given":"Xiaojie","non-dropping-particle":"","parse-names":false,"suffix":""},{"dropping-particle":"","family":"Lin","given":"Xiaoqing","non-dropping-particle":"","parse-names":false,"suffix":""}],"container-title":"Industrial and Engineering Chemistry Research","id":"ITEM-1","issue":"32","issued":{"date-parts":[["2022"]]},"page":"11645-11654","title":"Insights into the Play of Novel Brønsted Acid-Based Deep Eutectic Solvents for the Conversion of Glucose into 5-Hydroxymethylfurfural without Additional Catalysts","type":"article-journal","volume":"61"},"uris":["http://www.mendeley.com/documents/?uuid=74f57a71-e8d7-4ca4-b4ed-627040e1b49e"]},{"id":"ITEM-2","itemData":{"DOI":"10.1016/j.biortech.2022.126723","ISSN":"18732976","PMID":"35063623","abstract":"Green and low cost deep eutectic solvents (DESs) are promising to replace the solid acids and ionic liquids in biomass fractionation process. To enhance the lignocellulose pretreatment efficiency, an acidic DES that composed of Brønsted acid (ZnCl2) as hydrogen bond acceptor and Lewis acid (lactic acid) as hydrogen bond donator was designed. This bifunctional DES was used for the extraction of lignin from poplar sawdust. Under the optimal pretreatment condition, the ZnCl2-lactic acid DES could recover 95.2 wt% of lignin with a purity of 92.1%. The recovered lignin demonstrated a low polydispersity of 1.67 and small amount of β-aryl-ethers. Moreover, the acidic DES had a good recyclability and reusability. Such performance was attributed to the presence of bifunctional acid sites, which help selectively cleave lignin-carbohydrate complex linkages. The acidity and polarity of Brønsted acid can be modulated by the Lewis acid, thus synergistically promote the lignin extraction and production.","author":[{"dropping-particle":"","family":"Bai","given":"Yunhua","non-dropping-particle":"","parse-names":false,"suffix":""},{"dropping-particle":"","family":"Zhang","given":"Xiong Fei","non-dropping-particle":"","parse-names":false,"suffix":""},{"dropping-particle":"","family":"Wang","given":"Zhongguo","non-dropping-particle":"","parse-names":false,"suffix":""},{"dropping-particle":"","family":"Zheng","given":"Tianran","non-dropping-particle":"","parse-names":false,"suffix":""},{"dropping-particle":"","family":"Yao","given":"Jianfeng","non-dropping-particle":"","parse-names":false,"suffix":""}],"container-title":"Bioresource Technology","id":"ITEM-2","issued":{"date-parts":[["2022"]]},"page":"126723","title":"Deep eutectic solvent with bifunctional Brønsted-Lewis acids for highly efficient lignocellulose fractionation","type":"article-journal","volume":"347"},"uris":["http://www.mendeley.com/documents/?uuid=ff156cf2-3e18-4c22-a10f-b7079b9b56f0"]},{"id":"ITEM-3","itemData":{"DOI":"10.1039/c8cc03798a","ISSN":"1364548X","PMID":"29808877","abstract":"A family of FeCl3·6H2O based catalytic deep eutectic solvents (CDESs) were formed and used for the conversion of cellulose to gluconic acid with high efficiency. More importantly, gluconic acid could be separated from the reaction system by self-precipitation.","author":[{"dropping-particle":"","family":"Liu","given":"Feijie","non-dropping-particle":"","parse-names":false,"suffix":""},{"dropping-particle":"","family":"Xue","given":"Zhimin","non-dropping-particle":"","parse-names":false,"suffix":""},{"dropping-particle":"","family":"Zhao","given":"Xinhui","non-dropping-particle":"","parse-names":false,"suffix":""},{"dropping-particle":"","family":"Mou","given":"Hongyu","non-dropping-particle":"","parse-names":false,"suffix":""},{"dropping-particle":"","family":"He","given":"Jing","non-dropping-particle":"","parse-names":false,"suffix":""},{"dropping-particle":"","family":"Mu","given":"Tiancheng","non-dropping-particle":"","parse-names":false,"suffix":""}],"container-title":"Chemical Communications","id":"ITEM-3","issue":"48","issued":{"date-parts":[["2018"]]},"page":"6140-6143","title":"Catalytic deep eutectic solvents for highly efficient conversion of cellulose to gluconic acid with gluconic acid self-precipitation separation","type":"article-journal","volume":"54"},"uris":["http://www.mendeley.com/documents/?uuid=156cce71-7dca-4e14-b140-63faf8753368"]}],"mendeley":{"formattedCitation":"[31–33]","plainTextFormattedCitation":"[31–33]","previouslyFormattedCitation":"[31–33]"},"properties":{"noteIndex":0},"schema":"https://github.com/citation-style-language/schema/raw/master/csl-citation.json"}</w:instrText>
      </w:r>
      <w:r w:rsidR="004F320A"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[31–33]</w:t>
      </w:r>
      <w:r w:rsidR="004F320A" w:rsidRPr="00AA2E56">
        <w:rPr>
          <w:rFonts w:ascii="Times New Roman" w:hAnsi="Times New Roman" w:cs="Times New Roman"/>
          <w:lang w:val="en-US"/>
        </w:rPr>
        <w:fldChar w:fldCharType="end"/>
      </w:r>
      <w:r w:rsidR="00157222" w:rsidRPr="00AA2E56">
        <w:rPr>
          <w:rFonts w:ascii="Times New Roman" w:hAnsi="Times New Roman" w:cs="Times New Roman"/>
          <w:lang w:val="en-US"/>
        </w:rPr>
        <w:t xml:space="preserve"> but, to the best of our knowledge, no report about their application in PET depolymerization is available to date</w:t>
      </w:r>
      <w:r w:rsidR="005A71D7" w:rsidRPr="00AA2E56">
        <w:rPr>
          <w:rFonts w:ascii="Times New Roman" w:hAnsi="Times New Roman" w:cs="Times New Roman"/>
          <w:lang w:val="en-US"/>
        </w:rPr>
        <w:t xml:space="preserve">. </w:t>
      </w:r>
      <w:r w:rsidR="00E66181" w:rsidRPr="00AA2E56">
        <w:rPr>
          <w:rFonts w:ascii="Times New Roman" w:hAnsi="Times New Roman" w:cs="Times New Roman"/>
          <w:lang w:val="en-US"/>
        </w:rPr>
        <w:t xml:space="preserve">In one case, </w:t>
      </w:r>
      <w:r w:rsidR="00DD31D2" w:rsidRPr="00AA2E56">
        <w:rPr>
          <w:rFonts w:ascii="Times New Roman" w:hAnsi="Times New Roman" w:cs="Times New Roman"/>
          <w:lang w:val="en-US"/>
        </w:rPr>
        <w:t>a zeolite with Lewis and Brønsted acidic sites has been used</w:t>
      </w:r>
      <w:r w:rsidR="009701C9" w:rsidRPr="00AA2E56">
        <w:rPr>
          <w:rFonts w:ascii="Times New Roman" w:hAnsi="Times New Roman" w:cs="Times New Roman"/>
          <w:lang w:val="en-US"/>
        </w:rPr>
        <w:t xml:space="preserve"> (reaction temperature </w:t>
      </w:r>
      <w:r w:rsidR="009E2F21" w:rsidRPr="00AA2E56">
        <w:rPr>
          <w:rFonts w:ascii="Times New Roman" w:hAnsi="Times New Roman" w:cs="Times New Roman"/>
          <w:lang w:val="en-US"/>
        </w:rPr>
        <w:t>between</w:t>
      </w:r>
      <w:r w:rsidR="00750723" w:rsidRPr="00AA2E56">
        <w:rPr>
          <w:rFonts w:ascii="Times New Roman" w:hAnsi="Times New Roman" w:cs="Times New Roman"/>
          <w:lang w:val="en-US"/>
        </w:rPr>
        <w:t xml:space="preserve"> </w:t>
      </w:r>
      <w:r w:rsidR="004E7537" w:rsidRPr="00AA2E56">
        <w:rPr>
          <w:rFonts w:ascii="Times New Roman" w:hAnsi="Times New Roman" w:cs="Times New Roman"/>
          <w:lang w:val="en-US"/>
        </w:rPr>
        <w:t>130 and 230</w:t>
      </w:r>
      <w:r w:rsidR="00225895" w:rsidRPr="00AA2E56">
        <w:rPr>
          <w:rFonts w:ascii="Times New Roman" w:hAnsi="Times New Roman" w:cs="Times New Roman"/>
          <w:lang w:val="en-US"/>
        </w:rPr>
        <w:t xml:space="preserve"> °C</w:t>
      </w:r>
      <w:r w:rsidR="004E7537" w:rsidRPr="00AA2E56">
        <w:rPr>
          <w:rFonts w:ascii="Times New Roman" w:hAnsi="Times New Roman" w:cs="Times New Roman"/>
          <w:lang w:val="en-US"/>
        </w:rPr>
        <w:t xml:space="preserve">, reaction time </w:t>
      </w:r>
      <w:r w:rsidR="000E2534" w:rsidRPr="00AA2E56">
        <w:rPr>
          <w:rFonts w:ascii="Times New Roman" w:hAnsi="Times New Roman" w:cs="Times New Roman"/>
          <w:lang w:val="en-US"/>
        </w:rPr>
        <w:t>between 10 and 40 min</w:t>
      </w:r>
      <w:r w:rsidR="00750723" w:rsidRPr="00AA2E56">
        <w:rPr>
          <w:rFonts w:ascii="Times New Roman" w:hAnsi="Times New Roman" w:cs="Times New Roman"/>
          <w:lang w:val="en-US"/>
        </w:rPr>
        <w:t>)</w:t>
      </w:r>
      <w:r w:rsidR="00DD31D2" w:rsidRPr="00AA2E56">
        <w:rPr>
          <w:rFonts w:ascii="Times New Roman" w:hAnsi="Times New Roman" w:cs="Times New Roman"/>
          <w:lang w:val="en-US"/>
        </w:rPr>
        <w:t>,</w:t>
      </w:r>
      <w:r w:rsidR="00DD31D2"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{"citationItems":[{"id":"ITEM-1","itemData":{"DOI":"10.1016/j.cej.2020.125655","ISSN":"13858947","abstract":"Reprocessing of waste plastic has been extensively studied. Herein, a facile and efficient method for solving the plastic recycling crisis was developed using micro-wave assisted hydrolysis of poly(ethylene terephthalate) (PET) into terephthalic acid (TPA). Previously developed acid or base catalysts are soluble in reaction media and difficult to separate after the reaction. ZSM-5 based zeolites, which are simply recoverable and facilely re-generable catalysts with Brønsted and Lewis acidic sites, were used herein as an acidic catalyst for the PET hydrolysis reaction. Controlling the Brønsted and Lewis acidic site concentration in the ZSM-5 zeolite by changing the Si/Al ratio of the zeolite framework and counter ion species was applied. The reaction kinetics and activation energy of the PET hydrolysis reaction in the presence of the developed catalyst were studied and compared with catalyst-free conditions. Based on this investigation, the correlation between Brønsted and Lewis acidic sites in ZSM-5-based catalysts and PET depolymerization yield was identified.","author":[{"dropping-particle":"","family":"Kang","given":"Myung Jong","non-dropping-particle":"","parse-names":false,"suffix":""},{"dropping-particle":"","family":"Yu","given":"Hye Jin","non-dropping-particle":"","parse-names":false,"suffix":""},{"dropping-particle":"","family":"Jegal","given":"Jonggeon","non-dropping-particle":"","parse-names":false,"suffix":""},{"dropping-particle":"","family":"Kim","given":"Hyun Sung","non-dropping-particle":"","parse-names":false,"suffix":""},{"dropping-particle":"","family":"Cha","given":"Hyun Gil","non-dropping-particle":"","parse-names":false,"suffix":""}],"container-title":"Chemical Engineering Journal","id":"ITEM-1","issued":{"date-parts":[["2020"]]},"page":"125655","title":"Depolymerization of PET into terephthalic acid in neutral media catalyzed by the ZSM-5 acidic catalyst","type":"article-journal","volume":"398"},"uris":["http://www.mendeley.com/documents/?uuid=e12d6fcf-eafa-4c1e-8cd7-c675db174185"]}],"mendeley":{"formattedCitation":"[34]","plainTextFormattedCitation":"[34]","previouslyFormattedCitation":"[34]"},"properties":{"noteIndex":0},"schema":"https://github.com/citation-style-language/schema/raw/master/csl-citation.json"}</w:instrText>
      </w:r>
      <w:r w:rsidR="00DD31D2"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[34]</w:t>
      </w:r>
      <w:r w:rsidR="00DD31D2" w:rsidRPr="00AA2E56">
        <w:rPr>
          <w:rFonts w:ascii="Times New Roman" w:hAnsi="Times New Roman" w:cs="Times New Roman"/>
          <w:lang w:val="en-US"/>
        </w:rPr>
        <w:fldChar w:fldCharType="end"/>
      </w:r>
      <w:r w:rsidR="00DD31D2" w:rsidRPr="00AA2E56">
        <w:rPr>
          <w:rFonts w:ascii="Times New Roman" w:hAnsi="Times New Roman" w:cs="Times New Roman"/>
          <w:lang w:val="en-US"/>
        </w:rPr>
        <w:t xml:space="preserve"> </w:t>
      </w:r>
      <w:r w:rsidR="008468E6" w:rsidRPr="00AA2E56">
        <w:rPr>
          <w:rFonts w:ascii="Times New Roman" w:hAnsi="Times New Roman" w:cs="Times New Roman"/>
          <w:lang w:val="en-US"/>
        </w:rPr>
        <w:t>showing that th</w:t>
      </w:r>
      <w:r w:rsidR="009701C9" w:rsidRPr="00AA2E56">
        <w:rPr>
          <w:rFonts w:ascii="Times New Roman" w:hAnsi="Times New Roman" w:cs="Times New Roman"/>
          <w:lang w:val="en-US"/>
        </w:rPr>
        <w:t>e</w:t>
      </w:r>
      <w:r w:rsidR="00254502" w:rsidRPr="00AA2E56">
        <w:rPr>
          <w:rFonts w:ascii="Times New Roman" w:hAnsi="Times New Roman" w:cs="Times New Roman"/>
          <w:lang w:val="en-US"/>
        </w:rPr>
        <w:t>ir</w:t>
      </w:r>
      <w:r w:rsidR="009701C9" w:rsidRPr="00AA2E56">
        <w:rPr>
          <w:rFonts w:ascii="Times New Roman" w:hAnsi="Times New Roman" w:cs="Times New Roman"/>
          <w:lang w:val="en-US"/>
        </w:rPr>
        <w:t xml:space="preserve"> synergy </w:t>
      </w:r>
      <w:r w:rsidR="00254502" w:rsidRPr="00AA2E56">
        <w:rPr>
          <w:rFonts w:ascii="Times New Roman" w:hAnsi="Times New Roman" w:cs="Times New Roman"/>
          <w:lang w:val="en-US"/>
        </w:rPr>
        <w:t>is important to enhance the depolymerization yield.</w:t>
      </w:r>
    </w:p>
    <w:p w14:paraId="62CC55AC" w14:textId="5E6E871B" w:rsidR="00DE1796" w:rsidRPr="00AA2E56" w:rsidRDefault="000E5E0F"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In this paper,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O has been chosen a</w:t>
      </w:r>
      <w:r w:rsidR="0070549E" w:rsidRPr="00AA2E56">
        <w:rPr>
          <w:rFonts w:ascii="Times New Roman" w:hAnsi="Times New Roman" w:cs="Times New Roman"/>
          <w:lang w:val="en-US"/>
        </w:rPr>
        <w:t xml:space="preserve">s </w:t>
      </w:r>
      <w:proofErr w:type="gramStart"/>
      <w:r w:rsidR="0070549E" w:rsidRPr="00AA2E56">
        <w:rPr>
          <w:rFonts w:ascii="Times New Roman" w:hAnsi="Times New Roman" w:cs="Times New Roman"/>
          <w:lang w:val="en-US"/>
        </w:rPr>
        <w:t>Lewis</w:t>
      </w:r>
      <w:proofErr w:type="gramEnd"/>
      <w:r w:rsidR="0070549E" w:rsidRPr="00AA2E56">
        <w:rPr>
          <w:rFonts w:ascii="Times New Roman" w:hAnsi="Times New Roman" w:cs="Times New Roman"/>
          <w:lang w:val="en-US"/>
        </w:rPr>
        <w:t xml:space="preserve"> acid</w:t>
      </w:r>
      <w:r w:rsidR="006369A6" w:rsidRPr="00AA2E56">
        <w:rPr>
          <w:rFonts w:ascii="Times New Roman" w:hAnsi="Times New Roman" w:cs="Times New Roman"/>
          <w:lang w:val="en-US"/>
        </w:rPr>
        <w:t>, because of the low price and scarce toxicity of iron.</w:t>
      </w:r>
      <w:r w:rsidR="00442B6A" w:rsidRPr="00AA2E56">
        <w:rPr>
          <w:rFonts w:ascii="Times New Roman" w:hAnsi="Times New Roman" w:cs="Times New Roman"/>
          <w:lang w:val="en-US"/>
        </w:rPr>
        <w:t xml:space="preserve"> On the </w:t>
      </w:r>
      <w:r w:rsidRPr="00AA2E56">
        <w:rPr>
          <w:rFonts w:ascii="Times New Roman" w:hAnsi="Times New Roman" w:cs="Times New Roman"/>
          <w:lang w:val="en-US"/>
        </w:rPr>
        <w:t>other hand</w:t>
      </w:r>
      <w:r w:rsidR="00442B6A" w:rsidRPr="00AA2E56">
        <w:rPr>
          <w:rFonts w:ascii="Times New Roman" w:hAnsi="Times New Roman" w:cs="Times New Roman"/>
          <w:lang w:val="en-US"/>
        </w:rPr>
        <w:t xml:space="preserve">, many </w:t>
      </w:r>
      <w:r w:rsidR="00E833F3" w:rsidRPr="00AA2E56">
        <w:rPr>
          <w:rFonts w:ascii="Times New Roman" w:hAnsi="Times New Roman" w:cs="Times New Roman"/>
          <w:lang w:val="en-US"/>
        </w:rPr>
        <w:t xml:space="preserve">Brønsted acids have been tested, </w:t>
      </w:r>
      <w:r w:rsidR="00416843" w:rsidRPr="00AA2E56">
        <w:rPr>
          <w:rFonts w:ascii="Times New Roman" w:hAnsi="Times New Roman" w:cs="Times New Roman"/>
          <w:lang w:val="en-US"/>
        </w:rPr>
        <w:t xml:space="preserve">varying their strength, </w:t>
      </w:r>
      <w:r w:rsidR="009A69A2" w:rsidRPr="00AA2E56">
        <w:rPr>
          <w:rFonts w:ascii="Times New Roman" w:hAnsi="Times New Roman" w:cs="Times New Roman"/>
          <w:lang w:val="en-US"/>
        </w:rPr>
        <w:t>hydrophilicity,</w:t>
      </w:r>
      <w:r w:rsidR="00416843" w:rsidRPr="00AA2E56">
        <w:rPr>
          <w:rFonts w:ascii="Times New Roman" w:hAnsi="Times New Roman" w:cs="Times New Roman"/>
          <w:lang w:val="en-US"/>
        </w:rPr>
        <w:t xml:space="preserve"> </w:t>
      </w:r>
      <w:r w:rsidR="00DB502B" w:rsidRPr="00AA2E56">
        <w:rPr>
          <w:rFonts w:ascii="Times New Roman" w:hAnsi="Times New Roman" w:cs="Times New Roman"/>
          <w:lang w:val="en-US"/>
        </w:rPr>
        <w:t xml:space="preserve">and biocompatibility. </w:t>
      </w:r>
      <w:r w:rsidR="00F47701" w:rsidRPr="00AA2E56">
        <w:rPr>
          <w:rFonts w:ascii="Times New Roman" w:hAnsi="Times New Roman" w:cs="Times New Roman"/>
          <w:lang w:val="en-US"/>
        </w:rPr>
        <w:t xml:space="preserve">In particular, the </w:t>
      </w:r>
      <w:r w:rsidR="00276400" w:rsidRPr="00AA2E56">
        <w:rPr>
          <w:rFonts w:ascii="Times New Roman" w:hAnsi="Times New Roman" w:cs="Times New Roman"/>
          <w:lang w:val="en-US"/>
        </w:rPr>
        <w:t>novel</w:t>
      </w:r>
      <w:r w:rsidR="00F47701" w:rsidRPr="00AA2E56">
        <w:rPr>
          <w:rFonts w:ascii="Times New Roman" w:hAnsi="Times New Roman" w:cs="Times New Roman"/>
          <w:lang w:val="en-US"/>
        </w:rPr>
        <w:t xml:space="preserve"> combination</w:t>
      </w:r>
      <w:r w:rsidR="00AD407F" w:rsidRPr="00AA2E56">
        <w:rPr>
          <w:rFonts w:ascii="Times New Roman" w:hAnsi="Times New Roman" w:cs="Times New Roman"/>
          <w:lang w:val="en-US"/>
        </w:rPr>
        <w:t>s</w:t>
      </w:r>
      <w:r w:rsidR="00F47701" w:rsidRPr="00AA2E56">
        <w:rPr>
          <w:rFonts w:ascii="Times New Roman" w:hAnsi="Times New Roman" w:cs="Times New Roman"/>
          <w:lang w:val="en-US"/>
        </w:rPr>
        <w:t xml:space="preserve"> iron chloride/sulfonic acid</w:t>
      </w:r>
      <w:r w:rsidR="00AD407F" w:rsidRPr="00AA2E56">
        <w:rPr>
          <w:rFonts w:ascii="Times New Roman" w:hAnsi="Times New Roman" w:cs="Times New Roman"/>
          <w:lang w:val="en-US"/>
        </w:rPr>
        <w:t>s</w:t>
      </w:r>
      <w:r w:rsidR="00F47701" w:rsidRPr="00AA2E56">
        <w:rPr>
          <w:rFonts w:ascii="Times New Roman" w:hAnsi="Times New Roman" w:cs="Times New Roman"/>
          <w:lang w:val="en-US"/>
        </w:rPr>
        <w:t xml:space="preserve"> showed great performance and has been thoroughly characterized, showing to be a real DES</w:t>
      </w:r>
      <w:r w:rsidR="00276400" w:rsidRPr="00AA2E56">
        <w:rPr>
          <w:rFonts w:ascii="Times New Roman" w:hAnsi="Times New Roman" w:cs="Times New Roman"/>
          <w:lang w:val="en-US"/>
        </w:rPr>
        <w:t xml:space="preserve"> and not a simple solution or a</w:t>
      </w:r>
      <w:r w:rsidR="009A6566" w:rsidRPr="00AA2E56">
        <w:rPr>
          <w:rFonts w:ascii="Times New Roman" w:hAnsi="Times New Roman" w:cs="Times New Roman"/>
          <w:lang w:val="en-US"/>
        </w:rPr>
        <w:t xml:space="preserve"> eutectic mixture of the components</w:t>
      </w:r>
      <w:r w:rsidR="00F47701" w:rsidRPr="00AA2E56">
        <w:rPr>
          <w:rFonts w:ascii="Times New Roman" w:hAnsi="Times New Roman" w:cs="Times New Roman"/>
          <w:lang w:val="en-US"/>
        </w:rPr>
        <w:t>. About PET depolymerization, t</w:t>
      </w:r>
      <w:r w:rsidR="00DE1796" w:rsidRPr="00AA2E56">
        <w:rPr>
          <w:rFonts w:ascii="Times New Roman" w:hAnsi="Times New Roman" w:cs="Times New Roman"/>
          <w:lang w:val="en-US"/>
        </w:rPr>
        <w:t xml:space="preserve">he effects of process parameters, </w:t>
      </w:r>
      <w:r w:rsidR="00EB2281" w:rsidRPr="00AA2E56">
        <w:rPr>
          <w:rFonts w:ascii="Times New Roman" w:hAnsi="Times New Roman" w:cs="Times New Roman"/>
          <w:lang w:val="en-US"/>
        </w:rPr>
        <w:t>including</w:t>
      </w:r>
      <w:r w:rsidR="00DE1796" w:rsidRPr="00AA2E56">
        <w:rPr>
          <w:rFonts w:ascii="Times New Roman" w:hAnsi="Times New Roman" w:cs="Times New Roman"/>
          <w:lang w:val="en-US"/>
        </w:rPr>
        <w:t xml:space="preserve"> time, temperature, progressive addition of PET’s flakes, and water content were examined. The maximum conversion of PET and yield </w:t>
      </w:r>
      <w:r w:rsidR="00EB2281" w:rsidRPr="00AA2E56">
        <w:rPr>
          <w:rFonts w:ascii="Times New Roman" w:hAnsi="Times New Roman" w:cs="Times New Roman"/>
          <w:lang w:val="en-US"/>
        </w:rPr>
        <w:t xml:space="preserve">of </w:t>
      </w:r>
      <w:r w:rsidR="00DE1796" w:rsidRPr="00AA2E56">
        <w:rPr>
          <w:rFonts w:ascii="Times New Roman" w:hAnsi="Times New Roman" w:cs="Times New Roman"/>
          <w:lang w:val="en-US"/>
        </w:rPr>
        <w:t xml:space="preserve">terephthalic acid </w:t>
      </w:r>
      <w:r w:rsidR="00AE11DF" w:rsidRPr="00AA2E56">
        <w:rPr>
          <w:rFonts w:ascii="Times New Roman" w:hAnsi="Times New Roman" w:cs="Times New Roman"/>
          <w:lang w:val="en-US"/>
        </w:rPr>
        <w:t>were found to be</w:t>
      </w:r>
      <w:r w:rsidR="00DE1796" w:rsidRPr="00AA2E56">
        <w:rPr>
          <w:rFonts w:ascii="Times New Roman" w:hAnsi="Times New Roman" w:cs="Times New Roman"/>
          <w:lang w:val="en-US"/>
        </w:rPr>
        <w:t xml:space="preserve"> 100% and 9</w:t>
      </w:r>
      <w:r w:rsidR="00DC7F3C">
        <w:rPr>
          <w:rFonts w:ascii="Times New Roman" w:hAnsi="Times New Roman" w:cs="Times New Roman"/>
          <w:lang w:val="en-US"/>
        </w:rPr>
        <w:t>8</w:t>
      </w:r>
      <w:r w:rsidR="00DE1796" w:rsidRPr="00AA2E56">
        <w:rPr>
          <w:rFonts w:ascii="Times New Roman" w:hAnsi="Times New Roman" w:cs="Times New Roman"/>
          <w:lang w:val="en-US"/>
        </w:rPr>
        <w:t>% respectively, after one hour</w:t>
      </w:r>
      <w:r w:rsidR="00AE11DF" w:rsidRPr="00AA2E56">
        <w:rPr>
          <w:rFonts w:ascii="Times New Roman" w:hAnsi="Times New Roman" w:cs="Times New Roman"/>
          <w:lang w:val="en-US"/>
        </w:rPr>
        <w:t xml:space="preserve"> at 100 °C and</w:t>
      </w:r>
      <w:r w:rsidR="00DE1796" w:rsidRPr="00AA2E56">
        <w:rPr>
          <w:rFonts w:ascii="Times New Roman" w:hAnsi="Times New Roman" w:cs="Times New Roman"/>
          <w:lang w:val="en-US"/>
        </w:rPr>
        <w:t xml:space="preserve"> atmospheric pressure </w:t>
      </w:r>
      <w:r w:rsidR="00AE11DF" w:rsidRPr="00AA2E56">
        <w:rPr>
          <w:rFonts w:ascii="Times New Roman" w:hAnsi="Times New Roman" w:cs="Times New Roman"/>
          <w:lang w:val="en-US"/>
        </w:rPr>
        <w:t xml:space="preserve">by using </w:t>
      </w:r>
      <w:r w:rsidR="00DE1796" w:rsidRPr="00AA2E56">
        <w:rPr>
          <w:rFonts w:ascii="Times New Roman" w:hAnsi="Times New Roman" w:cs="Times New Roman"/>
          <w:lang w:val="en-US"/>
        </w:rPr>
        <w:t>FeCl</w:t>
      </w:r>
      <w:r w:rsidR="00DE1796" w:rsidRPr="00AA2E56">
        <w:rPr>
          <w:rFonts w:ascii="Times New Roman" w:hAnsi="Times New Roman" w:cs="Times New Roman"/>
          <w:vertAlign w:val="subscript"/>
          <w:lang w:val="en-US"/>
        </w:rPr>
        <w:t>3</w:t>
      </w:r>
      <w:r w:rsidR="00DE1796" w:rsidRPr="00AA2E56">
        <w:rPr>
          <w:rFonts w:ascii="Times New Roman" w:hAnsi="Times New Roman" w:cs="Times New Roman"/>
          <w:color w:val="000000" w:themeColor="text1"/>
          <w:lang w:val="en-US"/>
        </w:rPr>
        <w:t>∙</w:t>
      </w:r>
      <w:r w:rsidR="00DE1796" w:rsidRPr="00AA2E56">
        <w:rPr>
          <w:rFonts w:ascii="Times New Roman" w:hAnsi="Times New Roman" w:cs="Times New Roman"/>
          <w:lang w:val="en-US"/>
        </w:rPr>
        <w:t>6H</w:t>
      </w:r>
      <w:r w:rsidR="00DE1796" w:rsidRPr="00AA2E56">
        <w:rPr>
          <w:rFonts w:ascii="Times New Roman" w:hAnsi="Times New Roman" w:cs="Times New Roman"/>
          <w:vertAlign w:val="subscript"/>
          <w:lang w:val="en-US"/>
        </w:rPr>
        <w:t>2</w:t>
      </w:r>
      <w:r w:rsidR="00DE1796" w:rsidRPr="00AA2E56">
        <w:rPr>
          <w:rFonts w:ascii="Times New Roman" w:hAnsi="Times New Roman" w:cs="Times New Roman"/>
          <w:lang w:val="en-US"/>
        </w:rPr>
        <w:t>O</w:t>
      </w:r>
      <w:r w:rsidR="005D1509" w:rsidRPr="00AA2E56">
        <w:rPr>
          <w:rFonts w:ascii="Times New Roman" w:hAnsi="Times New Roman" w:cs="Times New Roman"/>
          <w:lang w:val="en-US"/>
        </w:rPr>
        <w:t>/</w:t>
      </w:r>
      <w:proofErr w:type="spellStart"/>
      <w:r w:rsidR="00DC2E49" w:rsidRPr="00AA2E56">
        <w:rPr>
          <w:rFonts w:ascii="Times New Roman" w:hAnsi="Times New Roman" w:cs="Times New Roman"/>
          <w:lang w:val="en-US"/>
        </w:rPr>
        <w:t>methanesulfonic</w:t>
      </w:r>
      <w:proofErr w:type="spellEnd"/>
      <w:r w:rsidR="00DC2E49" w:rsidRPr="00AA2E56">
        <w:rPr>
          <w:rFonts w:ascii="Times New Roman" w:hAnsi="Times New Roman" w:cs="Times New Roman"/>
          <w:lang w:val="en-US"/>
        </w:rPr>
        <w:t xml:space="preserve"> acid (MSA)</w:t>
      </w:r>
      <w:r w:rsidR="00DE1796" w:rsidRPr="00AA2E56">
        <w:rPr>
          <w:rFonts w:ascii="Times New Roman" w:hAnsi="Times New Roman" w:cs="Times New Roman"/>
          <w:lang w:val="en-US"/>
        </w:rPr>
        <w:t xml:space="preserve"> 1:1 </w:t>
      </w:r>
      <w:r w:rsidR="009010BE" w:rsidRPr="00AA2E56">
        <w:rPr>
          <w:rFonts w:ascii="Times New Roman" w:hAnsi="Times New Roman" w:cs="Times New Roman"/>
          <w:lang w:val="en-US"/>
        </w:rPr>
        <w:t xml:space="preserve">(system </w:t>
      </w:r>
      <w:r w:rsidR="009010BE" w:rsidRPr="00AA2E56">
        <w:rPr>
          <w:rFonts w:ascii="Times New Roman" w:hAnsi="Times New Roman" w:cs="Times New Roman"/>
          <w:b/>
          <w:bCs/>
          <w:lang w:val="en-US"/>
        </w:rPr>
        <w:t>A1_1</w:t>
      </w:r>
      <w:r w:rsidR="009010BE" w:rsidRPr="00AA2E56">
        <w:rPr>
          <w:rFonts w:ascii="Times New Roman" w:hAnsi="Times New Roman" w:cs="Times New Roman"/>
          <w:lang w:val="en-US"/>
        </w:rPr>
        <w:t xml:space="preserve">) </w:t>
      </w:r>
      <w:r w:rsidR="00DE1796" w:rsidRPr="00AA2E56">
        <w:rPr>
          <w:rFonts w:ascii="Times New Roman" w:hAnsi="Times New Roman" w:cs="Times New Roman"/>
          <w:lang w:val="en-US"/>
        </w:rPr>
        <w:t>molar ratio</w:t>
      </w:r>
      <w:r w:rsidR="00AE11DF" w:rsidRPr="00AA2E56">
        <w:rPr>
          <w:rFonts w:ascii="Times New Roman" w:hAnsi="Times New Roman" w:cs="Times New Roman"/>
          <w:lang w:val="en-US"/>
        </w:rPr>
        <w:t xml:space="preserve"> as DES</w:t>
      </w:r>
      <w:r w:rsidR="00EB5274" w:rsidRPr="00AA2E56">
        <w:rPr>
          <w:rFonts w:ascii="Times New Roman" w:hAnsi="Times New Roman" w:cs="Times New Roman"/>
          <w:lang w:val="en-US"/>
        </w:rPr>
        <w:t>.</w:t>
      </w:r>
      <w:r w:rsidR="00DE1796" w:rsidRPr="00AA2E56">
        <w:rPr>
          <w:rFonts w:ascii="Times New Roman" w:hAnsi="Times New Roman" w:cs="Times New Roman"/>
          <w:lang w:val="en-US"/>
        </w:rPr>
        <w:t xml:space="preserve"> Analytical methods, </w:t>
      </w:r>
      <w:r w:rsidR="006F7892" w:rsidRPr="00AA2E56">
        <w:rPr>
          <w:rFonts w:ascii="Times New Roman" w:hAnsi="Times New Roman" w:cs="Times New Roman"/>
          <w:lang w:val="en-US"/>
        </w:rPr>
        <w:t xml:space="preserve">including </w:t>
      </w:r>
      <w:r w:rsidR="00DE1796" w:rsidRPr="00AA2E56">
        <w:rPr>
          <w:rFonts w:ascii="Times New Roman" w:hAnsi="Times New Roman" w:cs="Times New Roman"/>
          <w:lang w:val="en-US"/>
        </w:rPr>
        <w:t xml:space="preserve">Fourier transform-infrared spectroscopy (FT-IR), nuclear magnetic resonance (NMR), gas chromatography (GC) and elemental analysis were </w:t>
      </w:r>
      <w:r w:rsidR="006F7892" w:rsidRPr="00AA2E56">
        <w:rPr>
          <w:rFonts w:ascii="Times New Roman" w:hAnsi="Times New Roman" w:cs="Times New Roman"/>
          <w:lang w:val="en-US"/>
        </w:rPr>
        <w:t xml:space="preserve">successfully employed </w:t>
      </w:r>
      <w:r w:rsidR="00DE1796" w:rsidRPr="00AA2E56">
        <w:rPr>
          <w:rFonts w:ascii="Times New Roman" w:hAnsi="Times New Roman" w:cs="Times New Roman"/>
          <w:lang w:val="en-US"/>
        </w:rPr>
        <w:t>to check the quality of</w:t>
      </w:r>
      <w:r w:rsidR="006F7892" w:rsidRPr="00AA2E56">
        <w:rPr>
          <w:rFonts w:ascii="Times New Roman" w:hAnsi="Times New Roman" w:cs="Times New Roman"/>
          <w:lang w:val="en-US"/>
        </w:rPr>
        <w:t xml:space="preserve"> the</w:t>
      </w:r>
      <w:r w:rsidR="00DE1796" w:rsidRPr="00AA2E56">
        <w:rPr>
          <w:rFonts w:ascii="Times New Roman" w:hAnsi="Times New Roman" w:cs="Times New Roman"/>
          <w:lang w:val="en-US"/>
        </w:rPr>
        <w:t xml:space="preserve"> terephthalic acid</w:t>
      </w:r>
      <w:r w:rsidR="006F7892" w:rsidRPr="00AA2E56">
        <w:rPr>
          <w:rFonts w:ascii="Times New Roman" w:hAnsi="Times New Roman" w:cs="Times New Roman"/>
          <w:lang w:val="en-US"/>
        </w:rPr>
        <w:t xml:space="preserve"> obtained from post-consumer PET bottles</w:t>
      </w:r>
      <w:r w:rsidR="00DE1796" w:rsidRPr="00AA2E56">
        <w:rPr>
          <w:rFonts w:ascii="Times New Roman" w:hAnsi="Times New Roman" w:cs="Times New Roman"/>
          <w:lang w:val="en-US"/>
        </w:rPr>
        <w:t xml:space="preserve">, </w:t>
      </w:r>
      <w:r w:rsidR="00AE11DF" w:rsidRPr="00AA2E56">
        <w:rPr>
          <w:rFonts w:ascii="Times New Roman" w:hAnsi="Times New Roman" w:cs="Times New Roman"/>
          <w:lang w:val="en-US"/>
        </w:rPr>
        <w:t xml:space="preserve">which resulted to have </w:t>
      </w:r>
      <w:r w:rsidR="00DE1796" w:rsidRPr="00AA2E56">
        <w:rPr>
          <w:rFonts w:ascii="Times New Roman" w:hAnsi="Times New Roman" w:cs="Times New Roman"/>
          <w:lang w:val="en-US"/>
        </w:rPr>
        <w:t>a purity higher than 98%</w:t>
      </w:r>
      <w:r w:rsidR="000F4B13" w:rsidRPr="00AA2E56">
        <w:rPr>
          <w:rFonts w:ascii="Times New Roman" w:hAnsi="Times New Roman" w:cs="Times New Roman"/>
          <w:lang w:val="en-US"/>
        </w:rPr>
        <w:t>.</w:t>
      </w:r>
      <w:r w:rsidR="00DE1796" w:rsidRPr="00AA2E56">
        <w:rPr>
          <w:rFonts w:ascii="Times New Roman" w:hAnsi="Times New Roman" w:cs="Times New Roman"/>
          <w:lang w:val="en-US"/>
        </w:rPr>
        <w:t xml:space="preserve"> </w:t>
      </w:r>
    </w:p>
    <w:p w14:paraId="29E266C1" w14:textId="77777777" w:rsidR="00965662" w:rsidRPr="00AA2E56" w:rsidRDefault="00965662" w:rsidP="00E81A95">
      <w:pPr>
        <w:spacing w:after="0" w:line="360" w:lineRule="auto"/>
        <w:jc w:val="both"/>
        <w:rPr>
          <w:rFonts w:ascii="Times New Roman" w:hAnsi="Times New Roman" w:cs="Times New Roman"/>
          <w:b/>
          <w:bCs/>
          <w:lang w:val="en-US"/>
        </w:rPr>
      </w:pPr>
    </w:p>
    <w:p w14:paraId="4E02DC50" w14:textId="35C0DDA7" w:rsidR="00F66DB1"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 xml:space="preserve">Results and </w:t>
      </w:r>
      <w:r w:rsidR="00CE457C" w:rsidRPr="00AA2E56">
        <w:rPr>
          <w:rFonts w:ascii="Times New Roman" w:hAnsi="Times New Roman" w:cs="Times New Roman"/>
          <w:b/>
          <w:bCs/>
          <w:lang w:val="en-US"/>
        </w:rPr>
        <w:t>Discussion</w:t>
      </w:r>
    </w:p>
    <w:p w14:paraId="19E8A545" w14:textId="5A014E18" w:rsidR="00AB47B8" w:rsidRPr="00AA2E56" w:rsidRDefault="00995C4F" w:rsidP="008B1FCA">
      <w:pPr>
        <w:spacing w:after="0" w:line="360" w:lineRule="auto"/>
        <w:jc w:val="both"/>
        <w:rPr>
          <w:rFonts w:ascii="Times New Roman" w:hAnsi="Times New Roman" w:cs="Times New Roman"/>
          <w:lang w:val="en-US"/>
        </w:rPr>
      </w:pPr>
      <w:r w:rsidRPr="00AA2E56">
        <w:rPr>
          <w:rFonts w:ascii="Times New Roman" w:hAnsi="Times New Roman" w:cs="Times New Roman"/>
          <w:b/>
          <w:bCs/>
          <w:lang w:val="en-US"/>
        </w:rPr>
        <w:t>PET depolymerization.</w:t>
      </w:r>
      <w:r w:rsidRPr="00AA2E56">
        <w:rPr>
          <w:rFonts w:ascii="Times New Roman" w:hAnsi="Times New Roman" w:cs="Times New Roman"/>
          <w:lang w:val="en-US"/>
        </w:rPr>
        <w:t xml:space="preserve"> </w:t>
      </w:r>
      <w:r w:rsidR="00065F3F" w:rsidRPr="00AA2E56">
        <w:rPr>
          <w:rFonts w:ascii="Times New Roman" w:hAnsi="Times New Roman" w:cs="Times New Roman"/>
          <w:lang w:val="en-US"/>
        </w:rPr>
        <w:t xml:space="preserve">In order to </w:t>
      </w:r>
      <w:r w:rsidR="00A7009D" w:rsidRPr="00AA2E56">
        <w:rPr>
          <w:rFonts w:ascii="Times New Roman" w:hAnsi="Times New Roman" w:cs="Times New Roman"/>
          <w:lang w:val="en-US"/>
        </w:rPr>
        <w:t>prepare mixed Lewis</w:t>
      </w:r>
      <w:r w:rsidR="006371EC" w:rsidRPr="00AA2E56">
        <w:rPr>
          <w:rFonts w:ascii="Times New Roman" w:hAnsi="Times New Roman" w:cs="Times New Roman"/>
          <w:lang w:val="en-US"/>
        </w:rPr>
        <w:t>/</w:t>
      </w:r>
      <w:r w:rsidR="00A7009D" w:rsidRPr="00AA2E56">
        <w:rPr>
          <w:rFonts w:ascii="Times New Roman" w:hAnsi="Times New Roman" w:cs="Times New Roman"/>
          <w:lang w:val="en-US"/>
        </w:rPr>
        <w:t xml:space="preserve">Brønsted acidic </w:t>
      </w:r>
      <w:r w:rsidR="00D257E2" w:rsidRPr="00AA2E56">
        <w:rPr>
          <w:rFonts w:ascii="Times New Roman" w:hAnsi="Times New Roman" w:cs="Times New Roman"/>
          <w:lang w:val="en-US"/>
        </w:rPr>
        <w:t>mixtures</w:t>
      </w:r>
      <w:r w:rsidR="00A7009D" w:rsidRPr="00AA2E56">
        <w:rPr>
          <w:rFonts w:ascii="Times New Roman" w:hAnsi="Times New Roman" w:cs="Times New Roman"/>
          <w:lang w:val="en-US"/>
        </w:rPr>
        <w:t xml:space="preserve">, </w:t>
      </w:r>
      <w:proofErr w:type="gramStart"/>
      <w:r w:rsidR="001B7FE3" w:rsidRPr="00AA2E56">
        <w:rPr>
          <w:rFonts w:ascii="Times New Roman" w:hAnsi="Times New Roman" w:cs="Times New Roman"/>
          <w:lang w:val="en-US"/>
        </w:rPr>
        <w:t>iron(</w:t>
      </w:r>
      <w:proofErr w:type="gramEnd"/>
      <w:r w:rsidR="001B7FE3" w:rsidRPr="00AA2E56">
        <w:rPr>
          <w:rFonts w:ascii="Times New Roman" w:hAnsi="Times New Roman" w:cs="Times New Roman"/>
          <w:lang w:val="en-US"/>
        </w:rPr>
        <w:t xml:space="preserve">III) chloride hexahydrate </w:t>
      </w:r>
      <w:r w:rsidR="0023784E" w:rsidRPr="00AA2E56">
        <w:rPr>
          <w:rFonts w:ascii="Times New Roman" w:hAnsi="Times New Roman" w:cs="Times New Roman"/>
          <w:lang w:val="en-US"/>
        </w:rPr>
        <w:t>(FeCl</w:t>
      </w:r>
      <w:r w:rsidR="0023784E" w:rsidRPr="00AA2E56">
        <w:rPr>
          <w:rFonts w:ascii="Times New Roman" w:hAnsi="Times New Roman" w:cs="Times New Roman"/>
          <w:vertAlign w:val="subscript"/>
          <w:lang w:val="en-US"/>
        </w:rPr>
        <w:t>3</w:t>
      </w:r>
      <w:r w:rsidR="0023784E" w:rsidRPr="00AA2E56">
        <w:rPr>
          <w:rFonts w:ascii="Times New Roman" w:hAnsi="Times New Roman" w:cs="Times New Roman"/>
          <w:lang w:val="en-US"/>
        </w:rPr>
        <w:t>∙6H</w:t>
      </w:r>
      <w:r w:rsidR="0023784E" w:rsidRPr="00AA2E56">
        <w:rPr>
          <w:rFonts w:ascii="Times New Roman" w:hAnsi="Times New Roman" w:cs="Times New Roman"/>
          <w:vertAlign w:val="subscript"/>
          <w:lang w:val="en-US"/>
        </w:rPr>
        <w:t>2</w:t>
      </w:r>
      <w:r w:rsidR="0023784E" w:rsidRPr="00AA2E56">
        <w:rPr>
          <w:rFonts w:ascii="Times New Roman" w:hAnsi="Times New Roman" w:cs="Times New Roman"/>
          <w:lang w:val="en-US"/>
        </w:rPr>
        <w:t xml:space="preserve">O) </w:t>
      </w:r>
      <w:r w:rsidR="00CE457C" w:rsidRPr="00AA2E56">
        <w:rPr>
          <w:rFonts w:ascii="Times New Roman" w:hAnsi="Times New Roman" w:cs="Times New Roman"/>
          <w:lang w:val="en-US"/>
        </w:rPr>
        <w:t>was</w:t>
      </w:r>
      <w:r w:rsidR="001B7FE3" w:rsidRPr="00AA2E56">
        <w:rPr>
          <w:rFonts w:ascii="Times New Roman" w:hAnsi="Times New Roman" w:cs="Times New Roman"/>
          <w:lang w:val="en-US"/>
        </w:rPr>
        <w:t xml:space="preserve"> </w:t>
      </w:r>
      <w:r w:rsidR="00A65AD5" w:rsidRPr="00AA2E56">
        <w:rPr>
          <w:rFonts w:ascii="Times New Roman" w:hAnsi="Times New Roman" w:cs="Times New Roman"/>
          <w:lang w:val="en-US"/>
        </w:rPr>
        <w:t xml:space="preserve">mixed </w:t>
      </w:r>
      <w:r w:rsidR="007A15E0" w:rsidRPr="00AA2E56">
        <w:rPr>
          <w:rFonts w:ascii="Times New Roman" w:hAnsi="Times New Roman" w:cs="Times New Roman"/>
          <w:lang w:val="en-US"/>
        </w:rPr>
        <w:t>and heated</w:t>
      </w:r>
      <w:r w:rsidR="009A6566" w:rsidRPr="00AA2E56">
        <w:rPr>
          <w:rFonts w:ascii="Times New Roman" w:hAnsi="Times New Roman" w:cs="Times New Roman"/>
          <w:lang w:val="en-US"/>
        </w:rPr>
        <w:t xml:space="preserve"> in different molar ratio</w:t>
      </w:r>
      <w:r w:rsidR="00F468D1" w:rsidRPr="00AA2E56">
        <w:rPr>
          <w:rFonts w:ascii="Times New Roman" w:hAnsi="Times New Roman" w:cs="Times New Roman"/>
          <w:lang w:val="en-US"/>
        </w:rPr>
        <w:t>s (generally spanning from FeCl</w:t>
      </w:r>
      <w:r w:rsidR="00F468D1" w:rsidRPr="00AA2E56">
        <w:rPr>
          <w:rFonts w:ascii="Times New Roman" w:hAnsi="Times New Roman" w:cs="Times New Roman"/>
          <w:vertAlign w:val="subscript"/>
          <w:lang w:val="en-US"/>
        </w:rPr>
        <w:t>3</w:t>
      </w:r>
      <w:r w:rsidR="00F468D1" w:rsidRPr="00AA2E56">
        <w:rPr>
          <w:rFonts w:ascii="Times New Roman" w:hAnsi="Times New Roman" w:cs="Times New Roman"/>
          <w:color w:val="000000" w:themeColor="text1"/>
          <w:lang w:val="en-US"/>
        </w:rPr>
        <w:t>∙</w:t>
      </w:r>
      <w:r w:rsidR="00F468D1" w:rsidRPr="00AA2E56">
        <w:rPr>
          <w:rFonts w:ascii="Times New Roman" w:hAnsi="Times New Roman" w:cs="Times New Roman"/>
          <w:lang w:val="en-US"/>
        </w:rPr>
        <w:t>6H</w:t>
      </w:r>
      <w:r w:rsidR="00F468D1" w:rsidRPr="00AA2E56">
        <w:rPr>
          <w:rFonts w:ascii="Times New Roman" w:hAnsi="Times New Roman" w:cs="Times New Roman"/>
          <w:vertAlign w:val="subscript"/>
          <w:lang w:val="en-US"/>
        </w:rPr>
        <w:t>2</w:t>
      </w:r>
      <w:r w:rsidR="00F468D1" w:rsidRPr="00AA2E56">
        <w:rPr>
          <w:rFonts w:ascii="Times New Roman" w:hAnsi="Times New Roman" w:cs="Times New Roman"/>
          <w:lang w:val="en-US"/>
        </w:rPr>
        <w:t>O</w:t>
      </w:r>
      <w:r w:rsidR="00397122">
        <w:rPr>
          <w:rFonts w:ascii="Times New Roman" w:hAnsi="Times New Roman" w:cs="Times New Roman"/>
          <w:lang w:val="en-US"/>
        </w:rPr>
        <w:t>/</w:t>
      </w:r>
      <w:r w:rsidR="00F468D1" w:rsidRPr="00AA2E56">
        <w:rPr>
          <w:rFonts w:ascii="Times New Roman" w:hAnsi="Times New Roman" w:cs="Times New Roman"/>
          <w:lang w:val="en-US"/>
        </w:rPr>
        <w:t>acid 3</w:t>
      </w:r>
      <w:r w:rsidR="009F39CE">
        <w:rPr>
          <w:rFonts w:ascii="Times New Roman" w:hAnsi="Times New Roman" w:cs="Times New Roman"/>
          <w:lang w:val="en-US"/>
        </w:rPr>
        <w:t>:</w:t>
      </w:r>
      <w:r w:rsidR="00F468D1" w:rsidRPr="00AA2E56">
        <w:rPr>
          <w:rFonts w:ascii="Times New Roman" w:hAnsi="Times New Roman" w:cs="Times New Roman"/>
          <w:lang w:val="en-US"/>
        </w:rPr>
        <w:t>1 to 1</w:t>
      </w:r>
      <w:r w:rsidR="009F39CE">
        <w:rPr>
          <w:rFonts w:ascii="Times New Roman" w:hAnsi="Times New Roman" w:cs="Times New Roman"/>
          <w:lang w:val="en-US"/>
        </w:rPr>
        <w:t>:</w:t>
      </w:r>
      <w:r w:rsidR="00F468D1" w:rsidRPr="00AA2E56">
        <w:rPr>
          <w:rFonts w:ascii="Times New Roman" w:hAnsi="Times New Roman" w:cs="Times New Roman"/>
          <w:lang w:val="en-US"/>
        </w:rPr>
        <w:t>2)</w:t>
      </w:r>
      <w:r w:rsidR="007A15E0" w:rsidRPr="00AA2E56">
        <w:rPr>
          <w:rFonts w:ascii="Times New Roman" w:hAnsi="Times New Roman" w:cs="Times New Roman"/>
          <w:lang w:val="en-US"/>
        </w:rPr>
        <w:t xml:space="preserve"> </w:t>
      </w:r>
      <w:r w:rsidR="00A65AD5" w:rsidRPr="00AA2E56">
        <w:rPr>
          <w:rFonts w:ascii="Times New Roman" w:hAnsi="Times New Roman" w:cs="Times New Roman"/>
          <w:lang w:val="en-US"/>
        </w:rPr>
        <w:t>with different organic acids</w:t>
      </w:r>
      <w:r w:rsidR="00F474DF" w:rsidRPr="00AA2E56">
        <w:rPr>
          <w:rFonts w:ascii="Times New Roman" w:hAnsi="Times New Roman" w:cs="Times New Roman"/>
          <w:lang w:val="en-US"/>
        </w:rPr>
        <w:t xml:space="preserve"> and substances</w:t>
      </w:r>
      <w:r w:rsidR="00AB29C0" w:rsidRPr="00AA2E56">
        <w:rPr>
          <w:rFonts w:ascii="Times New Roman" w:hAnsi="Times New Roman" w:cs="Times New Roman"/>
          <w:lang w:val="en-US"/>
        </w:rPr>
        <w:t xml:space="preserve"> (see Experimental Section)</w:t>
      </w:r>
      <w:r w:rsidR="007A15E0" w:rsidRPr="00AA2E56">
        <w:rPr>
          <w:rFonts w:ascii="Times New Roman" w:hAnsi="Times New Roman" w:cs="Times New Roman"/>
          <w:lang w:val="en-US"/>
        </w:rPr>
        <w:t>.</w:t>
      </w:r>
      <w:r w:rsidR="00523402" w:rsidRPr="00AA2E56">
        <w:rPr>
          <w:rFonts w:ascii="Times New Roman" w:hAnsi="Times New Roman" w:cs="Times New Roman"/>
          <w:lang w:val="en-US"/>
        </w:rPr>
        <w:t xml:space="preserve"> </w:t>
      </w:r>
      <w:r w:rsidR="00A61B55" w:rsidRPr="00AA2E56">
        <w:rPr>
          <w:rFonts w:ascii="Times New Roman" w:hAnsi="Times New Roman" w:cs="Times New Roman"/>
          <w:lang w:val="en-US"/>
        </w:rPr>
        <w:t>Table 1</w:t>
      </w:r>
      <w:r w:rsidR="00523402" w:rsidRPr="00AA2E56">
        <w:rPr>
          <w:rFonts w:ascii="Times New Roman" w:hAnsi="Times New Roman" w:cs="Times New Roman"/>
          <w:lang w:val="en-US"/>
        </w:rPr>
        <w:t xml:space="preserve"> shows the results </w:t>
      </w:r>
      <w:r w:rsidR="00C02901" w:rsidRPr="00AA2E56">
        <w:rPr>
          <w:rFonts w:ascii="Times New Roman" w:hAnsi="Times New Roman" w:cs="Times New Roman"/>
          <w:lang w:val="en-US"/>
        </w:rPr>
        <w:t xml:space="preserve">of this </w:t>
      </w:r>
      <w:r w:rsidR="0089068C" w:rsidRPr="00AA2E56">
        <w:rPr>
          <w:rFonts w:ascii="Times New Roman" w:hAnsi="Times New Roman" w:cs="Times New Roman"/>
          <w:lang w:val="en-US"/>
        </w:rPr>
        <w:t xml:space="preserve">extensive </w:t>
      </w:r>
      <w:r w:rsidR="00DB783D" w:rsidRPr="00AA2E56">
        <w:rPr>
          <w:rFonts w:ascii="Times New Roman" w:hAnsi="Times New Roman" w:cs="Times New Roman"/>
          <w:lang w:val="en-US"/>
        </w:rPr>
        <w:t>screening</w:t>
      </w:r>
      <w:r w:rsidR="00C02901" w:rsidRPr="00AA2E56">
        <w:rPr>
          <w:rFonts w:ascii="Times New Roman" w:hAnsi="Times New Roman" w:cs="Times New Roman"/>
          <w:lang w:val="en-US"/>
        </w:rPr>
        <w:t>, highlighting the combinations that lead to homogeneous liquids.</w:t>
      </w:r>
      <w:r w:rsidR="00B44DDC" w:rsidRPr="00AA2E56">
        <w:rPr>
          <w:rFonts w:ascii="Times New Roman" w:hAnsi="Times New Roman" w:cs="Times New Roman"/>
          <w:lang w:val="en-US"/>
        </w:rPr>
        <w:t xml:space="preserve"> In some cases, the liquid is kinetically unstable </w:t>
      </w:r>
      <w:r w:rsidR="004B34A7" w:rsidRPr="00AA2E56">
        <w:rPr>
          <w:rFonts w:ascii="Times New Roman" w:hAnsi="Times New Roman" w:cs="Times New Roman"/>
          <w:lang w:val="en-US"/>
        </w:rPr>
        <w:t>and</w:t>
      </w:r>
      <w:r w:rsidR="0089068C" w:rsidRPr="00AA2E56">
        <w:rPr>
          <w:rFonts w:ascii="Times New Roman" w:hAnsi="Times New Roman" w:cs="Times New Roman"/>
          <w:lang w:val="en-US"/>
        </w:rPr>
        <w:t xml:space="preserve"> turns into a heterogen</w:t>
      </w:r>
      <w:r w:rsidR="00D427B1" w:rsidRPr="00AA2E56">
        <w:rPr>
          <w:rFonts w:ascii="Times New Roman" w:hAnsi="Times New Roman" w:cs="Times New Roman"/>
          <w:lang w:val="en-US"/>
        </w:rPr>
        <w:t>e</w:t>
      </w:r>
      <w:r w:rsidR="0089068C" w:rsidRPr="00AA2E56">
        <w:rPr>
          <w:rFonts w:ascii="Times New Roman" w:hAnsi="Times New Roman" w:cs="Times New Roman"/>
          <w:lang w:val="en-US"/>
        </w:rPr>
        <w:t>ous system withi</w:t>
      </w:r>
      <w:r w:rsidR="00B44DDC" w:rsidRPr="00AA2E56">
        <w:rPr>
          <w:rFonts w:ascii="Times New Roman" w:hAnsi="Times New Roman" w:cs="Times New Roman"/>
          <w:lang w:val="en-US"/>
        </w:rPr>
        <w:t xml:space="preserve">n </w:t>
      </w:r>
      <w:r w:rsidR="0089068C" w:rsidRPr="00AA2E56">
        <w:rPr>
          <w:rFonts w:ascii="Times New Roman" w:hAnsi="Times New Roman" w:cs="Times New Roman"/>
          <w:lang w:val="en-US"/>
        </w:rPr>
        <w:t>some hours</w:t>
      </w:r>
      <w:r w:rsidR="00400700" w:rsidRPr="00AA2E56">
        <w:rPr>
          <w:rFonts w:ascii="Times New Roman" w:hAnsi="Times New Roman" w:cs="Times New Roman"/>
          <w:lang w:val="en-US"/>
        </w:rPr>
        <w:t xml:space="preserve"> (&gt;12</w:t>
      </w:r>
      <w:r w:rsidR="0023784E" w:rsidRPr="00AA2E56">
        <w:rPr>
          <w:rFonts w:ascii="Times New Roman" w:hAnsi="Times New Roman" w:cs="Times New Roman"/>
          <w:lang w:val="en-US"/>
        </w:rPr>
        <w:t xml:space="preserve"> h</w:t>
      </w:r>
      <w:r w:rsidR="00400700" w:rsidRPr="00AA2E56">
        <w:rPr>
          <w:rFonts w:ascii="Times New Roman" w:hAnsi="Times New Roman" w:cs="Times New Roman"/>
          <w:lang w:val="en-US"/>
        </w:rPr>
        <w:t xml:space="preserve"> in the case of </w:t>
      </w:r>
      <w:r w:rsidR="00C94A6E" w:rsidRPr="00AA2E56">
        <w:rPr>
          <w:rFonts w:ascii="Times New Roman" w:hAnsi="Times New Roman" w:cs="Times New Roman"/>
          <w:lang w:val="en-US"/>
        </w:rPr>
        <w:t>FeCl</w:t>
      </w:r>
      <w:r w:rsidR="00C94A6E" w:rsidRPr="00AA2E56">
        <w:rPr>
          <w:rFonts w:ascii="Times New Roman" w:hAnsi="Times New Roman" w:cs="Times New Roman"/>
          <w:vertAlign w:val="subscript"/>
          <w:lang w:val="en-US"/>
        </w:rPr>
        <w:t>3</w:t>
      </w:r>
      <w:r w:rsidR="00C94A6E" w:rsidRPr="00AA2E56">
        <w:rPr>
          <w:rFonts w:ascii="Times New Roman" w:hAnsi="Times New Roman" w:cs="Times New Roman"/>
          <w:color w:val="000000" w:themeColor="text1"/>
          <w:lang w:val="en-US"/>
        </w:rPr>
        <w:t>∙</w:t>
      </w:r>
      <w:r w:rsidR="00C94A6E" w:rsidRPr="00AA2E56">
        <w:rPr>
          <w:rFonts w:ascii="Times New Roman" w:hAnsi="Times New Roman" w:cs="Times New Roman"/>
          <w:lang w:val="en-US"/>
        </w:rPr>
        <w:t>6H</w:t>
      </w:r>
      <w:r w:rsidR="00C94A6E" w:rsidRPr="00AA2E56">
        <w:rPr>
          <w:rFonts w:ascii="Times New Roman" w:hAnsi="Times New Roman" w:cs="Times New Roman"/>
          <w:vertAlign w:val="subscript"/>
          <w:lang w:val="en-US"/>
        </w:rPr>
        <w:t>2</w:t>
      </w:r>
      <w:r w:rsidR="00C94A6E" w:rsidRPr="00AA2E56">
        <w:rPr>
          <w:rFonts w:ascii="Times New Roman" w:hAnsi="Times New Roman" w:cs="Times New Roman"/>
          <w:lang w:val="en-US"/>
        </w:rPr>
        <w:t>O/</w:t>
      </w:r>
      <w:r w:rsidR="00C94A6E" w:rsidRPr="00AA2E56">
        <w:rPr>
          <w:rFonts w:ascii="Times New Roman" w:hAnsi="Times New Roman" w:cs="Times New Roman"/>
          <w:i/>
          <w:iCs/>
          <w:lang w:val="en-US"/>
        </w:rPr>
        <w:t>p</w:t>
      </w:r>
      <w:r w:rsidR="000A2027" w:rsidRPr="00AA2E56">
        <w:rPr>
          <w:rFonts w:ascii="Times New Roman" w:hAnsi="Times New Roman" w:cs="Times New Roman"/>
          <w:lang w:val="en-US"/>
        </w:rPr>
        <w:t>-</w:t>
      </w:r>
      <w:proofErr w:type="spellStart"/>
      <w:r w:rsidR="00C94A6E" w:rsidRPr="00AA2E56">
        <w:rPr>
          <w:rFonts w:ascii="Times New Roman" w:hAnsi="Times New Roman" w:cs="Times New Roman"/>
          <w:lang w:val="en-US"/>
        </w:rPr>
        <w:t>toluenesulfonic</w:t>
      </w:r>
      <w:proofErr w:type="spellEnd"/>
      <w:r w:rsidR="00C94A6E" w:rsidRPr="00AA2E56">
        <w:rPr>
          <w:rFonts w:ascii="Times New Roman" w:hAnsi="Times New Roman" w:cs="Times New Roman"/>
          <w:lang w:val="en-US"/>
        </w:rPr>
        <w:t xml:space="preserve"> acid (</w:t>
      </w:r>
      <w:proofErr w:type="spellStart"/>
      <w:r w:rsidR="00E503C2" w:rsidRPr="00AA2E56">
        <w:rPr>
          <w:rFonts w:ascii="Times New Roman" w:hAnsi="Times New Roman" w:cs="Times New Roman"/>
          <w:lang w:val="en-US"/>
        </w:rPr>
        <w:t>pT</w:t>
      </w:r>
      <w:r w:rsidR="00C94A6E" w:rsidRPr="00AA2E56">
        <w:rPr>
          <w:rFonts w:ascii="Times New Roman" w:hAnsi="Times New Roman" w:cs="Times New Roman"/>
          <w:lang w:val="en-US"/>
        </w:rPr>
        <w:t>SA</w:t>
      </w:r>
      <w:proofErr w:type="spellEnd"/>
      <w:r w:rsidR="00C94A6E" w:rsidRPr="00AA2E56">
        <w:rPr>
          <w:rFonts w:ascii="Times New Roman" w:hAnsi="Times New Roman" w:cs="Times New Roman"/>
          <w:lang w:val="en-US"/>
        </w:rPr>
        <w:t>) 1:1 molar ratio</w:t>
      </w:r>
      <w:r w:rsidR="001D5515" w:rsidRPr="00AA2E56">
        <w:rPr>
          <w:rFonts w:ascii="Times New Roman" w:hAnsi="Times New Roman" w:cs="Times New Roman"/>
          <w:lang w:val="en-US"/>
        </w:rPr>
        <w:t>,</w:t>
      </w:r>
      <w:r w:rsidR="00C94A6E" w:rsidRPr="00AA2E56">
        <w:rPr>
          <w:rFonts w:ascii="Times New Roman" w:hAnsi="Times New Roman" w:cs="Times New Roman"/>
          <w:lang w:val="en-US"/>
        </w:rPr>
        <w:t xml:space="preserve"> system </w:t>
      </w:r>
      <w:r w:rsidR="00400700" w:rsidRPr="00AA2E56">
        <w:rPr>
          <w:rFonts w:ascii="Times New Roman" w:hAnsi="Times New Roman" w:cs="Times New Roman"/>
          <w:b/>
          <w:bCs/>
          <w:lang w:val="en-US"/>
        </w:rPr>
        <w:t>B1_1</w:t>
      </w:r>
      <w:r w:rsidR="00400700" w:rsidRPr="00AA2E56">
        <w:rPr>
          <w:rFonts w:ascii="Times New Roman" w:hAnsi="Times New Roman" w:cs="Times New Roman"/>
          <w:lang w:val="en-US"/>
        </w:rPr>
        <w:t>).</w:t>
      </w:r>
      <w:r w:rsidR="008B1FCA" w:rsidRPr="00AA2E56">
        <w:rPr>
          <w:rFonts w:ascii="Times New Roman" w:hAnsi="Times New Roman" w:cs="Times New Roman"/>
          <w:lang w:val="en-US"/>
        </w:rPr>
        <w:t xml:space="preserve"> </w:t>
      </w:r>
      <w:r w:rsidR="0023784E" w:rsidRPr="00AA2E56">
        <w:rPr>
          <w:rFonts w:ascii="Times New Roman" w:hAnsi="Times New Roman" w:cs="Times New Roman"/>
          <w:lang w:val="en-US"/>
        </w:rPr>
        <w:t>While s</w:t>
      </w:r>
      <w:r w:rsidR="008B1FCA" w:rsidRPr="00AA2E56">
        <w:rPr>
          <w:rFonts w:ascii="Times New Roman" w:hAnsi="Times New Roman" w:cs="Times New Roman"/>
          <w:lang w:val="en-US"/>
        </w:rPr>
        <w:t>ome of the</w:t>
      </w:r>
      <w:r w:rsidR="0023784E" w:rsidRPr="00AA2E56">
        <w:rPr>
          <w:rFonts w:ascii="Times New Roman" w:hAnsi="Times New Roman" w:cs="Times New Roman"/>
          <w:lang w:val="en-US"/>
        </w:rPr>
        <w:t xml:space="preserve"> presented</w:t>
      </w:r>
      <w:r w:rsidR="008B1FCA" w:rsidRPr="00AA2E56">
        <w:rPr>
          <w:rFonts w:ascii="Times New Roman" w:hAnsi="Times New Roman" w:cs="Times New Roman"/>
          <w:lang w:val="en-US"/>
        </w:rPr>
        <w:t xml:space="preserve"> mixtures are already known</w:t>
      </w:r>
      <w:r w:rsidR="003C2DDF" w:rsidRPr="00AA2E56">
        <w:rPr>
          <w:rFonts w:ascii="Times New Roman" w:hAnsi="Times New Roman" w:cs="Times New Roman"/>
          <w:lang w:val="en-US"/>
        </w:rPr>
        <w:t xml:space="preserve"> (as</w:t>
      </w:r>
      <w:r w:rsidR="00C83C70" w:rsidRPr="00AA2E56">
        <w:rPr>
          <w:rFonts w:ascii="Times New Roman" w:hAnsi="Times New Roman" w:cs="Times New Roman"/>
          <w:lang w:val="en-US"/>
        </w:rPr>
        <w:t xml:space="preserve"> FeCl</w:t>
      </w:r>
      <w:r w:rsidR="00C83C70" w:rsidRPr="00AA2E56">
        <w:rPr>
          <w:rFonts w:ascii="Times New Roman" w:hAnsi="Times New Roman" w:cs="Times New Roman"/>
          <w:vertAlign w:val="subscript"/>
          <w:lang w:val="en-US"/>
        </w:rPr>
        <w:t>3</w:t>
      </w:r>
      <w:r w:rsidR="00C83C70" w:rsidRPr="00AA2E56">
        <w:rPr>
          <w:rFonts w:ascii="Times New Roman" w:hAnsi="Times New Roman" w:cs="Times New Roman"/>
          <w:lang w:val="en-US"/>
        </w:rPr>
        <w:t>∙6H</w:t>
      </w:r>
      <w:r w:rsidR="00C83C70" w:rsidRPr="00AA2E56">
        <w:rPr>
          <w:rFonts w:ascii="Times New Roman" w:hAnsi="Times New Roman" w:cs="Times New Roman"/>
          <w:vertAlign w:val="subscript"/>
          <w:lang w:val="en-US"/>
        </w:rPr>
        <w:t>2</w:t>
      </w:r>
      <w:r w:rsidR="00C83C70" w:rsidRPr="00AA2E56">
        <w:rPr>
          <w:rFonts w:ascii="Times New Roman" w:hAnsi="Times New Roman" w:cs="Times New Roman"/>
          <w:lang w:val="en-US"/>
        </w:rPr>
        <w:t>O/glycine</w:t>
      </w:r>
      <w:r w:rsidR="0020794A" w:rsidRPr="00AA2E56">
        <w:rPr>
          <w:rFonts w:ascii="Times New Roman" w:hAnsi="Times New Roman" w:cs="Times New Roman"/>
          <w:lang w:val="en-US"/>
        </w:rPr>
        <w:t xml:space="preserve"> and</w:t>
      </w:r>
      <w:r w:rsidR="00824528" w:rsidRPr="00AA2E56">
        <w:rPr>
          <w:rFonts w:ascii="Times New Roman" w:hAnsi="Times New Roman" w:cs="Times New Roman"/>
          <w:lang w:val="en-US"/>
        </w:rPr>
        <w:t xml:space="preserve"> FeCl</w:t>
      </w:r>
      <w:r w:rsidR="00824528" w:rsidRPr="00AA2E56">
        <w:rPr>
          <w:rFonts w:ascii="Times New Roman" w:hAnsi="Times New Roman" w:cs="Times New Roman"/>
          <w:vertAlign w:val="subscript"/>
          <w:lang w:val="en-US"/>
        </w:rPr>
        <w:t>3</w:t>
      </w:r>
      <w:r w:rsidR="00824528" w:rsidRPr="00AA2E56">
        <w:rPr>
          <w:rFonts w:ascii="Times New Roman" w:hAnsi="Times New Roman" w:cs="Times New Roman"/>
          <w:lang w:val="en-US"/>
        </w:rPr>
        <w:t>∙6H</w:t>
      </w:r>
      <w:r w:rsidR="00824528" w:rsidRPr="00AA2E56">
        <w:rPr>
          <w:rFonts w:ascii="Times New Roman" w:hAnsi="Times New Roman" w:cs="Times New Roman"/>
          <w:vertAlign w:val="subscript"/>
          <w:lang w:val="en-US"/>
        </w:rPr>
        <w:t>2</w:t>
      </w:r>
      <w:r w:rsidR="00824528" w:rsidRPr="00AA2E56">
        <w:rPr>
          <w:rFonts w:ascii="Times New Roman" w:hAnsi="Times New Roman" w:cs="Times New Roman"/>
          <w:lang w:val="en-US"/>
        </w:rPr>
        <w:t>O/</w:t>
      </w:r>
      <w:r w:rsidR="0020794A" w:rsidRPr="00AA2E56">
        <w:rPr>
          <w:rFonts w:ascii="Times New Roman" w:hAnsi="Times New Roman" w:cs="Times New Roman"/>
          <w:lang w:val="en-US"/>
        </w:rPr>
        <w:t>malonic acid</w:t>
      </w:r>
      <w:r w:rsidR="0020794A"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{"citationItems":[{"id":"ITEM-1","itemData":{"DOI":"10.1039/c8cc03798a","ISSN":"1364548X","PMID":"29808877","abstract":"A family of FeCl3·6H2O based catalytic deep eutectic solvents (CDESs) were formed and used for the conversion of cellulose to gluconic acid with high efficiency. More importantly, gluconic acid could be separated from the reaction system by self-precipitation.","author":[{"dropping-particle":"","family":"Liu","given":"Feijie","non-dropping-particle":"","parse-names":false,"suffix":""},{"dropping-particle":"","family":"Xue","given":"Zhimin","non-dropping-particle":"","parse-names":false,"suffix":""},{"dropping-particle":"","family":"Zhao","given":"Xinhui","non-dropping-particle":"","parse-names":false,"suffix":""},{"dropping-particle":"","family":"Mou","given":"Hongyu","non-dropping-particle":"","parse-names":false,"suffix":""},{"dropping-particle":"","family":"He","given":"Jing","non-dropping-particle":"","parse-names":false,"suffix":""},{"dropping-particle":"","family":"Mu","given":"Tiancheng","non-dropping-particle":"","parse-names":false,"suffix":""}],"container-title":"Chemical Communications","id":"ITEM-1","issue":"48","issued":{"date-parts":[["2018"]]},"page":"6140-6143","title":"Catalytic deep eutectic solvents for highly efficient conversion of cellulose to gluconic acid with gluconic acid self-precipitation separation","type":"article-journal","volume":"54"},"uris":["http://www.mendeley.com/documents/?uuid=156cce71-7dca-4e14-b140-63faf8753368"]},{"id":"ITEM-2","itemData":{"DOI":"10.1016/j.gee.2019.03.002","ISSN":"24680257","abstract":"This review divides the acidic deep eutectic solvents (ADES) into Brønsted and Lewis DES according to their diversity of acidic character. The hydrogen bond donors and halide salts for formulating an ADES are classified, the synthesis methods are described, and the physicochemical properties including freezing point, acidity, density, viscosity and conductivity are presented. Furthermore, the applications of Brønsted acidic deep eutectic solvents (BADES) and Lewis acidic deep eutectic solvents (LADES) are overviewed, respectively, covering the fields in dissolution, extraction, organic reaction and metal electrodeposition. It is expected that the ADES has great potential to replace the pollutional mineral acid, expensive and unstable solid acid, and costly ionic liquid in many acid-employed chemical processes, thus meeting the demands of green chemistry.","author":[{"dropping-particle":"","family":"Qin","given":"Hao","non-dropping-particle":"","parse-names":false,"suffix":""},{"dropping-particle":"","family":"Hu","given":"Xutao","non-dropping-particle":"","parse-names":false,"suffix":""},{"dropping-particle":"","family":"Wang","given":"Jingwen","non-dropping-particle":"","parse-names":false,"suffix":""},{"dropping-particle":"","family":"Cheng","given":"Hongye","non-dropping-particle":"","parse-names":false,"suffix":""},{"dropping-particle":"","family":"Chen","given":"Lifang","non-dropping-particle":"","parse-names":false,"suffix":""},{"dropping-particle":"","family":"Qi","given":"Zhiwen","non-dropping-particle":"","parse-names":false,"suffix":""}],"container-title":"Green Energy and Environment","id":"ITEM-2","issue":"1","issued":{"date-parts":[["2020"]]},"page":"8-21","title":"Overview of acidic deep eutectic solvents on synthesis, properties and applications","type":"article-journal","volume":"5"},"uris":["http://www.mendeley.com/documents/?uuid=7ce40bdf-5d69-4548-9bb7-0eb5d133b4a5"]}],"mendeley":{"formattedCitation":"[26,33]","plainTextFormattedCitation":"[26,33]","previouslyFormattedCitation":"[26,33]"},"properties":{"noteIndex":0},"schema":"https://github.com/citation-style-language/schema/raw/master/csl-citation.json"}</w:instrText>
      </w:r>
      <w:r w:rsidR="0020794A"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[26,33]</w:t>
      </w:r>
      <w:r w:rsidR="0020794A" w:rsidRPr="00AA2E56">
        <w:rPr>
          <w:rFonts w:ascii="Times New Roman" w:hAnsi="Times New Roman" w:cs="Times New Roman"/>
          <w:lang w:val="en-US"/>
        </w:rPr>
        <w:fldChar w:fldCharType="end"/>
      </w:r>
      <w:r w:rsidR="0020794A" w:rsidRPr="00AA2E56">
        <w:rPr>
          <w:rFonts w:ascii="Times New Roman" w:hAnsi="Times New Roman" w:cs="Times New Roman"/>
          <w:lang w:val="en-US"/>
        </w:rPr>
        <w:t>)</w:t>
      </w:r>
      <w:r w:rsidR="008B1FCA" w:rsidRPr="00AA2E56">
        <w:rPr>
          <w:rFonts w:ascii="Times New Roman" w:hAnsi="Times New Roman" w:cs="Times New Roman"/>
          <w:lang w:val="en-US"/>
        </w:rPr>
        <w:t xml:space="preserve">, the liquids formed </w:t>
      </w:r>
      <w:r w:rsidR="000A2027" w:rsidRPr="00AA2E56">
        <w:rPr>
          <w:rFonts w:ascii="Times New Roman" w:hAnsi="Times New Roman" w:cs="Times New Roman"/>
          <w:lang w:val="en-US"/>
        </w:rPr>
        <w:t>with</w:t>
      </w:r>
      <w:r w:rsidR="008B1FCA" w:rsidRPr="00AA2E56">
        <w:rPr>
          <w:rFonts w:ascii="Times New Roman" w:hAnsi="Times New Roman" w:cs="Times New Roman"/>
          <w:lang w:val="en-US"/>
        </w:rPr>
        <w:t xml:space="preserve"> sulfonic acid</w:t>
      </w:r>
      <w:r w:rsidR="009A5EAD" w:rsidRPr="00AA2E56">
        <w:rPr>
          <w:rFonts w:ascii="Times New Roman" w:hAnsi="Times New Roman" w:cs="Times New Roman"/>
          <w:lang w:val="en-US"/>
        </w:rPr>
        <w:t>s</w:t>
      </w:r>
      <w:r w:rsidR="008B1FCA" w:rsidRPr="00AA2E56">
        <w:rPr>
          <w:rFonts w:ascii="Times New Roman" w:hAnsi="Times New Roman" w:cs="Times New Roman"/>
          <w:lang w:val="en-US"/>
        </w:rPr>
        <w:t xml:space="preserve"> are</w:t>
      </w:r>
      <w:r w:rsidR="0023784E" w:rsidRPr="00AA2E56">
        <w:rPr>
          <w:rFonts w:ascii="Times New Roman" w:hAnsi="Times New Roman" w:cs="Times New Roman"/>
          <w:lang w:val="en-US"/>
        </w:rPr>
        <w:t>,</w:t>
      </w:r>
      <w:r w:rsidR="008B1FCA" w:rsidRPr="00AA2E56">
        <w:rPr>
          <w:rFonts w:ascii="Times New Roman" w:hAnsi="Times New Roman" w:cs="Times New Roman"/>
          <w:lang w:val="en-US"/>
        </w:rPr>
        <w:t xml:space="preserve"> </w:t>
      </w:r>
      <w:r w:rsidR="0023784E" w:rsidRPr="00AA2E56">
        <w:rPr>
          <w:rFonts w:ascii="Times New Roman" w:hAnsi="Times New Roman" w:cs="Times New Roman"/>
          <w:lang w:val="en-US"/>
        </w:rPr>
        <w:t xml:space="preserve">to the best of our knowledge, </w:t>
      </w:r>
      <w:r w:rsidR="008B1FCA" w:rsidRPr="00AA2E56">
        <w:rPr>
          <w:rFonts w:ascii="Times New Roman" w:hAnsi="Times New Roman" w:cs="Times New Roman"/>
          <w:lang w:val="en-US"/>
        </w:rPr>
        <w:t xml:space="preserve">novel and particularly interesting because of their strong acidity. </w:t>
      </w:r>
    </w:p>
    <w:p w14:paraId="0474294D" w14:textId="77612B10" w:rsidR="000C7746" w:rsidRPr="00AA2E56" w:rsidRDefault="000C7746" w:rsidP="008B1FCA">
      <w:pPr>
        <w:spacing w:after="0" w:line="360" w:lineRule="auto"/>
        <w:jc w:val="both"/>
        <w:rPr>
          <w:rFonts w:ascii="Times New Roman" w:hAnsi="Times New Roman" w:cs="Times New Roman"/>
          <w:lang w:val="en-US"/>
        </w:rPr>
      </w:pPr>
    </w:p>
    <w:p w14:paraId="4D8DD0EB" w14:textId="1F72A2C1" w:rsidR="00ED48D4" w:rsidRPr="00AA2E56" w:rsidRDefault="00ED48D4" w:rsidP="00ED48D4">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Table </w:t>
      </w:r>
      <w:r w:rsidRPr="00AA2E56">
        <w:rPr>
          <w:rFonts w:ascii="Times New Roman" w:hAnsi="Times New Roman" w:cs="Times New Roman"/>
          <w:noProof/>
          <w:lang w:val="en-US"/>
        </w:rPr>
        <w:t>1</w:t>
      </w:r>
      <w:r w:rsidRPr="00AA2E56">
        <w:rPr>
          <w:rFonts w:ascii="Times New Roman" w:hAnsi="Times New Roman" w:cs="Times New Roman"/>
          <w:lang w:val="en-US"/>
        </w:rPr>
        <w:t xml:space="preserve">. Screening of the </w:t>
      </w:r>
      <w:r w:rsidR="00D257E2" w:rsidRPr="00AA2E56">
        <w:rPr>
          <w:rFonts w:ascii="Times New Roman" w:hAnsi="Times New Roman" w:cs="Times New Roman"/>
          <w:lang w:val="en-US"/>
        </w:rPr>
        <w:t>liquid</w:t>
      </w:r>
      <w:r w:rsidRPr="00AA2E56">
        <w:rPr>
          <w:rFonts w:ascii="Times New Roman" w:hAnsi="Times New Roman" w:cs="Times New Roman"/>
          <w:lang w:val="en-US"/>
        </w:rPr>
        <w:t xml:space="preserve"> formation with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w:t>
      </w:r>
      <w:proofErr w:type="spellStart"/>
      <w:r w:rsidRPr="00AA2E56">
        <w:rPr>
          <w:rFonts w:ascii="Times New Roman" w:hAnsi="Times New Roman" w:cs="Times New Roman"/>
          <w:lang w:val="en-US"/>
        </w:rPr>
        <w:t>hom</w:t>
      </w:r>
      <w:proofErr w:type="spellEnd"/>
      <w:r w:rsidRPr="00AA2E56">
        <w:rPr>
          <w:rFonts w:ascii="Times New Roman" w:hAnsi="Times New Roman" w:cs="Times New Roman"/>
          <w:lang w:val="en-US"/>
        </w:rPr>
        <w:t xml:space="preserve"> = homogeneous, het = heterogeneous, un = unstable</w:t>
      </w:r>
      <w:r w:rsidR="004F1C98" w:rsidRPr="00AA2E56">
        <w:rPr>
          <w:rFonts w:ascii="Times New Roman" w:hAnsi="Times New Roman" w:cs="Times New Roman"/>
          <w:lang w:val="en-US"/>
        </w:rPr>
        <w:t xml:space="preserve">, </w:t>
      </w:r>
      <w:r w:rsidR="00C12859" w:rsidRPr="00AA2E56">
        <w:rPr>
          <w:rFonts w:ascii="Times New Roman" w:hAnsi="Times New Roman" w:cs="Times New Roman"/>
          <w:lang w:val="en-US"/>
        </w:rPr>
        <w:t>- = not tested</w:t>
      </w:r>
      <w:r w:rsidRPr="00AA2E56">
        <w:rPr>
          <w:rFonts w:ascii="Times New Roman" w:hAnsi="Times New Roman" w:cs="Times New Roman"/>
          <w:lang w:val="en-US"/>
        </w:rPr>
        <w:t>. The different stoichiometry ratios refer to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w:t>
      </w:r>
      <w:r w:rsidR="00F474DF" w:rsidRPr="00AA2E56">
        <w:rPr>
          <w:rFonts w:ascii="Times New Roman" w:hAnsi="Times New Roman" w:cs="Times New Roman"/>
          <w:lang w:val="en-US"/>
        </w:rPr>
        <w:t>substance</w:t>
      </w:r>
      <w:r w:rsidRPr="00AA2E56">
        <w:rPr>
          <w:rFonts w:ascii="Times New Roman" w:hAnsi="Times New Roman" w:cs="Times New Roman"/>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2"/>
        <w:gridCol w:w="1057"/>
        <w:gridCol w:w="1213"/>
        <w:gridCol w:w="1196"/>
        <w:gridCol w:w="1038"/>
      </w:tblGrid>
      <w:tr w:rsidR="00ED48D4" w:rsidRPr="00AA2E56" w14:paraId="18DCD927" w14:textId="77777777" w:rsidTr="00401D33">
        <w:tc>
          <w:tcPr>
            <w:tcW w:w="0" w:type="auto"/>
            <w:tcBorders>
              <w:top w:val="single" w:sz="4" w:space="0" w:color="auto"/>
              <w:bottom w:val="single" w:sz="4" w:space="0" w:color="auto"/>
            </w:tcBorders>
          </w:tcPr>
          <w:p w14:paraId="54949F7C" w14:textId="330C9E86" w:rsidR="00ED48D4" w:rsidRPr="00AA2E56" w:rsidRDefault="00217D95"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Substance</w:t>
            </w:r>
          </w:p>
        </w:tc>
        <w:tc>
          <w:tcPr>
            <w:tcW w:w="1057" w:type="dxa"/>
            <w:tcBorders>
              <w:top w:val="single" w:sz="4" w:space="0" w:color="auto"/>
              <w:bottom w:val="single" w:sz="4" w:space="0" w:color="auto"/>
            </w:tcBorders>
          </w:tcPr>
          <w:p w14:paraId="64B74943"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3:1</w:t>
            </w:r>
          </w:p>
        </w:tc>
        <w:tc>
          <w:tcPr>
            <w:tcW w:w="1213" w:type="dxa"/>
            <w:tcBorders>
              <w:top w:val="single" w:sz="4" w:space="0" w:color="auto"/>
              <w:bottom w:val="single" w:sz="4" w:space="0" w:color="auto"/>
            </w:tcBorders>
          </w:tcPr>
          <w:p w14:paraId="66827AC9"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2:1</w:t>
            </w:r>
          </w:p>
        </w:tc>
        <w:tc>
          <w:tcPr>
            <w:tcW w:w="1196" w:type="dxa"/>
            <w:tcBorders>
              <w:top w:val="single" w:sz="4" w:space="0" w:color="auto"/>
              <w:bottom w:val="single" w:sz="4" w:space="0" w:color="auto"/>
            </w:tcBorders>
          </w:tcPr>
          <w:p w14:paraId="36AD5CFE"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1:1</w:t>
            </w:r>
          </w:p>
        </w:tc>
        <w:tc>
          <w:tcPr>
            <w:tcW w:w="1038" w:type="dxa"/>
            <w:tcBorders>
              <w:top w:val="single" w:sz="4" w:space="0" w:color="auto"/>
              <w:bottom w:val="single" w:sz="4" w:space="0" w:color="auto"/>
            </w:tcBorders>
          </w:tcPr>
          <w:p w14:paraId="33D54C4C"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1:2</w:t>
            </w:r>
          </w:p>
        </w:tc>
      </w:tr>
      <w:tr w:rsidR="00ED48D4" w:rsidRPr="00AA2E56" w14:paraId="3DCA0410" w14:textId="77777777" w:rsidTr="00401D33">
        <w:tc>
          <w:tcPr>
            <w:tcW w:w="0" w:type="auto"/>
            <w:tcBorders>
              <w:top w:val="single" w:sz="4" w:space="0" w:color="auto"/>
            </w:tcBorders>
          </w:tcPr>
          <w:p w14:paraId="6B8362F7"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MSA</w:t>
            </w:r>
          </w:p>
        </w:tc>
        <w:tc>
          <w:tcPr>
            <w:tcW w:w="1057" w:type="dxa"/>
            <w:tcBorders>
              <w:top w:val="single" w:sz="4" w:space="0" w:color="auto"/>
            </w:tcBorders>
          </w:tcPr>
          <w:p w14:paraId="2A78879B"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p>
        </w:tc>
        <w:tc>
          <w:tcPr>
            <w:tcW w:w="1213" w:type="dxa"/>
            <w:tcBorders>
              <w:top w:val="single" w:sz="4" w:space="0" w:color="auto"/>
            </w:tcBorders>
          </w:tcPr>
          <w:p w14:paraId="6CF7121C"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p>
        </w:tc>
        <w:tc>
          <w:tcPr>
            <w:tcW w:w="1196" w:type="dxa"/>
            <w:tcBorders>
              <w:top w:val="single" w:sz="4" w:space="0" w:color="auto"/>
            </w:tcBorders>
          </w:tcPr>
          <w:p w14:paraId="5D7E9CFA"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p>
        </w:tc>
        <w:tc>
          <w:tcPr>
            <w:tcW w:w="1038" w:type="dxa"/>
            <w:tcBorders>
              <w:top w:val="single" w:sz="4" w:space="0" w:color="auto"/>
            </w:tcBorders>
          </w:tcPr>
          <w:p w14:paraId="5D5916BC"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p>
        </w:tc>
      </w:tr>
      <w:tr w:rsidR="00ED48D4" w:rsidRPr="00AA2E56" w14:paraId="67041F82" w14:textId="77777777" w:rsidTr="00401D33">
        <w:tc>
          <w:tcPr>
            <w:tcW w:w="0" w:type="auto"/>
          </w:tcPr>
          <w:p w14:paraId="0A0AA485" w14:textId="77777777" w:rsidR="00ED48D4" w:rsidRPr="00AA2E56" w:rsidRDefault="00ED48D4" w:rsidP="00744C4B">
            <w:pPr>
              <w:spacing w:line="360" w:lineRule="auto"/>
              <w:jc w:val="both"/>
              <w:rPr>
                <w:rFonts w:ascii="Times New Roman" w:hAnsi="Times New Roman" w:cs="Times New Roman"/>
                <w:lang w:val="en-US"/>
              </w:rPr>
            </w:pPr>
            <w:r w:rsidRPr="00AA2E56">
              <w:rPr>
                <w:rFonts w:ascii="Times New Roman" w:hAnsi="Times New Roman" w:cs="Times New Roman"/>
                <w:lang w:val="en-US"/>
              </w:rPr>
              <w:t>pTSA∙H</w:t>
            </w:r>
            <w:r w:rsidRPr="00AA2E56">
              <w:rPr>
                <w:rFonts w:ascii="Times New Roman" w:hAnsi="Times New Roman" w:cs="Times New Roman"/>
                <w:vertAlign w:val="subscript"/>
                <w:lang w:val="en-US"/>
              </w:rPr>
              <w:t>2</w:t>
            </w:r>
            <w:r w:rsidRPr="00AA2E56">
              <w:rPr>
                <w:rFonts w:ascii="Times New Roman" w:hAnsi="Times New Roman" w:cs="Times New Roman"/>
                <w:lang w:val="en-US"/>
              </w:rPr>
              <w:t>O</w:t>
            </w:r>
          </w:p>
        </w:tc>
        <w:tc>
          <w:tcPr>
            <w:tcW w:w="1057" w:type="dxa"/>
          </w:tcPr>
          <w:p w14:paraId="55563976" w14:textId="77777777" w:rsidR="00ED48D4" w:rsidRPr="00AA2E56" w:rsidRDefault="00ED48D4" w:rsidP="00744C4B">
            <w:pPr>
              <w:spacing w:line="360" w:lineRule="auto"/>
              <w:jc w:val="both"/>
              <w:rPr>
                <w:rFonts w:ascii="Times New Roman" w:hAnsi="Times New Roman" w:cs="Times New Roman"/>
                <w:b/>
                <w:bCs/>
                <w:lang w:val="en-US"/>
              </w:rPr>
            </w:pPr>
            <w:r w:rsidRPr="00AA2E56">
              <w:rPr>
                <w:rFonts w:ascii="Times New Roman" w:hAnsi="Times New Roman" w:cs="Times New Roman"/>
                <w:lang w:val="en-US"/>
              </w:rPr>
              <w:t>het</w:t>
            </w:r>
          </w:p>
        </w:tc>
        <w:tc>
          <w:tcPr>
            <w:tcW w:w="1213" w:type="dxa"/>
          </w:tcPr>
          <w:p w14:paraId="67E75814"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196" w:type="dxa"/>
          </w:tcPr>
          <w:p w14:paraId="312AECE7" w14:textId="77777777" w:rsidR="00ED48D4" w:rsidRPr="00AA2E56" w:rsidRDefault="00ED48D4" w:rsidP="00744C4B">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56CF3A80" w14:textId="77777777" w:rsidR="00ED48D4" w:rsidRPr="00AA2E56" w:rsidRDefault="00ED48D4" w:rsidP="00744C4B">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r>
      <w:tr w:rsidR="00B26863" w:rsidRPr="00AA2E56" w14:paraId="406B1566" w14:textId="77777777" w:rsidTr="00401D33">
        <w:tc>
          <w:tcPr>
            <w:tcW w:w="0" w:type="auto"/>
          </w:tcPr>
          <w:p w14:paraId="2439A45B" w14:textId="0734041E" w:rsidR="00B26863" w:rsidRPr="00AA2E56" w:rsidRDefault="00B26863" w:rsidP="00B26863">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p-phenol-sulfonic </w:t>
            </w:r>
            <w:proofErr w:type="spellStart"/>
            <w:r w:rsidRPr="00AA2E56">
              <w:rPr>
                <w:rFonts w:ascii="Times New Roman" w:hAnsi="Times New Roman" w:cs="Times New Roman"/>
                <w:lang w:val="en-US"/>
              </w:rPr>
              <w:t>acid</w:t>
            </w:r>
            <w:r w:rsidRPr="00AA2E56">
              <w:rPr>
                <w:rFonts w:ascii="Times New Roman" w:hAnsi="Times New Roman" w:cs="Times New Roman"/>
                <w:vertAlign w:val="superscript"/>
                <w:lang w:val="en-US"/>
              </w:rPr>
              <w:t>d</w:t>
            </w:r>
            <w:proofErr w:type="spellEnd"/>
          </w:p>
        </w:tc>
        <w:tc>
          <w:tcPr>
            <w:tcW w:w="1057" w:type="dxa"/>
          </w:tcPr>
          <w:p w14:paraId="526300A3" w14:textId="7DC8DA0A" w:rsidR="00B26863" w:rsidRPr="00AA2E56" w:rsidRDefault="00B26863" w:rsidP="00B26863">
            <w:pPr>
              <w:spacing w:line="360" w:lineRule="auto"/>
              <w:jc w:val="both"/>
              <w:rPr>
                <w:rFonts w:ascii="Times New Roman" w:hAnsi="Times New Roman" w:cs="Times New Roman"/>
                <w:b/>
                <w:bCs/>
                <w:vertAlign w:val="superscript"/>
                <w:lang w:val="en-US"/>
              </w:rPr>
            </w:pPr>
            <w:r w:rsidRPr="00AA2E56">
              <w:rPr>
                <w:rFonts w:ascii="Times New Roman" w:hAnsi="Times New Roman" w:cs="Times New Roman"/>
                <w:lang w:val="en-US"/>
              </w:rPr>
              <w:t>-</w:t>
            </w:r>
          </w:p>
        </w:tc>
        <w:tc>
          <w:tcPr>
            <w:tcW w:w="1213" w:type="dxa"/>
          </w:tcPr>
          <w:p w14:paraId="3B1C554A" w14:textId="05E28176" w:rsidR="00B26863" w:rsidRPr="00AA2E56" w:rsidRDefault="00B26863" w:rsidP="00B26863">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196" w:type="dxa"/>
          </w:tcPr>
          <w:p w14:paraId="4900DD30" w14:textId="5D8D3274" w:rsidR="00B26863" w:rsidRPr="00AA2E56" w:rsidRDefault="00B26863" w:rsidP="00B26863">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p>
        </w:tc>
        <w:tc>
          <w:tcPr>
            <w:tcW w:w="1038" w:type="dxa"/>
          </w:tcPr>
          <w:p w14:paraId="41324418" w14:textId="0CD57AE3" w:rsidR="00B26863" w:rsidRPr="00AA2E56" w:rsidRDefault="00B26863" w:rsidP="00B26863">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569F82BB" w14:textId="77777777" w:rsidTr="00401D33">
        <w:tc>
          <w:tcPr>
            <w:tcW w:w="0" w:type="auto"/>
          </w:tcPr>
          <w:p w14:paraId="6720CB3C" w14:textId="6BDB906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sulfuric acid</w:t>
            </w:r>
          </w:p>
        </w:tc>
        <w:tc>
          <w:tcPr>
            <w:tcW w:w="1057" w:type="dxa"/>
          </w:tcPr>
          <w:p w14:paraId="7021AD30" w14:textId="6140A533"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b/>
                <w:bCs/>
                <w:lang w:val="en-US"/>
              </w:rPr>
              <w:t>hom</w:t>
            </w:r>
            <w:r w:rsidRPr="00AA2E56">
              <w:rPr>
                <w:rFonts w:ascii="Times New Roman" w:hAnsi="Times New Roman" w:cs="Times New Roman"/>
                <w:vertAlign w:val="superscript"/>
                <w:lang w:val="en-US"/>
              </w:rPr>
              <w:t>a</w:t>
            </w:r>
          </w:p>
        </w:tc>
        <w:tc>
          <w:tcPr>
            <w:tcW w:w="1213" w:type="dxa"/>
          </w:tcPr>
          <w:p w14:paraId="56FDF5F5" w14:textId="080E7C42"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lang w:val="en-US"/>
              </w:rPr>
              <w:t>het</w:t>
            </w:r>
            <w:r w:rsidRPr="00AA2E56">
              <w:rPr>
                <w:rFonts w:ascii="Times New Roman" w:hAnsi="Times New Roman" w:cs="Times New Roman"/>
                <w:vertAlign w:val="superscript"/>
                <w:lang w:val="en-US"/>
              </w:rPr>
              <w:t>b</w:t>
            </w:r>
            <w:proofErr w:type="spellEnd"/>
          </w:p>
        </w:tc>
        <w:tc>
          <w:tcPr>
            <w:tcW w:w="1196" w:type="dxa"/>
          </w:tcPr>
          <w:p w14:paraId="67D1AB04" w14:textId="2EC1A494"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lang w:val="en-US"/>
              </w:rPr>
              <w:t>het</w:t>
            </w:r>
            <w:r w:rsidRPr="00AA2E56">
              <w:rPr>
                <w:rFonts w:ascii="Times New Roman" w:hAnsi="Times New Roman" w:cs="Times New Roman"/>
                <w:vertAlign w:val="superscript"/>
                <w:lang w:val="en-US"/>
              </w:rPr>
              <w:t>c</w:t>
            </w:r>
            <w:proofErr w:type="spellEnd"/>
          </w:p>
        </w:tc>
        <w:tc>
          <w:tcPr>
            <w:tcW w:w="1038" w:type="dxa"/>
          </w:tcPr>
          <w:p w14:paraId="719AB1AF" w14:textId="55D388DF"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0FD86FB4" w14:textId="77777777" w:rsidTr="002766DE">
        <w:tc>
          <w:tcPr>
            <w:tcW w:w="0" w:type="auto"/>
          </w:tcPr>
          <w:p w14:paraId="12C5153E" w14:textId="7777777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lastRenderedPageBreak/>
              <w:t>acetic acid</w:t>
            </w:r>
          </w:p>
        </w:tc>
        <w:tc>
          <w:tcPr>
            <w:tcW w:w="1057" w:type="dxa"/>
          </w:tcPr>
          <w:p w14:paraId="2DCCAD03" w14:textId="7777777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20161C7D" w14:textId="7777777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0B4FBD6E" w14:textId="77777777"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038" w:type="dxa"/>
          </w:tcPr>
          <w:p w14:paraId="0D22EC85" w14:textId="7777777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76D55C0F" w14:textId="77777777" w:rsidTr="00401D33">
        <w:tc>
          <w:tcPr>
            <w:tcW w:w="0" w:type="auto"/>
          </w:tcPr>
          <w:p w14:paraId="1F8D0843" w14:textId="48B9E4E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citric acid</w:t>
            </w:r>
          </w:p>
        </w:tc>
        <w:tc>
          <w:tcPr>
            <w:tcW w:w="1057" w:type="dxa"/>
          </w:tcPr>
          <w:p w14:paraId="0082BA6D" w14:textId="1E8F49D0"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213" w:type="dxa"/>
          </w:tcPr>
          <w:p w14:paraId="32369109" w14:textId="7A0F6682"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196" w:type="dxa"/>
          </w:tcPr>
          <w:p w14:paraId="7266CAE7" w14:textId="3BDC810A"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038" w:type="dxa"/>
          </w:tcPr>
          <w:p w14:paraId="6C82F3F1" w14:textId="154F2132"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59B807A8" w14:textId="77777777" w:rsidTr="00401D33">
        <w:tc>
          <w:tcPr>
            <w:tcW w:w="0" w:type="auto"/>
          </w:tcPr>
          <w:p w14:paraId="7239A0DC" w14:textId="5613D193"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tartaric acid</w:t>
            </w:r>
          </w:p>
        </w:tc>
        <w:tc>
          <w:tcPr>
            <w:tcW w:w="1057" w:type="dxa"/>
          </w:tcPr>
          <w:p w14:paraId="27DD0A0A" w14:textId="515BCF4A"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213" w:type="dxa"/>
          </w:tcPr>
          <w:p w14:paraId="65D6EDAF" w14:textId="4A2C3062"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het</w:t>
            </w:r>
          </w:p>
        </w:tc>
        <w:tc>
          <w:tcPr>
            <w:tcW w:w="1196" w:type="dxa"/>
          </w:tcPr>
          <w:p w14:paraId="01693A6E" w14:textId="1C490C0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3CF337FF" w14:textId="395F15A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667CFBF7" w14:textId="77777777" w:rsidTr="00401D33">
        <w:tc>
          <w:tcPr>
            <w:tcW w:w="0" w:type="auto"/>
          </w:tcPr>
          <w:p w14:paraId="040A8B0E" w14:textId="4AA97E5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malonic acid</w:t>
            </w:r>
          </w:p>
        </w:tc>
        <w:tc>
          <w:tcPr>
            <w:tcW w:w="1057" w:type="dxa"/>
          </w:tcPr>
          <w:p w14:paraId="23855574" w14:textId="6360E5E9"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213" w:type="dxa"/>
          </w:tcPr>
          <w:p w14:paraId="4D2C13EA" w14:textId="176103B9"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196" w:type="dxa"/>
          </w:tcPr>
          <w:p w14:paraId="2F04CA81" w14:textId="7FD88F25" w:rsidR="00B32978" w:rsidRPr="00AA2E56" w:rsidRDefault="00B32978" w:rsidP="00B32978">
            <w:pPr>
              <w:spacing w:line="360" w:lineRule="auto"/>
              <w:jc w:val="both"/>
              <w:rPr>
                <w:rFonts w:ascii="Times New Roman" w:hAnsi="Times New Roman" w:cs="Times New Roman"/>
                <w:b/>
                <w:bCs/>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65D9902D" w14:textId="31F86E7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7905BD94" w14:textId="77777777" w:rsidTr="00401D33">
        <w:tc>
          <w:tcPr>
            <w:tcW w:w="0" w:type="auto"/>
          </w:tcPr>
          <w:p w14:paraId="63DB28F7" w14:textId="22B26DA0"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lang w:val="en-US"/>
              </w:rPr>
              <w:t>levulinic</w:t>
            </w:r>
            <w:proofErr w:type="spellEnd"/>
            <w:r w:rsidRPr="00AA2E56">
              <w:rPr>
                <w:rFonts w:ascii="Times New Roman" w:hAnsi="Times New Roman" w:cs="Times New Roman"/>
                <w:lang w:val="en-US"/>
              </w:rPr>
              <w:t xml:space="preserve"> acid</w:t>
            </w:r>
          </w:p>
        </w:tc>
        <w:tc>
          <w:tcPr>
            <w:tcW w:w="1057" w:type="dxa"/>
          </w:tcPr>
          <w:p w14:paraId="69BF7DB2" w14:textId="322454E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7245FA11" w14:textId="36DA5AE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0197474E" w14:textId="71DEAEE7"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038" w:type="dxa"/>
          </w:tcPr>
          <w:p w14:paraId="239728D2" w14:textId="06E8C35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14B845E9" w14:textId="77777777" w:rsidTr="00401D33">
        <w:tc>
          <w:tcPr>
            <w:tcW w:w="0" w:type="auto"/>
          </w:tcPr>
          <w:p w14:paraId="6C46D26F" w14:textId="2A9A97F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myristic acid</w:t>
            </w:r>
          </w:p>
        </w:tc>
        <w:tc>
          <w:tcPr>
            <w:tcW w:w="1057" w:type="dxa"/>
          </w:tcPr>
          <w:p w14:paraId="7403D1B3" w14:textId="07C5349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5190B716" w14:textId="337ED4A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37CCB8F5" w14:textId="23B1D28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43E07368" w14:textId="77E7660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0AA1FD90" w14:textId="77777777" w:rsidTr="00401D33">
        <w:tc>
          <w:tcPr>
            <w:tcW w:w="0" w:type="auto"/>
          </w:tcPr>
          <w:p w14:paraId="7C5EA90C" w14:textId="03420F9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succinic acid</w:t>
            </w:r>
          </w:p>
        </w:tc>
        <w:tc>
          <w:tcPr>
            <w:tcW w:w="1057" w:type="dxa"/>
          </w:tcPr>
          <w:p w14:paraId="56883468" w14:textId="185C967B"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213" w:type="dxa"/>
          </w:tcPr>
          <w:p w14:paraId="424F6E25" w14:textId="3305ADE0"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w:t>
            </w:r>
          </w:p>
        </w:tc>
        <w:tc>
          <w:tcPr>
            <w:tcW w:w="1196" w:type="dxa"/>
          </w:tcPr>
          <w:p w14:paraId="7C415EA6" w14:textId="7BEC35E6"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het</w:t>
            </w:r>
          </w:p>
        </w:tc>
        <w:tc>
          <w:tcPr>
            <w:tcW w:w="1038" w:type="dxa"/>
          </w:tcPr>
          <w:p w14:paraId="72D90501" w14:textId="2FDCBC5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380154AB" w14:textId="77777777" w:rsidTr="00401D33">
        <w:tc>
          <w:tcPr>
            <w:tcW w:w="0" w:type="auto"/>
          </w:tcPr>
          <w:p w14:paraId="03893D15" w14:textId="4232B60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propanoic acid</w:t>
            </w:r>
          </w:p>
        </w:tc>
        <w:tc>
          <w:tcPr>
            <w:tcW w:w="1057" w:type="dxa"/>
          </w:tcPr>
          <w:p w14:paraId="42F8F1D8" w14:textId="2E7D91D1"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6362D38B" w14:textId="224FDB0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615A60CC" w14:textId="6C91E4FE"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63406220" w14:textId="340ADB7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044C1653" w14:textId="77777777" w:rsidTr="00401D33">
        <w:tc>
          <w:tcPr>
            <w:tcW w:w="0" w:type="auto"/>
          </w:tcPr>
          <w:p w14:paraId="261A054E" w14:textId="1F92FD9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hexanoic acid</w:t>
            </w:r>
          </w:p>
        </w:tc>
        <w:tc>
          <w:tcPr>
            <w:tcW w:w="1057" w:type="dxa"/>
          </w:tcPr>
          <w:p w14:paraId="4F4A4B5D" w14:textId="65173FA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703A1A4E" w14:textId="47F1D38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00101548" w14:textId="234D483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040D10D9" w14:textId="66D88C8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r>
      <w:tr w:rsidR="00B32978" w:rsidRPr="00AA2E56" w14:paraId="3BC612E6" w14:textId="77777777" w:rsidTr="00401D33">
        <w:tc>
          <w:tcPr>
            <w:tcW w:w="0" w:type="auto"/>
          </w:tcPr>
          <w:p w14:paraId="760125D7" w14:textId="1C94A889"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nonanoic acid</w:t>
            </w:r>
          </w:p>
        </w:tc>
        <w:tc>
          <w:tcPr>
            <w:tcW w:w="1057" w:type="dxa"/>
          </w:tcPr>
          <w:p w14:paraId="25159FE3" w14:textId="0E1242C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49A395C4" w14:textId="6D995A55"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23B552ED" w14:textId="2F2B60FF"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7E3B15F3" w14:textId="2E34E2B1"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1037EC5D" w14:textId="77777777" w:rsidTr="00401D33">
        <w:tc>
          <w:tcPr>
            <w:tcW w:w="0" w:type="auto"/>
          </w:tcPr>
          <w:p w14:paraId="38CFD2B4" w14:textId="3DE961C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gallic acid</w:t>
            </w:r>
          </w:p>
        </w:tc>
        <w:tc>
          <w:tcPr>
            <w:tcW w:w="1057" w:type="dxa"/>
          </w:tcPr>
          <w:p w14:paraId="17D3125E" w14:textId="3D5952C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177464DC" w14:textId="26C998A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674E150D" w14:textId="1EF2EC68"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het</w:t>
            </w:r>
          </w:p>
        </w:tc>
        <w:tc>
          <w:tcPr>
            <w:tcW w:w="1038" w:type="dxa"/>
          </w:tcPr>
          <w:p w14:paraId="398A785A" w14:textId="6864172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235602E6" w14:textId="77777777" w:rsidTr="00401D33">
        <w:tc>
          <w:tcPr>
            <w:tcW w:w="0" w:type="auto"/>
          </w:tcPr>
          <w:p w14:paraId="2795AB06" w14:textId="5D86909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oxalic acid</w:t>
            </w:r>
          </w:p>
        </w:tc>
        <w:tc>
          <w:tcPr>
            <w:tcW w:w="1057" w:type="dxa"/>
          </w:tcPr>
          <w:p w14:paraId="33CED6B4" w14:textId="0E666A72"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210F82D8" w14:textId="0A0E4C9E"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196" w:type="dxa"/>
          </w:tcPr>
          <w:p w14:paraId="6B1B6EEF" w14:textId="619DFB86"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167BB832" w14:textId="04C73161"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73F7AB5B" w14:textId="77777777" w:rsidTr="00401D33">
        <w:tc>
          <w:tcPr>
            <w:tcW w:w="0" w:type="auto"/>
          </w:tcPr>
          <w:p w14:paraId="35B9F5E4" w14:textId="68BE06B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ascorbic acid</w:t>
            </w:r>
          </w:p>
        </w:tc>
        <w:tc>
          <w:tcPr>
            <w:tcW w:w="1057" w:type="dxa"/>
          </w:tcPr>
          <w:p w14:paraId="3A1AF87B" w14:textId="5D148853"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37BB598E" w14:textId="77BEBCE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29677261" w14:textId="6B62DC1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009BCC42" w14:textId="4AA1375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7F629CEB" w14:textId="77777777" w:rsidTr="00401D33">
        <w:tc>
          <w:tcPr>
            <w:tcW w:w="0" w:type="auto"/>
          </w:tcPr>
          <w:p w14:paraId="7F75C8C7" w14:textId="25D4E33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4-hydroxy-benzoic acid</w:t>
            </w:r>
          </w:p>
        </w:tc>
        <w:tc>
          <w:tcPr>
            <w:tcW w:w="1057" w:type="dxa"/>
          </w:tcPr>
          <w:p w14:paraId="64A4764C" w14:textId="731E84C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145B3321" w14:textId="74D9D762"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09C53396" w14:textId="6428B0E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6D58B69D" w14:textId="08167F55"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6009416D" w14:textId="77777777" w:rsidTr="00401D33">
        <w:tc>
          <w:tcPr>
            <w:tcW w:w="0" w:type="auto"/>
          </w:tcPr>
          <w:p w14:paraId="052AD531" w14:textId="621FA051"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benzoic acid</w:t>
            </w:r>
          </w:p>
        </w:tc>
        <w:tc>
          <w:tcPr>
            <w:tcW w:w="1057" w:type="dxa"/>
          </w:tcPr>
          <w:p w14:paraId="574168FB" w14:textId="7256255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03653729" w14:textId="6DE3FD6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5D01C86E" w14:textId="5E7D679B"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28730811" w14:textId="0BFC83A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0E94CCB1" w14:textId="77777777" w:rsidTr="00401D33">
        <w:tc>
          <w:tcPr>
            <w:tcW w:w="0" w:type="auto"/>
          </w:tcPr>
          <w:p w14:paraId="5E1FD6DA" w14:textId="71531EB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phenyl-acetic acid</w:t>
            </w:r>
          </w:p>
        </w:tc>
        <w:tc>
          <w:tcPr>
            <w:tcW w:w="1057" w:type="dxa"/>
          </w:tcPr>
          <w:p w14:paraId="06824463" w14:textId="1CCE412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4E863F9D" w14:textId="2FA63396"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196" w:type="dxa"/>
          </w:tcPr>
          <w:p w14:paraId="0F4345FA" w14:textId="1615C0BC"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22E0366E" w14:textId="5B8FAB7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2EF2E6D8" w14:textId="77777777" w:rsidTr="00401D33">
        <w:tc>
          <w:tcPr>
            <w:tcW w:w="0" w:type="auto"/>
          </w:tcPr>
          <w:p w14:paraId="7D7D54A6" w14:textId="31B1AC6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phenyl-propanoic acid</w:t>
            </w:r>
          </w:p>
        </w:tc>
        <w:tc>
          <w:tcPr>
            <w:tcW w:w="1057" w:type="dxa"/>
          </w:tcPr>
          <w:p w14:paraId="4C2566E7" w14:textId="0830B44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51E99CD6" w14:textId="4F80EA19"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0A328D52" w14:textId="1FA1A6E9"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50643285" w14:textId="178D0CB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2A1E40B9" w14:textId="77777777" w:rsidTr="00401D33">
        <w:tc>
          <w:tcPr>
            <w:tcW w:w="0" w:type="auto"/>
          </w:tcPr>
          <w:p w14:paraId="378EADBB" w14:textId="192D9AA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glycolic acid</w:t>
            </w:r>
          </w:p>
        </w:tc>
        <w:tc>
          <w:tcPr>
            <w:tcW w:w="1057" w:type="dxa"/>
          </w:tcPr>
          <w:p w14:paraId="77ABC0C9" w14:textId="0593C2A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130FE7C4" w14:textId="109F586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643B10B5" w14:textId="4C0F8285"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038" w:type="dxa"/>
          </w:tcPr>
          <w:p w14:paraId="48FCED09" w14:textId="0A0F0202"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2CD91FA7" w14:textId="77777777" w:rsidTr="00401D33">
        <w:tc>
          <w:tcPr>
            <w:tcW w:w="0" w:type="auto"/>
          </w:tcPr>
          <w:p w14:paraId="65A5B380" w14:textId="7CCCCA75"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malic acid</w:t>
            </w:r>
          </w:p>
        </w:tc>
        <w:tc>
          <w:tcPr>
            <w:tcW w:w="1057" w:type="dxa"/>
          </w:tcPr>
          <w:p w14:paraId="20E41B7B" w14:textId="577FF27F"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69FEF953" w14:textId="6286E60D"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196" w:type="dxa"/>
          </w:tcPr>
          <w:p w14:paraId="75AFD578" w14:textId="6C345A7C"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/un</w:t>
            </w:r>
          </w:p>
        </w:tc>
        <w:tc>
          <w:tcPr>
            <w:tcW w:w="1038" w:type="dxa"/>
          </w:tcPr>
          <w:p w14:paraId="759D4125" w14:textId="2F80381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2E7340BB" w14:textId="77777777" w:rsidTr="00401D33">
        <w:tc>
          <w:tcPr>
            <w:tcW w:w="0" w:type="auto"/>
          </w:tcPr>
          <w:p w14:paraId="20A02336" w14:textId="7FD5410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glycine</w:t>
            </w:r>
          </w:p>
        </w:tc>
        <w:tc>
          <w:tcPr>
            <w:tcW w:w="1057" w:type="dxa"/>
          </w:tcPr>
          <w:p w14:paraId="3A73846B" w14:textId="332D6644"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213" w:type="dxa"/>
          </w:tcPr>
          <w:p w14:paraId="7CABC061" w14:textId="6FB910BF"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r w:rsidRPr="00AA2E56">
              <w:rPr>
                <w:rFonts w:ascii="Times New Roman" w:hAnsi="Times New Roman" w:cs="Times New Roman"/>
                <w:b/>
                <w:bCs/>
                <w:lang w:val="en-US"/>
              </w:rPr>
              <w:t xml:space="preserve"> </w:t>
            </w:r>
          </w:p>
        </w:tc>
        <w:tc>
          <w:tcPr>
            <w:tcW w:w="1196" w:type="dxa"/>
          </w:tcPr>
          <w:p w14:paraId="64003C54" w14:textId="29C46B9F"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78173C5A" w14:textId="6F616C8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b/>
                <w:bCs/>
                <w:lang w:val="en-US"/>
              </w:rPr>
              <w:t>-</w:t>
            </w:r>
          </w:p>
        </w:tc>
      </w:tr>
      <w:tr w:rsidR="00B32978" w:rsidRPr="00AA2E56" w14:paraId="1E1ADCAE" w14:textId="77777777" w:rsidTr="00401D33">
        <w:tc>
          <w:tcPr>
            <w:tcW w:w="0" w:type="auto"/>
          </w:tcPr>
          <w:p w14:paraId="517B93D7" w14:textId="2F10AED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L-arginine</w:t>
            </w:r>
          </w:p>
        </w:tc>
        <w:tc>
          <w:tcPr>
            <w:tcW w:w="1057" w:type="dxa"/>
          </w:tcPr>
          <w:p w14:paraId="0CE38503" w14:textId="2E10FE2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b/>
                <w:bCs/>
                <w:lang w:val="en-US"/>
              </w:rPr>
              <w:t>-</w:t>
            </w:r>
          </w:p>
        </w:tc>
        <w:tc>
          <w:tcPr>
            <w:tcW w:w="1213" w:type="dxa"/>
          </w:tcPr>
          <w:p w14:paraId="0F7278C5" w14:textId="5CF3A61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358FC548" w14:textId="0A36A9FA"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679018F8" w14:textId="6E23A07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30C4BBAF" w14:textId="77777777" w:rsidTr="00401D33">
        <w:tc>
          <w:tcPr>
            <w:tcW w:w="0" w:type="auto"/>
          </w:tcPr>
          <w:p w14:paraId="16871F7A" w14:textId="3784A13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thymol</w:t>
            </w:r>
          </w:p>
        </w:tc>
        <w:tc>
          <w:tcPr>
            <w:tcW w:w="1057" w:type="dxa"/>
          </w:tcPr>
          <w:p w14:paraId="58CF411E" w14:textId="7629135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220205C6" w14:textId="20D7ED7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42A449A8" w14:textId="16BCACD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33AA8BDF" w14:textId="5F3F951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5E9777B2" w14:textId="77777777" w:rsidTr="00401D33">
        <w:tc>
          <w:tcPr>
            <w:tcW w:w="0" w:type="auto"/>
          </w:tcPr>
          <w:p w14:paraId="066101F8" w14:textId="2546624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pentaerythritol</w:t>
            </w:r>
          </w:p>
        </w:tc>
        <w:tc>
          <w:tcPr>
            <w:tcW w:w="1057" w:type="dxa"/>
          </w:tcPr>
          <w:p w14:paraId="52952EF4" w14:textId="1835F57F"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213" w:type="dxa"/>
          </w:tcPr>
          <w:p w14:paraId="403738C2" w14:textId="6917D496"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Pr>
          <w:p w14:paraId="21893675" w14:textId="52437B52"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27FAE106" w14:textId="01DEEA29"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51A2A32C" w14:textId="77777777" w:rsidTr="00401D33">
        <w:tc>
          <w:tcPr>
            <w:tcW w:w="0" w:type="auto"/>
          </w:tcPr>
          <w:p w14:paraId="73D7E3AB" w14:textId="5FC9D38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D-mannitol</w:t>
            </w:r>
          </w:p>
        </w:tc>
        <w:tc>
          <w:tcPr>
            <w:tcW w:w="1057" w:type="dxa"/>
          </w:tcPr>
          <w:p w14:paraId="3C460890" w14:textId="5CC5ABF4"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65C35673" w14:textId="2662976B"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196" w:type="dxa"/>
          </w:tcPr>
          <w:p w14:paraId="11D86753" w14:textId="2F57AD4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3600A40F" w14:textId="51A03D1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6902BFB1" w14:textId="77777777" w:rsidTr="00401D33">
        <w:tc>
          <w:tcPr>
            <w:tcW w:w="0" w:type="auto"/>
          </w:tcPr>
          <w:p w14:paraId="675AB303" w14:textId="195DA8C3"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glycerol</w:t>
            </w:r>
          </w:p>
        </w:tc>
        <w:tc>
          <w:tcPr>
            <w:tcW w:w="1057" w:type="dxa"/>
          </w:tcPr>
          <w:p w14:paraId="1D9266BD" w14:textId="3920010E"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213" w:type="dxa"/>
          </w:tcPr>
          <w:p w14:paraId="147C22AD" w14:textId="1BD5431D"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196" w:type="dxa"/>
          </w:tcPr>
          <w:p w14:paraId="794AFB4B" w14:textId="5F7C7EE2"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c>
          <w:tcPr>
            <w:tcW w:w="1038" w:type="dxa"/>
          </w:tcPr>
          <w:p w14:paraId="4C977224" w14:textId="461C8BA7" w:rsidR="00B32978" w:rsidRPr="00AA2E56" w:rsidRDefault="00B32978" w:rsidP="00B32978">
            <w:pPr>
              <w:spacing w:line="360" w:lineRule="auto"/>
              <w:jc w:val="both"/>
              <w:rPr>
                <w:rFonts w:ascii="Times New Roman" w:hAnsi="Times New Roman" w:cs="Times New Roman"/>
                <w:lang w:val="en-US"/>
              </w:rPr>
            </w:pPr>
            <w:proofErr w:type="spellStart"/>
            <w:r w:rsidRPr="00AA2E56">
              <w:rPr>
                <w:rFonts w:ascii="Times New Roman" w:hAnsi="Times New Roman" w:cs="Times New Roman"/>
                <w:b/>
                <w:bCs/>
                <w:lang w:val="en-US"/>
              </w:rPr>
              <w:t>hom</w:t>
            </w:r>
            <w:proofErr w:type="spellEnd"/>
          </w:p>
        </w:tc>
      </w:tr>
      <w:tr w:rsidR="00B32978" w:rsidRPr="00AA2E56" w14:paraId="450FA626" w14:textId="77777777" w:rsidTr="00D427C3">
        <w:tc>
          <w:tcPr>
            <w:tcW w:w="0" w:type="auto"/>
          </w:tcPr>
          <w:p w14:paraId="2980E9BB" w14:textId="2003105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m-cresol</w:t>
            </w:r>
          </w:p>
        </w:tc>
        <w:tc>
          <w:tcPr>
            <w:tcW w:w="1057" w:type="dxa"/>
          </w:tcPr>
          <w:p w14:paraId="51936B25" w14:textId="3097707D"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Pr>
          <w:p w14:paraId="1F825DD5" w14:textId="3CC347CC"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196" w:type="dxa"/>
          </w:tcPr>
          <w:p w14:paraId="675683BA" w14:textId="2AA6358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038" w:type="dxa"/>
          </w:tcPr>
          <w:p w14:paraId="7D085E1E" w14:textId="45603C68"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r w:rsidR="00B32978" w:rsidRPr="00AA2E56" w14:paraId="7173AFB2" w14:textId="77777777" w:rsidTr="00401D33">
        <w:tc>
          <w:tcPr>
            <w:tcW w:w="0" w:type="auto"/>
            <w:tcBorders>
              <w:bottom w:val="single" w:sz="4" w:space="0" w:color="auto"/>
            </w:tcBorders>
          </w:tcPr>
          <w:p w14:paraId="6608B234" w14:textId="6F6797C1"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choline chloride</w:t>
            </w:r>
          </w:p>
        </w:tc>
        <w:tc>
          <w:tcPr>
            <w:tcW w:w="1057" w:type="dxa"/>
            <w:tcBorders>
              <w:bottom w:val="single" w:sz="4" w:space="0" w:color="auto"/>
            </w:tcBorders>
          </w:tcPr>
          <w:p w14:paraId="76A97324" w14:textId="7435BC60"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c>
          <w:tcPr>
            <w:tcW w:w="1213" w:type="dxa"/>
            <w:tcBorders>
              <w:bottom w:val="single" w:sz="4" w:space="0" w:color="auto"/>
            </w:tcBorders>
          </w:tcPr>
          <w:p w14:paraId="5DB32EC0" w14:textId="4C88930E"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het</w:t>
            </w:r>
          </w:p>
        </w:tc>
        <w:tc>
          <w:tcPr>
            <w:tcW w:w="1196" w:type="dxa"/>
            <w:tcBorders>
              <w:bottom w:val="single" w:sz="4" w:space="0" w:color="auto"/>
            </w:tcBorders>
          </w:tcPr>
          <w:p w14:paraId="3E157390" w14:textId="2E7E5462" w:rsidR="00B32978" w:rsidRPr="00AA2E56" w:rsidRDefault="00B32978" w:rsidP="00B32978">
            <w:pPr>
              <w:spacing w:line="360" w:lineRule="auto"/>
              <w:jc w:val="both"/>
              <w:rPr>
                <w:rFonts w:ascii="Times New Roman" w:hAnsi="Times New Roman" w:cs="Times New Roman"/>
                <w:b/>
                <w:bCs/>
                <w:lang w:val="en-US"/>
              </w:rPr>
            </w:pPr>
            <w:r w:rsidRPr="00AA2E56">
              <w:rPr>
                <w:rFonts w:ascii="Times New Roman" w:hAnsi="Times New Roman" w:cs="Times New Roman"/>
                <w:lang w:val="en-US"/>
              </w:rPr>
              <w:t>het</w:t>
            </w:r>
          </w:p>
        </w:tc>
        <w:tc>
          <w:tcPr>
            <w:tcW w:w="1038" w:type="dxa"/>
            <w:tcBorders>
              <w:bottom w:val="single" w:sz="4" w:space="0" w:color="auto"/>
            </w:tcBorders>
          </w:tcPr>
          <w:p w14:paraId="57FF1FCC" w14:textId="3F77F457" w:rsidR="00B32978" w:rsidRPr="00AA2E56" w:rsidRDefault="00B32978" w:rsidP="00B32978">
            <w:pPr>
              <w:spacing w:line="360" w:lineRule="auto"/>
              <w:jc w:val="both"/>
              <w:rPr>
                <w:rFonts w:ascii="Times New Roman" w:hAnsi="Times New Roman" w:cs="Times New Roman"/>
                <w:lang w:val="en-US"/>
              </w:rPr>
            </w:pPr>
            <w:r w:rsidRPr="00AA2E56">
              <w:rPr>
                <w:rFonts w:ascii="Times New Roman" w:hAnsi="Times New Roman" w:cs="Times New Roman"/>
                <w:lang w:val="en-US"/>
              </w:rPr>
              <w:t>-</w:t>
            </w:r>
          </w:p>
        </w:tc>
      </w:tr>
    </w:tbl>
    <w:p w14:paraId="0465E663" w14:textId="2B575D6E" w:rsidR="00ED48D4" w:rsidRPr="00AA2E56" w:rsidRDefault="002D66A1" w:rsidP="00ED48D4">
      <w:pPr>
        <w:spacing w:after="0" w:line="360" w:lineRule="auto"/>
        <w:jc w:val="both"/>
        <w:rPr>
          <w:rFonts w:ascii="Times New Roman" w:hAnsi="Times New Roman" w:cs="Times New Roman"/>
          <w:lang w:val="en-US"/>
        </w:rPr>
      </w:pPr>
      <w:proofErr w:type="spellStart"/>
      <w:r w:rsidRPr="00AA2E56">
        <w:rPr>
          <w:rFonts w:ascii="Times New Roman" w:hAnsi="Times New Roman" w:cs="Times New Roman"/>
          <w:vertAlign w:val="superscript"/>
          <w:lang w:val="en-US"/>
        </w:rPr>
        <w:t>a</w:t>
      </w:r>
      <w:proofErr w:type="spellEnd"/>
      <w:r w:rsidRPr="00AA2E56">
        <w:rPr>
          <w:rFonts w:ascii="Times New Roman" w:hAnsi="Times New Roman" w:cs="Times New Roman"/>
          <w:vertAlign w:val="superscript"/>
          <w:lang w:val="en-US"/>
        </w:rPr>
        <w:t xml:space="preserve"> </w:t>
      </w:r>
      <w:proofErr w:type="gramStart"/>
      <w:r w:rsidR="00D427B1" w:rsidRPr="00AA2E56">
        <w:rPr>
          <w:rFonts w:ascii="Times New Roman" w:hAnsi="Times New Roman" w:cs="Times New Roman"/>
          <w:lang w:val="en-US"/>
        </w:rPr>
        <w:t>W</w:t>
      </w:r>
      <w:r w:rsidRPr="00AA2E56">
        <w:rPr>
          <w:rFonts w:ascii="Times New Roman" w:hAnsi="Times New Roman" w:cs="Times New Roman"/>
          <w:lang w:val="en-US"/>
        </w:rPr>
        <w:t>ith</w:t>
      </w:r>
      <w:proofErr w:type="gramEnd"/>
      <w:r w:rsidRPr="00AA2E56">
        <w:rPr>
          <w:rFonts w:ascii="Times New Roman" w:hAnsi="Times New Roman" w:cs="Times New Roman"/>
          <w:lang w:val="en-US"/>
        </w:rPr>
        <w:t xml:space="preserve"> 6 equivalents of water; </w:t>
      </w:r>
      <w:r w:rsidR="00ED48D4" w:rsidRPr="00AA2E56">
        <w:rPr>
          <w:rFonts w:ascii="Times New Roman" w:hAnsi="Times New Roman" w:cs="Times New Roman"/>
          <w:vertAlign w:val="superscript"/>
          <w:lang w:val="en-US"/>
        </w:rPr>
        <w:t xml:space="preserve">b </w:t>
      </w:r>
      <w:r w:rsidR="00ED48D4" w:rsidRPr="00AA2E56">
        <w:rPr>
          <w:rFonts w:ascii="Times New Roman" w:hAnsi="Times New Roman" w:cs="Times New Roman"/>
          <w:lang w:val="en-US"/>
        </w:rPr>
        <w:t xml:space="preserve">with 3 equivalents of water; </w:t>
      </w:r>
      <w:r w:rsidRPr="00AA2E56">
        <w:rPr>
          <w:rFonts w:ascii="Times New Roman" w:hAnsi="Times New Roman" w:cs="Times New Roman"/>
          <w:vertAlign w:val="superscript"/>
          <w:lang w:val="en-US"/>
        </w:rPr>
        <w:t>c</w:t>
      </w:r>
      <w:r w:rsidRPr="00AA2E56">
        <w:rPr>
          <w:rFonts w:ascii="Times New Roman" w:hAnsi="Times New Roman" w:cs="Times New Roman"/>
          <w:lang w:val="en-US"/>
        </w:rPr>
        <w:t xml:space="preserve"> with 2 equivalents of water; </w:t>
      </w:r>
      <w:r w:rsidR="00ED48D4" w:rsidRPr="00AA2E56">
        <w:rPr>
          <w:rFonts w:ascii="Times New Roman" w:hAnsi="Times New Roman" w:cs="Times New Roman"/>
          <w:vertAlign w:val="superscript"/>
          <w:lang w:val="en-US"/>
        </w:rPr>
        <w:t xml:space="preserve">d </w:t>
      </w:r>
      <w:r w:rsidR="00ED48D4" w:rsidRPr="00AA2E56">
        <w:rPr>
          <w:rFonts w:ascii="Times New Roman" w:hAnsi="Times New Roman" w:cs="Times New Roman"/>
          <w:lang w:val="en-US"/>
        </w:rPr>
        <w:t>in aqueous solution (65%)</w:t>
      </w:r>
      <w:r w:rsidR="00045EB5" w:rsidRPr="00AA2E56">
        <w:rPr>
          <w:rFonts w:ascii="Times New Roman" w:hAnsi="Times New Roman" w:cs="Times New Roman"/>
          <w:lang w:val="en-US"/>
        </w:rPr>
        <w:t>.</w:t>
      </w:r>
    </w:p>
    <w:p w14:paraId="65BDF893" w14:textId="3945B20C" w:rsidR="000C7746" w:rsidRPr="00AA2E56" w:rsidRDefault="000C7746" w:rsidP="008B1FCA">
      <w:pPr>
        <w:spacing w:after="0" w:line="360" w:lineRule="auto"/>
        <w:jc w:val="both"/>
        <w:rPr>
          <w:rFonts w:ascii="Times New Roman" w:hAnsi="Times New Roman" w:cs="Times New Roman"/>
          <w:lang w:val="en-US"/>
        </w:rPr>
      </w:pPr>
    </w:p>
    <w:p w14:paraId="0CE1B163" w14:textId="3E1B2EED" w:rsidR="003F361A" w:rsidRPr="00AA2E56" w:rsidRDefault="00680C18" w:rsidP="00995C4F">
      <w:pPr>
        <w:spacing w:after="0" w:line="360" w:lineRule="auto"/>
        <w:jc w:val="both"/>
        <w:rPr>
          <w:rFonts w:ascii="Times New Roman" w:hAnsi="Times New Roman" w:cs="Times New Roman"/>
          <w:lang w:val="en-US"/>
        </w:rPr>
      </w:pPr>
      <w:proofErr w:type="gramStart"/>
      <w:r w:rsidRPr="00AA2E56">
        <w:rPr>
          <w:rFonts w:ascii="Times New Roman" w:hAnsi="Times New Roman" w:cs="Times New Roman"/>
          <w:lang w:val="en-US"/>
        </w:rPr>
        <w:t>In order to</w:t>
      </w:r>
      <w:proofErr w:type="gramEnd"/>
      <w:r w:rsidRPr="00AA2E56">
        <w:rPr>
          <w:rFonts w:ascii="Times New Roman" w:hAnsi="Times New Roman" w:cs="Times New Roman"/>
          <w:lang w:val="en-US"/>
        </w:rPr>
        <w:t xml:space="preserve"> test the </w:t>
      </w:r>
      <w:r w:rsidR="003A309A" w:rsidRPr="00AA2E56">
        <w:rPr>
          <w:rFonts w:ascii="Times New Roman" w:hAnsi="Times New Roman" w:cs="Times New Roman"/>
          <w:lang w:val="en-US"/>
        </w:rPr>
        <w:t>performance of the various Lewis/Brønsted mixtures</w:t>
      </w:r>
      <w:r w:rsidR="008953EC" w:rsidRPr="00AA2E56">
        <w:rPr>
          <w:rFonts w:ascii="Times New Roman" w:hAnsi="Times New Roman" w:cs="Times New Roman"/>
          <w:lang w:val="en-US"/>
        </w:rPr>
        <w:t xml:space="preserve"> in PET depolymerization</w:t>
      </w:r>
      <w:r w:rsidR="00995C4F" w:rsidRPr="00AA2E56">
        <w:rPr>
          <w:rFonts w:ascii="Times New Roman" w:hAnsi="Times New Roman" w:cs="Times New Roman"/>
          <w:lang w:val="en-US"/>
        </w:rPr>
        <w:t xml:space="preserve">, we placed 0.3 g of PET flakes (derived from post-consumer colorless water bottle) in 4.0 g of system </w:t>
      </w:r>
      <w:r w:rsidR="00995C4F" w:rsidRPr="00AA2E56">
        <w:rPr>
          <w:rFonts w:ascii="Times New Roman" w:hAnsi="Times New Roman" w:cs="Times New Roman"/>
          <w:b/>
          <w:bCs/>
          <w:lang w:val="en-US"/>
        </w:rPr>
        <w:t>B1_1</w:t>
      </w:r>
      <w:r w:rsidR="00995C4F" w:rsidRPr="00AA2E56">
        <w:rPr>
          <w:rFonts w:ascii="Times New Roman" w:hAnsi="Times New Roman" w:cs="Times New Roman"/>
          <w:lang w:val="en-US"/>
        </w:rPr>
        <w:t xml:space="preserve"> at atmospheric pressure and at the temperature of 130 °C.</w:t>
      </w:r>
      <w:r w:rsidR="00C026CE" w:rsidRPr="00AA2E56">
        <w:rPr>
          <w:rFonts w:ascii="Times New Roman" w:hAnsi="Times New Roman" w:cs="Times New Roman"/>
          <w:lang w:val="en-US"/>
        </w:rPr>
        <w:t xml:space="preserve"> We performed the reaction in </w:t>
      </w:r>
      <w:r w:rsidR="003F361A" w:rsidRPr="00AA2E56">
        <w:rPr>
          <w:rFonts w:ascii="Times New Roman" w:hAnsi="Times New Roman" w:cs="Times New Roman"/>
          <w:lang w:val="en-US"/>
        </w:rPr>
        <w:t xml:space="preserve">a round-bottom balloon equipped with a condenser to avoid water loss or, with the same results, in </w:t>
      </w:r>
      <w:r w:rsidR="00C026CE" w:rsidRPr="00AA2E56">
        <w:rPr>
          <w:rFonts w:ascii="Times New Roman" w:hAnsi="Times New Roman" w:cs="Times New Roman"/>
          <w:lang w:val="en-US"/>
        </w:rPr>
        <w:t>a simple glass vial with screw</w:t>
      </w:r>
      <w:r w:rsidR="00536E13" w:rsidRPr="00AA2E56">
        <w:rPr>
          <w:rFonts w:ascii="Times New Roman" w:hAnsi="Times New Roman" w:cs="Times New Roman"/>
          <w:lang w:val="en-US"/>
        </w:rPr>
        <w:t xml:space="preserve"> cap</w:t>
      </w:r>
      <w:r w:rsidR="00F27869" w:rsidRPr="00AA2E56">
        <w:rPr>
          <w:rFonts w:ascii="Times New Roman" w:hAnsi="Times New Roman" w:cs="Times New Roman"/>
          <w:lang w:val="en-US"/>
        </w:rPr>
        <w:t>. Th</w:t>
      </w:r>
      <w:r w:rsidR="003F361A" w:rsidRPr="00AA2E56">
        <w:rPr>
          <w:rFonts w:ascii="Times New Roman" w:hAnsi="Times New Roman" w:cs="Times New Roman"/>
          <w:lang w:val="en-US"/>
        </w:rPr>
        <w:t>e use of a closed vial</w:t>
      </w:r>
      <w:r w:rsidR="00F27869" w:rsidRPr="00AA2E56">
        <w:rPr>
          <w:rFonts w:ascii="Times New Roman" w:hAnsi="Times New Roman" w:cs="Times New Roman"/>
          <w:lang w:val="en-US"/>
        </w:rPr>
        <w:t xml:space="preserve"> was possible because of the low volatility of the DES, which </w:t>
      </w:r>
      <w:r w:rsidR="003F361A" w:rsidRPr="00AA2E56">
        <w:rPr>
          <w:rFonts w:ascii="Times New Roman" w:hAnsi="Times New Roman" w:cs="Times New Roman"/>
          <w:lang w:val="en-US"/>
        </w:rPr>
        <w:t xml:space="preserve">does not evaporate </w:t>
      </w:r>
      <w:r w:rsidR="005B6172" w:rsidRPr="00AA2E56">
        <w:rPr>
          <w:rFonts w:ascii="Times New Roman" w:hAnsi="Times New Roman" w:cs="Times New Roman"/>
          <w:lang w:val="en-US"/>
        </w:rPr>
        <w:t>significantly</w:t>
      </w:r>
      <w:r w:rsidR="006F722B" w:rsidRPr="00AA2E56">
        <w:rPr>
          <w:rFonts w:ascii="Times New Roman" w:hAnsi="Times New Roman" w:cs="Times New Roman"/>
          <w:lang w:val="en-US"/>
        </w:rPr>
        <w:t xml:space="preserve"> in the range 80-130 °C and the inner pressure does not increase very much.</w:t>
      </w:r>
    </w:p>
    <w:p w14:paraId="13DDDAE2" w14:textId="5504EC7B" w:rsidR="00995C4F"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lastRenderedPageBreak/>
        <w:t xml:space="preserve">To our delight, </w:t>
      </w:r>
      <w:r w:rsidR="009457C9" w:rsidRPr="00AA2E56">
        <w:rPr>
          <w:rFonts w:ascii="Times New Roman" w:hAnsi="Times New Roman" w:cs="Times New Roman"/>
          <w:lang w:val="en-US"/>
        </w:rPr>
        <w:t xml:space="preserve">after 1 h </w:t>
      </w:r>
      <w:r w:rsidRPr="00AA2E56">
        <w:rPr>
          <w:rFonts w:ascii="Times New Roman" w:hAnsi="Times New Roman" w:cs="Times New Roman"/>
          <w:lang w:val="en-US"/>
        </w:rPr>
        <w:t xml:space="preserve">all the flakes </w:t>
      </w:r>
      <w:r w:rsidR="00E93581" w:rsidRPr="00AA2E56">
        <w:rPr>
          <w:rFonts w:ascii="Times New Roman" w:hAnsi="Times New Roman" w:cs="Times New Roman"/>
          <w:lang w:val="en-US"/>
        </w:rPr>
        <w:t xml:space="preserve">reacted, </w:t>
      </w:r>
      <w:r w:rsidR="00EF3894" w:rsidRPr="00AA2E56">
        <w:rPr>
          <w:rFonts w:ascii="Times New Roman" w:hAnsi="Times New Roman" w:cs="Times New Roman"/>
          <w:lang w:val="en-US"/>
        </w:rPr>
        <w:t>leaving</w:t>
      </w:r>
      <w:r w:rsidR="00A3720C" w:rsidRPr="00AA2E56">
        <w:rPr>
          <w:rFonts w:ascii="Times New Roman" w:hAnsi="Times New Roman" w:cs="Times New Roman"/>
          <w:lang w:val="en-US"/>
        </w:rPr>
        <w:t xml:space="preserve"> </w:t>
      </w:r>
      <w:r w:rsidRPr="00AA2E56">
        <w:rPr>
          <w:rFonts w:ascii="Times New Roman" w:hAnsi="Times New Roman" w:cs="Times New Roman"/>
          <w:lang w:val="en-US"/>
        </w:rPr>
        <w:t xml:space="preserve">a powdery precipitate (see Supporting Information). </w:t>
      </w:r>
      <w:r w:rsidR="00B0273B">
        <w:rPr>
          <w:rFonts w:ascii="Times New Roman" w:hAnsi="Times New Roman" w:cs="Times New Roman"/>
          <w:lang w:val="en-US"/>
        </w:rPr>
        <w:t>T</w:t>
      </w:r>
      <w:r w:rsidRPr="00AA2E56">
        <w:rPr>
          <w:rFonts w:ascii="Times New Roman" w:hAnsi="Times New Roman" w:cs="Times New Roman"/>
          <w:lang w:val="en-US"/>
        </w:rPr>
        <w:t>he heterogeneous mixture was diluted with about 10 mL of deionized water, obtaining a powder that, after purification, was proved to be pure terephthalic acid (</w:t>
      </w:r>
      <w:r w:rsidRPr="00AA2E56">
        <w:rPr>
          <w:rFonts w:ascii="Times New Roman" w:hAnsi="Times New Roman" w:cs="Times New Roman"/>
          <w:b/>
          <w:bCs/>
          <w:lang w:val="en-US"/>
        </w:rPr>
        <w:t>TA</w:t>
      </w:r>
      <w:r w:rsidRPr="00AA2E56">
        <w:rPr>
          <w:rFonts w:ascii="Times New Roman" w:hAnsi="Times New Roman" w:cs="Times New Roman"/>
          <w:lang w:val="en-US"/>
        </w:rPr>
        <w:t xml:space="preserve">) by IR, elemental </w:t>
      </w:r>
      <w:proofErr w:type="gramStart"/>
      <w:r w:rsidRPr="00AA2E56">
        <w:rPr>
          <w:rFonts w:ascii="Times New Roman" w:hAnsi="Times New Roman" w:cs="Times New Roman"/>
          <w:lang w:val="en-US"/>
        </w:rPr>
        <w:t>analysis</w:t>
      </w:r>
      <w:proofErr w:type="gramEnd"/>
      <w:r w:rsidRPr="00AA2E56">
        <w:rPr>
          <w:rFonts w:ascii="Times New Roman" w:hAnsi="Times New Roman" w:cs="Times New Roman"/>
          <w:lang w:val="en-US"/>
        </w:rPr>
        <w:t xml:space="preserve"> and NMR (see Supporting Information). Importantly, the Inductively Coupled Plasma (ICP) analysis evidenced that the iron content is below 0.</w:t>
      </w:r>
      <w:r w:rsidR="00594CA4" w:rsidRPr="00AA2E56">
        <w:rPr>
          <w:rFonts w:ascii="Times New Roman" w:hAnsi="Times New Roman" w:cs="Times New Roman"/>
          <w:lang w:val="en-US"/>
        </w:rPr>
        <w:t>3</w:t>
      </w:r>
      <w:r w:rsidRPr="00AA2E56">
        <w:rPr>
          <w:rFonts w:ascii="Times New Roman" w:hAnsi="Times New Roman" w:cs="Times New Roman"/>
          <w:lang w:val="en-US"/>
        </w:rPr>
        <w:t xml:space="preserve"> ppm and comparable to the ubiquitous impurities of other heavy metals (Supporting Information), indicatin</w:t>
      </w:r>
      <w:r w:rsidR="00606460" w:rsidRPr="00AA2E56">
        <w:rPr>
          <w:rFonts w:ascii="Times New Roman" w:hAnsi="Times New Roman" w:cs="Times New Roman"/>
          <w:lang w:val="en-US"/>
        </w:rPr>
        <w:t>g</w:t>
      </w:r>
      <w:r w:rsidRPr="00AA2E56">
        <w:rPr>
          <w:rFonts w:ascii="Times New Roman" w:hAnsi="Times New Roman" w:cs="Times New Roman"/>
          <w:lang w:val="en-US"/>
        </w:rPr>
        <w:t xml:space="preserve"> that all the iron present in the solvent can be washed away without leaving any</w:t>
      </w:r>
      <w:r w:rsidR="00D427B1" w:rsidRPr="00AA2E56">
        <w:rPr>
          <w:rFonts w:ascii="Times New Roman" w:hAnsi="Times New Roman" w:cs="Times New Roman"/>
          <w:lang w:val="en-US"/>
        </w:rPr>
        <w:t xml:space="preserve"> significant</w:t>
      </w:r>
      <w:r w:rsidRPr="00AA2E56">
        <w:rPr>
          <w:rFonts w:ascii="Times New Roman" w:hAnsi="Times New Roman" w:cs="Times New Roman"/>
          <w:lang w:val="en-US"/>
        </w:rPr>
        <w:t xml:space="preserve"> residue </w:t>
      </w:r>
      <w:r w:rsidR="00D427B1" w:rsidRPr="00AA2E56">
        <w:rPr>
          <w:rFonts w:ascii="Times New Roman" w:hAnsi="Times New Roman" w:cs="Times New Roman"/>
          <w:lang w:val="en-US"/>
        </w:rPr>
        <w:t>i</w:t>
      </w:r>
      <w:r w:rsidRPr="00AA2E56">
        <w:rPr>
          <w:rFonts w:ascii="Times New Roman" w:hAnsi="Times New Roman" w:cs="Times New Roman"/>
          <w:lang w:val="en-US"/>
        </w:rPr>
        <w:t xml:space="preserve">n the </w:t>
      </w:r>
      <w:r w:rsidR="00E33656" w:rsidRPr="00AA2E56">
        <w:rPr>
          <w:rFonts w:ascii="Times New Roman" w:hAnsi="Times New Roman" w:cs="Times New Roman"/>
          <w:b/>
          <w:bCs/>
          <w:lang w:val="en-US"/>
        </w:rPr>
        <w:t>TA</w:t>
      </w:r>
      <w:r w:rsidRPr="00AA2E56">
        <w:rPr>
          <w:rFonts w:ascii="Times New Roman" w:hAnsi="Times New Roman" w:cs="Times New Roman"/>
          <w:lang w:val="en-US"/>
        </w:rPr>
        <w:t>.</w:t>
      </w:r>
    </w:p>
    <w:p w14:paraId="7644E7D4" w14:textId="5289DE8B" w:rsidR="00C018A3"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depolymerization efficacy of system </w:t>
      </w:r>
      <w:r w:rsidRPr="00AA2E56">
        <w:rPr>
          <w:rFonts w:ascii="Times New Roman" w:hAnsi="Times New Roman" w:cs="Times New Roman"/>
          <w:b/>
          <w:bCs/>
          <w:lang w:val="en-US"/>
        </w:rPr>
        <w:t>B1_1</w:t>
      </w:r>
      <w:r w:rsidRPr="00AA2E56">
        <w:rPr>
          <w:rFonts w:ascii="Times New Roman" w:hAnsi="Times New Roman" w:cs="Times New Roman"/>
          <w:lang w:val="en-US"/>
        </w:rPr>
        <w:t xml:space="preserve"> was investigated and optimized in detail. Firstly, the effect of the temperature was studied, choosing 30 minutes as reaction time (Figure </w:t>
      </w:r>
      <w:r w:rsidR="009E77C5" w:rsidRPr="00AA2E56">
        <w:rPr>
          <w:rFonts w:ascii="Times New Roman" w:hAnsi="Times New Roman" w:cs="Times New Roman"/>
          <w:lang w:val="en-US"/>
        </w:rPr>
        <w:t>1</w:t>
      </w:r>
      <w:r w:rsidRPr="00AA2E56">
        <w:rPr>
          <w:rFonts w:ascii="Times New Roman" w:hAnsi="Times New Roman" w:cs="Times New Roman"/>
          <w:lang w:val="en-US"/>
        </w:rPr>
        <w:t>). The reaction already</w:t>
      </w:r>
      <w:r w:rsidRPr="00AA2E56" w:rsidDel="000B59AA">
        <w:rPr>
          <w:rFonts w:ascii="Times New Roman" w:hAnsi="Times New Roman" w:cs="Times New Roman"/>
          <w:lang w:val="en-US"/>
        </w:rPr>
        <w:t xml:space="preserve"> </w:t>
      </w:r>
      <w:r w:rsidRPr="00AA2E56">
        <w:rPr>
          <w:rFonts w:ascii="Times New Roman" w:hAnsi="Times New Roman" w:cs="Times New Roman"/>
          <w:lang w:val="en-US"/>
        </w:rPr>
        <w:t xml:space="preserve">proceeded at 80 °C, with a PET conversion of 83.8% and a yield of purified </w:t>
      </w:r>
      <w:r w:rsidRPr="00AA2E56">
        <w:rPr>
          <w:rFonts w:ascii="Times New Roman" w:hAnsi="Times New Roman" w:cs="Times New Roman"/>
          <w:b/>
          <w:bCs/>
          <w:lang w:val="en-US"/>
        </w:rPr>
        <w:t>TA</w:t>
      </w:r>
      <w:r w:rsidRPr="00AA2E56">
        <w:rPr>
          <w:rFonts w:ascii="Times New Roman" w:hAnsi="Times New Roman" w:cs="Times New Roman"/>
          <w:lang w:val="en-US"/>
        </w:rPr>
        <w:t xml:space="preserve"> of 40.1%. Differently than before, in this case a complex mixture of solids was present at the end of the reaction: unreacted PET flakes, mechanically separated from the rest, </w:t>
      </w:r>
      <w:r w:rsidRPr="00AA2E56">
        <w:rPr>
          <w:rFonts w:ascii="Times New Roman" w:hAnsi="Times New Roman" w:cs="Times New Roman"/>
          <w:b/>
          <w:bCs/>
          <w:lang w:val="en-US"/>
        </w:rPr>
        <w:t>TA</w:t>
      </w:r>
      <w:r w:rsidRPr="00AA2E56">
        <w:rPr>
          <w:rFonts w:ascii="Times New Roman" w:hAnsi="Times New Roman" w:cs="Times New Roman"/>
          <w:lang w:val="en-US"/>
        </w:rPr>
        <w:t xml:space="preserve"> (which is soluble in basic water) and a third white powder insoluble in both acidic and basic water. This white powder has been analyzed by IR and GPC and resulted to be PET oligomers, with a molecular weight of 1 </w:t>
      </w:r>
      <w:proofErr w:type="spellStart"/>
      <w:r w:rsidRPr="00AA2E56">
        <w:rPr>
          <w:rFonts w:ascii="Times New Roman" w:hAnsi="Times New Roman" w:cs="Times New Roman"/>
          <w:lang w:val="en-US"/>
        </w:rPr>
        <w:t>kDa</w:t>
      </w:r>
      <w:proofErr w:type="spellEnd"/>
      <w:r w:rsidRPr="00AA2E56">
        <w:rPr>
          <w:rFonts w:ascii="Times New Roman" w:hAnsi="Times New Roman" w:cs="Times New Roman"/>
          <w:lang w:val="en-US"/>
        </w:rPr>
        <w:t xml:space="preserve">, whereas the original PET showed a molecular weight around 26 </w:t>
      </w:r>
      <w:proofErr w:type="spellStart"/>
      <w:r w:rsidRPr="00AA2E56">
        <w:rPr>
          <w:rFonts w:ascii="Times New Roman" w:hAnsi="Times New Roman" w:cs="Times New Roman"/>
          <w:lang w:val="en-US"/>
        </w:rPr>
        <w:t>kDa</w:t>
      </w:r>
      <w:proofErr w:type="spellEnd"/>
      <w:r w:rsidRPr="00AA2E56">
        <w:rPr>
          <w:rFonts w:ascii="Times New Roman" w:hAnsi="Times New Roman" w:cs="Times New Roman"/>
          <w:lang w:val="en-US"/>
        </w:rPr>
        <w:t xml:space="preserve"> (Supporting Information). Partial depolymerization explained the difference between conversion and yield</w:t>
      </w:r>
      <w:r w:rsidR="00A34495" w:rsidRPr="00AA2E56">
        <w:rPr>
          <w:rFonts w:ascii="Times New Roman" w:hAnsi="Times New Roman" w:cs="Times New Roman"/>
          <w:lang w:val="en-US"/>
        </w:rPr>
        <w:t xml:space="preserve">: </w:t>
      </w:r>
      <w:r w:rsidR="00D9396A" w:rsidRPr="00AA2E56">
        <w:rPr>
          <w:rFonts w:ascii="Times New Roman" w:hAnsi="Times New Roman" w:cs="Times New Roman"/>
          <w:lang w:val="en-US"/>
        </w:rPr>
        <w:t>PET is initially degraded by random hydrolysis of the ester groups along the polymer backbone, which results into the formation of oligomers with lower molecular weights.</w:t>
      </w:r>
      <w:r w:rsidR="00DC39E5" w:rsidRPr="00AA2E56">
        <w:rPr>
          <w:rFonts w:ascii="Times New Roman" w:hAnsi="Times New Roman" w:cs="Times New Roman"/>
          <w:lang w:val="en-US"/>
        </w:rPr>
        <w:t xml:space="preserve"> </w:t>
      </w:r>
      <w:r w:rsidR="003000C4" w:rsidRPr="00AA2E56">
        <w:rPr>
          <w:rFonts w:ascii="Times New Roman" w:hAnsi="Times New Roman" w:cs="Times New Roman"/>
          <w:lang w:val="en-US"/>
        </w:rPr>
        <w:t xml:space="preserve">As the reaction proceeds further, the molecular weight of oligomers </w:t>
      </w:r>
      <w:proofErr w:type="gramStart"/>
      <w:r w:rsidR="003000C4" w:rsidRPr="00AA2E56">
        <w:rPr>
          <w:rFonts w:ascii="Times New Roman" w:hAnsi="Times New Roman" w:cs="Times New Roman"/>
          <w:lang w:val="en-US"/>
        </w:rPr>
        <w:t>decreases</w:t>
      </w:r>
      <w:proofErr w:type="gramEnd"/>
      <w:r w:rsidR="003000C4" w:rsidRPr="00AA2E56">
        <w:rPr>
          <w:rFonts w:ascii="Times New Roman" w:hAnsi="Times New Roman" w:cs="Times New Roman"/>
          <w:lang w:val="en-US"/>
        </w:rPr>
        <w:t xml:space="preserve"> and the formation of the monomers becomes more probable</w:t>
      </w:r>
      <w:r w:rsidR="00BB7A7F">
        <w:rPr>
          <w:rFonts w:ascii="Times New Roman" w:hAnsi="Times New Roman" w:cs="Times New Roman"/>
          <w:lang w:val="en-US"/>
        </w:rPr>
        <w:t>.</w:t>
      </w:r>
      <w:r w:rsidR="001A4C7F">
        <w:rPr>
          <w:rFonts w:ascii="Times New Roman" w:hAnsi="Times New Roman" w:cs="Times New Roman"/>
          <w:lang w:val="en-US"/>
        </w:rPr>
        <w:t xml:space="preserve"> </w:t>
      </w:r>
      <w:r w:rsidR="00836CEF" w:rsidRPr="00AA2E56">
        <w:rPr>
          <w:rFonts w:ascii="Times New Roman" w:hAnsi="Times New Roman" w:cs="Times New Roman"/>
          <w:lang w:val="en-US"/>
        </w:rPr>
        <w:t>C</w:t>
      </w:r>
      <w:r w:rsidRPr="00AA2E56">
        <w:rPr>
          <w:rFonts w:ascii="Times New Roman" w:hAnsi="Times New Roman" w:cs="Times New Roman"/>
          <w:lang w:val="en-US"/>
        </w:rPr>
        <w:t xml:space="preserve">onversion rapidly </w:t>
      </w:r>
      <w:r w:rsidR="00836CEF" w:rsidRPr="00AA2E56">
        <w:rPr>
          <w:rFonts w:ascii="Times New Roman" w:hAnsi="Times New Roman" w:cs="Times New Roman"/>
          <w:lang w:val="en-US"/>
        </w:rPr>
        <w:t xml:space="preserve">increases </w:t>
      </w:r>
      <w:r w:rsidRPr="00AA2E56">
        <w:rPr>
          <w:rFonts w:ascii="Times New Roman" w:hAnsi="Times New Roman" w:cs="Times New Roman"/>
          <w:lang w:val="en-US"/>
        </w:rPr>
        <w:t>to 100% at 90 °C, whereas the yield after 30 minutes reached 83.6% at 120 °C</w:t>
      </w:r>
      <w:r w:rsidR="001149C0" w:rsidRPr="00AA2E56">
        <w:rPr>
          <w:rFonts w:ascii="Times New Roman" w:hAnsi="Times New Roman" w:cs="Times New Roman"/>
          <w:lang w:val="en-US"/>
        </w:rPr>
        <w:t xml:space="preserve"> (Figure 1A)</w:t>
      </w:r>
      <w:r w:rsidR="00F63C52">
        <w:rPr>
          <w:rFonts w:ascii="Times New Roman" w:hAnsi="Times New Roman" w:cs="Times New Roman"/>
          <w:lang w:val="en-US"/>
        </w:rPr>
        <w:t>.</w:t>
      </w:r>
    </w:p>
    <w:p w14:paraId="6E1D51C7" w14:textId="6B57AF9D" w:rsidR="00995C4F"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Successively, depolymerization was carried out at 100 °C by changing the reaction time (Figure </w:t>
      </w:r>
      <w:r w:rsidR="009E77C5" w:rsidRPr="00AA2E56">
        <w:rPr>
          <w:rFonts w:ascii="Times New Roman" w:hAnsi="Times New Roman" w:cs="Times New Roman"/>
          <w:lang w:val="en-US"/>
        </w:rPr>
        <w:t>1</w:t>
      </w:r>
      <w:r w:rsidR="000861EC" w:rsidRPr="00AA2E56">
        <w:rPr>
          <w:rFonts w:ascii="Times New Roman" w:hAnsi="Times New Roman" w:cs="Times New Roman"/>
          <w:lang w:val="en-US"/>
        </w:rPr>
        <w:t>B</w:t>
      </w:r>
      <w:r w:rsidRPr="00AA2E56">
        <w:rPr>
          <w:rFonts w:ascii="Times New Roman" w:hAnsi="Times New Roman" w:cs="Times New Roman"/>
          <w:lang w:val="en-US"/>
        </w:rPr>
        <w:t xml:space="preserve">). Under the same experimental conditions (0.3 g of PET in 4 g of system </w:t>
      </w:r>
      <w:r w:rsidRPr="00AA2E56">
        <w:rPr>
          <w:rFonts w:ascii="Times New Roman" w:hAnsi="Times New Roman" w:cs="Times New Roman"/>
          <w:b/>
          <w:bCs/>
          <w:lang w:val="en-US"/>
        </w:rPr>
        <w:t>B1_1</w:t>
      </w:r>
      <w:r w:rsidRPr="00AA2E56">
        <w:rPr>
          <w:rFonts w:ascii="Times New Roman" w:hAnsi="Times New Roman" w:cs="Times New Roman"/>
          <w:lang w:val="en-US"/>
        </w:rPr>
        <w:t>), the yield became 88.6% after 1 h, reaching a plateau at longer reaction times. As the conversion was quantitative, the remaining 11.4% is likely lost during the work-up procedure (see Experimental Section) or persisted under the form of oligomers.</w:t>
      </w:r>
    </w:p>
    <w:p w14:paraId="6227719A" w14:textId="1E3E1BC1" w:rsidR="002E2A4D" w:rsidRPr="00AA2E56" w:rsidRDefault="002E2A4D"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The reaction was also carried out by using a pTSA∙H</w:t>
      </w:r>
      <w:r w:rsidRPr="00AA2E56">
        <w:rPr>
          <w:rFonts w:ascii="Times New Roman" w:hAnsi="Times New Roman" w:cs="Times New Roman"/>
          <w:vertAlign w:val="subscript"/>
          <w:lang w:val="en-US"/>
        </w:rPr>
        <w:t>2</w:t>
      </w:r>
      <w:r w:rsidRPr="00AA2E56">
        <w:rPr>
          <w:rFonts w:ascii="Times New Roman" w:hAnsi="Times New Roman" w:cs="Times New Roman"/>
          <w:lang w:val="en-US"/>
        </w:rPr>
        <w:t>O/H</w:t>
      </w:r>
      <w:r w:rsidRPr="00AA2E56">
        <w:rPr>
          <w:rFonts w:ascii="Times New Roman" w:hAnsi="Times New Roman" w:cs="Times New Roman"/>
          <w:vertAlign w:val="subscript"/>
          <w:lang w:val="en-US"/>
        </w:rPr>
        <w:t>2</w:t>
      </w:r>
      <w:r w:rsidRPr="00AA2E56">
        <w:rPr>
          <w:rFonts w:ascii="Times New Roman" w:hAnsi="Times New Roman" w:cs="Times New Roman"/>
          <w:lang w:val="en-US"/>
        </w:rPr>
        <w:t>O 1:3 mixture, not containing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O, and a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O/H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1:1 solution, not containing </w:t>
      </w:r>
      <w:proofErr w:type="spellStart"/>
      <w:r w:rsidRPr="00AA2E56">
        <w:rPr>
          <w:rFonts w:ascii="Times New Roman" w:hAnsi="Times New Roman" w:cs="Times New Roman"/>
          <w:lang w:val="en-US"/>
        </w:rPr>
        <w:t>pTSA</w:t>
      </w:r>
      <w:proofErr w:type="spellEnd"/>
      <w:r w:rsidRPr="00AA2E56">
        <w:rPr>
          <w:rFonts w:ascii="Times New Roman" w:hAnsi="Times New Roman" w:cs="Times New Roman"/>
          <w:lang w:val="en-US"/>
        </w:rPr>
        <w:t xml:space="preserve">, to confirm that the synergistic effect of </w:t>
      </w:r>
      <w:proofErr w:type="spellStart"/>
      <w:r w:rsidRPr="00AA2E56">
        <w:rPr>
          <w:rFonts w:ascii="Times New Roman" w:hAnsi="Times New Roman" w:cs="Times New Roman"/>
          <w:lang w:val="en-US"/>
        </w:rPr>
        <w:t>pTSA</w:t>
      </w:r>
      <w:proofErr w:type="spellEnd"/>
      <w:r w:rsidRPr="00AA2E56">
        <w:rPr>
          <w:rFonts w:ascii="Times New Roman" w:hAnsi="Times New Roman" w:cs="Times New Roman"/>
          <w:lang w:val="en-US"/>
        </w:rPr>
        <w:t xml:space="preserve"> and FeCl</w:t>
      </w:r>
      <w:r w:rsidRPr="00AA2E56">
        <w:rPr>
          <w:rFonts w:ascii="Times New Roman" w:hAnsi="Times New Roman" w:cs="Times New Roman"/>
          <w:vertAlign w:val="subscript"/>
          <w:lang w:val="en-US"/>
        </w:rPr>
        <w:t>3</w:t>
      </w:r>
      <w:r w:rsidRPr="00AA2E56">
        <w:rPr>
          <w:rFonts w:ascii="Times New Roman" w:hAnsi="Times New Roman" w:cs="Times New Roman"/>
          <w:lang w:val="en-US"/>
        </w:rPr>
        <w:t xml:space="preserve"> is necessary to depolymerize PET. Indeed, PET conversion was found to be null for the former and negligible (3.2%) for the latter and most of PET flakes were recovered at the end of the reaction.</w:t>
      </w:r>
    </w:p>
    <w:p w14:paraId="75D74423" w14:textId="77777777" w:rsidR="00995C4F" w:rsidRPr="00AA2E56" w:rsidRDefault="00995C4F" w:rsidP="00995C4F">
      <w:pPr>
        <w:spacing w:after="0" w:line="360" w:lineRule="auto"/>
        <w:jc w:val="both"/>
        <w:rPr>
          <w:rFonts w:ascii="Times New Roman" w:hAnsi="Times New Roman" w:cs="Times New Roman"/>
          <w:lang w:val="en-US"/>
        </w:rPr>
      </w:pPr>
    </w:p>
    <w:p w14:paraId="5E5DF4DD" w14:textId="0B4A502E" w:rsidR="00995C4F" w:rsidRPr="00AA2E56" w:rsidRDefault="00CF41DB" w:rsidP="00995C4F">
      <w:pPr>
        <w:spacing w:after="0" w:line="360" w:lineRule="auto"/>
        <w:jc w:val="both"/>
        <w:rPr>
          <w:rFonts w:ascii="Times New Roman" w:hAnsi="Times New Roman" w:cs="Times New Roman"/>
        </w:rPr>
      </w:pPr>
      <w:r w:rsidRPr="00AA2E56">
        <w:rPr>
          <w:rFonts w:ascii="Times New Roman" w:hAnsi="Times New Roman" w:cs="Times New Roman"/>
          <w:noProof/>
        </w:rPr>
        <w:lastRenderedPageBreak/>
        <w:drawing>
          <wp:inline distT="0" distB="0" distL="0" distR="0" wp14:anchorId="23DC7382" wp14:editId="7DD5B9EA">
            <wp:extent cx="6119495" cy="280797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9495" cy="2807970"/>
                    </a:xfrm>
                    <a:prstGeom prst="rect">
                      <a:avLst/>
                    </a:prstGeom>
                    <a:noFill/>
                    <a:ln>
                      <a:noFill/>
                    </a:ln>
                  </pic:spPr>
                </pic:pic>
              </a:graphicData>
            </a:graphic>
          </wp:inline>
        </w:drawing>
      </w:r>
    </w:p>
    <w:p w14:paraId="5587AFC1" w14:textId="253C4982" w:rsidR="00995C4F" w:rsidRPr="00AA2E56" w:rsidRDefault="00995C4F" w:rsidP="00995C4F">
      <w:pPr>
        <w:spacing w:after="0" w:line="360" w:lineRule="auto"/>
        <w:jc w:val="both"/>
        <w:rPr>
          <w:rFonts w:ascii="Times New Roman" w:hAnsi="Times New Roman" w:cs="Times New Roman"/>
          <w:lang w:val="en-US"/>
        </w:rPr>
      </w:pPr>
      <w:bookmarkStart w:id="1" w:name="_Ref106119073"/>
      <w:r w:rsidRPr="00AA2E56">
        <w:rPr>
          <w:rFonts w:ascii="Times New Roman" w:hAnsi="Times New Roman" w:cs="Times New Roman"/>
          <w:lang w:val="en-US"/>
        </w:rPr>
        <w:t xml:space="preserve">Figure </w:t>
      </w:r>
      <w:bookmarkEnd w:id="1"/>
      <w:r w:rsidR="009E77C5" w:rsidRPr="00AA2E56">
        <w:rPr>
          <w:rFonts w:ascii="Times New Roman" w:hAnsi="Times New Roman" w:cs="Times New Roman"/>
          <w:noProof/>
          <w:lang w:val="en-US"/>
        </w:rPr>
        <w:t>1</w:t>
      </w:r>
      <w:r w:rsidRPr="00AA2E56">
        <w:rPr>
          <w:rFonts w:ascii="Times New Roman" w:hAnsi="Times New Roman" w:cs="Times New Roman"/>
          <w:lang w:val="en-US"/>
        </w:rPr>
        <w:t xml:space="preserve">. Screening of the reaction conditions on PET conversion and TA yield. </w:t>
      </w:r>
      <w:r w:rsidR="00CF41DB" w:rsidRPr="00AA2E56">
        <w:rPr>
          <w:rFonts w:ascii="Times New Roman" w:hAnsi="Times New Roman" w:cs="Times New Roman"/>
          <w:lang w:val="en-US"/>
        </w:rPr>
        <w:t>Panel A)</w:t>
      </w:r>
      <w:r w:rsidRPr="00AA2E56">
        <w:rPr>
          <w:rFonts w:ascii="Times New Roman" w:hAnsi="Times New Roman" w:cs="Times New Roman"/>
          <w:lang w:val="en-US"/>
        </w:rPr>
        <w:t xml:space="preserve"> reaction temperature (0.3 g of PET, 4.0 g of system </w:t>
      </w:r>
      <w:r w:rsidRPr="00AA2E56">
        <w:rPr>
          <w:rFonts w:ascii="Times New Roman" w:hAnsi="Times New Roman" w:cs="Times New Roman"/>
          <w:b/>
          <w:bCs/>
          <w:lang w:val="en-US"/>
        </w:rPr>
        <w:t>B1_1</w:t>
      </w:r>
      <w:r w:rsidRPr="00AA2E56">
        <w:rPr>
          <w:rFonts w:ascii="Times New Roman" w:hAnsi="Times New Roman" w:cs="Times New Roman"/>
          <w:lang w:val="en-US"/>
        </w:rPr>
        <w:t xml:space="preserve">, reaction time = 30 min); </w:t>
      </w:r>
      <w:r w:rsidR="00CF41DB" w:rsidRPr="00AA2E56">
        <w:rPr>
          <w:rFonts w:ascii="Times New Roman" w:hAnsi="Times New Roman" w:cs="Times New Roman"/>
          <w:lang w:val="en-US"/>
        </w:rPr>
        <w:t>panel B)</w:t>
      </w:r>
      <w:r w:rsidRPr="00AA2E56">
        <w:rPr>
          <w:rFonts w:ascii="Times New Roman" w:hAnsi="Times New Roman" w:cs="Times New Roman"/>
          <w:lang w:val="en-US"/>
        </w:rPr>
        <w:t xml:space="preserve"> reaction time (0.3 g of PET, 4.0 g of system </w:t>
      </w:r>
      <w:r w:rsidRPr="00AA2E56">
        <w:rPr>
          <w:rFonts w:ascii="Times New Roman" w:hAnsi="Times New Roman" w:cs="Times New Roman"/>
          <w:b/>
          <w:bCs/>
          <w:lang w:val="en-US"/>
        </w:rPr>
        <w:t>B1_1</w:t>
      </w:r>
      <w:r w:rsidRPr="00AA2E56">
        <w:rPr>
          <w:rFonts w:ascii="Times New Roman" w:hAnsi="Times New Roman" w:cs="Times New Roman"/>
          <w:lang w:val="en-US"/>
        </w:rPr>
        <w:t>, T = 100 °C).</w:t>
      </w:r>
    </w:p>
    <w:p w14:paraId="516E676A" w14:textId="77777777" w:rsidR="00995C4F" w:rsidRPr="00AA2E56" w:rsidRDefault="00995C4F" w:rsidP="00995C4F">
      <w:pPr>
        <w:spacing w:after="0" w:line="360" w:lineRule="auto"/>
        <w:jc w:val="both"/>
        <w:rPr>
          <w:rFonts w:ascii="Times New Roman" w:hAnsi="Times New Roman" w:cs="Times New Roman"/>
          <w:lang w:val="en-US"/>
        </w:rPr>
      </w:pPr>
    </w:p>
    <w:p w14:paraId="1382215B" w14:textId="14DCD5A6" w:rsidR="00995C4F" w:rsidRPr="00AA2E56" w:rsidRDefault="00264903"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Successively</w:t>
      </w:r>
      <w:r w:rsidR="00995C4F" w:rsidRPr="00AA2E56">
        <w:rPr>
          <w:rFonts w:ascii="Times New Roman" w:hAnsi="Times New Roman" w:cs="Times New Roman"/>
          <w:lang w:val="en-US"/>
        </w:rPr>
        <w:t xml:space="preserve">, all the iron-based liquids reported in Table 1 were tested under the same experimental conditions (Figure </w:t>
      </w:r>
      <w:r w:rsidR="009E77C5" w:rsidRPr="00AA2E56">
        <w:rPr>
          <w:rFonts w:ascii="Times New Roman" w:hAnsi="Times New Roman" w:cs="Times New Roman"/>
          <w:lang w:val="en-US"/>
        </w:rPr>
        <w:t>2</w:t>
      </w:r>
      <w:r w:rsidR="00995C4F" w:rsidRPr="00AA2E56">
        <w:rPr>
          <w:rFonts w:ascii="Times New Roman" w:hAnsi="Times New Roman" w:cs="Times New Roman"/>
          <w:lang w:val="en-US"/>
        </w:rPr>
        <w:t xml:space="preserve">). </w:t>
      </w:r>
      <w:r w:rsidR="00B336DD" w:rsidRPr="00AA2E56">
        <w:rPr>
          <w:rFonts w:ascii="Times New Roman" w:hAnsi="Times New Roman" w:cs="Times New Roman"/>
          <w:lang w:val="en-US"/>
        </w:rPr>
        <w:t>Many</w:t>
      </w:r>
      <w:r w:rsidR="00995C4F" w:rsidRPr="00AA2E56">
        <w:rPr>
          <w:rFonts w:ascii="Times New Roman" w:hAnsi="Times New Roman" w:cs="Times New Roman"/>
          <w:lang w:val="en-US"/>
        </w:rPr>
        <w:t xml:space="preserve"> systems showed a certain ability to depolymerize the PET flakes, </w:t>
      </w:r>
      <w:r w:rsidR="00981EC4" w:rsidRPr="00AA2E56">
        <w:rPr>
          <w:rFonts w:ascii="Times New Roman" w:hAnsi="Times New Roman" w:cs="Times New Roman"/>
          <w:lang w:val="en-US"/>
        </w:rPr>
        <w:t>and</w:t>
      </w:r>
      <w:r w:rsidR="00553EAD" w:rsidRPr="00AA2E56">
        <w:rPr>
          <w:rFonts w:ascii="Times New Roman" w:hAnsi="Times New Roman" w:cs="Times New Roman"/>
          <w:lang w:val="en-US"/>
        </w:rPr>
        <w:t xml:space="preserve"> </w:t>
      </w:r>
      <w:r w:rsidR="00981EC4" w:rsidRPr="00AA2E56">
        <w:rPr>
          <w:rFonts w:ascii="Times New Roman" w:hAnsi="Times New Roman" w:cs="Times New Roman"/>
          <w:lang w:val="en-US"/>
        </w:rPr>
        <w:t>stronger</w:t>
      </w:r>
      <w:r w:rsidR="00553EAD" w:rsidRPr="00AA2E56">
        <w:rPr>
          <w:rFonts w:ascii="Times New Roman" w:hAnsi="Times New Roman" w:cs="Times New Roman"/>
          <w:lang w:val="en-US"/>
        </w:rPr>
        <w:t xml:space="preserve"> Brønsted</w:t>
      </w:r>
      <w:r w:rsidR="00981EC4" w:rsidRPr="00AA2E56">
        <w:rPr>
          <w:rFonts w:ascii="Times New Roman" w:hAnsi="Times New Roman" w:cs="Times New Roman"/>
          <w:lang w:val="en-US"/>
        </w:rPr>
        <w:t xml:space="preserve"> acids have better conversion and yields.</w:t>
      </w:r>
      <w:r w:rsidR="00DA4050" w:rsidRPr="00AA2E56">
        <w:rPr>
          <w:rFonts w:ascii="Times New Roman" w:hAnsi="Times New Roman" w:cs="Times New Roman"/>
          <w:lang w:val="en-US"/>
        </w:rPr>
        <w:t xml:space="preserve"> System </w:t>
      </w:r>
      <w:r w:rsidR="00D343AD" w:rsidRPr="00AA2E56">
        <w:rPr>
          <w:rFonts w:ascii="Times New Roman" w:hAnsi="Times New Roman" w:cs="Times New Roman"/>
          <w:lang w:val="en-US"/>
        </w:rPr>
        <w:t xml:space="preserve">containing non acidic </w:t>
      </w:r>
      <w:r w:rsidR="00E940D0" w:rsidRPr="00AA2E56">
        <w:rPr>
          <w:rFonts w:ascii="Times New Roman" w:hAnsi="Times New Roman" w:cs="Times New Roman"/>
          <w:lang w:val="en-US"/>
        </w:rPr>
        <w:t xml:space="preserve">components (as glycerol, D-mannitol and glycine) showed no conversion, indicating that </w:t>
      </w:r>
      <w:proofErr w:type="gramStart"/>
      <w:r w:rsidR="00E940D0" w:rsidRPr="00AA2E56">
        <w:rPr>
          <w:rFonts w:ascii="Times New Roman" w:hAnsi="Times New Roman" w:cs="Times New Roman"/>
          <w:lang w:val="en-US"/>
        </w:rPr>
        <w:t>iron(</w:t>
      </w:r>
      <w:proofErr w:type="gramEnd"/>
      <w:r w:rsidR="00E940D0" w:rsidRPr="00AA2E56">
        <w:rPr>
          <w:rFonts w:ascii="Times New Roman" w:hAnsi="Times New Roman" w:cs="Times New Roman"/>
          <w:lang w:val="en-US"/>
        </w:rPr>
        <w:t>III) chloride is not enough</w:t>
      </w:r>
      <w:r w:rsidR="000C572C" w:rsidRPr="00AA2E56">
        <w:rPr>
          <w:rFonts w:ascii="Times New Roman" w:hAnsi="Times New Roman" w:cs="Times New Roman"/>
          <w:lang w:val="en-US"/>
        </w:rPr>
        <w:t xml:space="preserve"> to carry on the depolymerization reaction.</w:t>
      </w:r>
      <w:r w:rsidR="00B26FE4" w:rsidRPr="00AA2E56">
        <w:rPr>
          <w:rFonts w:ascii="Times New Roman" w:hAnsi="Times New Roman" w:cs="Times New Roman"/>
          <w:lang w:val="en-US"/>
        </w:rPr>
        <w:t xml:space="preserve"> Particularly interesting are the performances</w:t>
      </w:r>
      <w:r w:rsidR="005C222A" w:rsidRPr="00AA2E56">
        <w:rPr>
          <w:rFonts w:ascii="Times New Roman" w:hAnsi="Times New Roman" w:cs="Times New Roman"/>
          <w:lang w:val="en-US"/>
        </w:rPr>
        <w:t xml:space="preserve"> of DESs </w:t>
      </w:r>
      <w:r w:rsidR="00C41136" w:rsidRPr="00AA2E56">
        <w:rPr>
          <w:rFonts w:ascii="Times New Roman" w:hAnsi="Times New Roman" w:cs="Times New Roman"/>
          <w:lang w:val="en-US"/>
        </w:rPr>
        <w:t>composed by</w:t>
      </w:r>
      <w:r w:rsidR="00826448" w:rsidRPr="00AA2E56">
        <w:rPr>
          <w:rFonts w:ascii="Times New Roman" w:hAnsi="Times New Roman" w:cs="Times New Roman"/>
          <w:lang w:val="en-US"/>
        </w:rPr>
        <w:t xml:space="preserve"> natural acids (as acetic and citric acids) or a</w:t>
      </w:r>
      <w:r w:rsidR="00395F8D" w:rsidRPr="00AA2E56">
        <w:rPr>
          <w:rFonts w:ascii="Times New Roman" w:hAnsi="Times New Roman" w:cs="Times New Roman"/>
          <w:lang w:val="en-US"/>
        </w:rPr>
        <w:t xml:space="preserve">cids potentially obtained by </w:t>
      </w:r>
      <w:r w:rsidR="00826448" w:rsidRPr="00AA2E56">
        <w:rPr>
          <w:rFonts w:ascii="Times New Roman" w:hAnsi="Times New Roman" w:cs="Times New Roman"/>
          <w:lang w:val="en-US"/>
        </w:rPr>
        <w:t>biomasses and glucose, as malonic</w:t>
      </w:r>
      <w:r w:rsidR="000D15ED"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{"citationItems":[{"id":"ITEM-1","itemData":{"DOI":"10.1021/acssynbio.6b00007","ISSN":"21615063","PMID":"26925526","abstract":"Escherichia coli was metabolically engineered to produce industrially important platform chemicals, 3-hydroxypropionic acid (3-HP) and malonic acid (MA), through the β-alanine (BA) route. First, various combinations of downstream enzymes were screened and BA pyruvate transaminase (encoded by pa0132) from P. aeruginosa was selected to generate malonic semialdehyde (MSA) from BA. This platform strain was engineered by introducing E. coli MSA reductase (encoded by ydfG) to reduce MSA to 3-HP. Replacement of native promoter of the sdhC gene with the strong trc promoter in the genome increased 3-HP production to 3.69 g/L in flask culture. Introduction of E. coli semialdehyde dehydrogenase (encoded by yneI) into the platform strain resulted in the production of MA, and additional deletion of the ydfG gene increased MA production to 0.450 g/L in flask culture. Fed-batch cultures of final engineered strains resulted in the production of 31.1 g/L 3-HP or 3.60 g/L MA from glucose.","author":[{"dropping-particle":"","family":"Song","given":"Chan Woo","non-dropping-particle":"","parse-names":false,"suffix":""},{"dropping-particle":"","family":"Kim","given":"Je Woong","non-dropping-particle":"","parse-names":false,"suffix":""},{"dropping-particle":"","family":"Cho","given":"In Jin","non-dropping-particle":"","parse-names":false,"suffix":""},{"dropping-particle":"","family":"Lee","given":"Sang Yup","non-dropping-particle":"","parse-names":false,"suffix":""}],"container-title":"ACS Synthetic Biology","id":"ITEM-1","issue":"11","issued":{"date-parts":[["2016"]]},"page":"1256-1263","title":"Metabolic Engineering of Escherichia coli for the Production of 3-Hydroxypropionic Acid and Malonic Acid through β-Alanine Route","type":"article-journal","volume":"5"},"uris":["http://www.mendeley.com/documents/?uuid=766e62b5-5a70-4b12-9230-da6cac844176"]}],"mendeley":{"formattedCitation":"[35]","plainTextFormattedCitation":"[35]","previouslyFormattedCitation":"[35]"},"properties":{"noteIndex":0},"schema":"https://github.com/citation-style-language/schema/raw/master/csl-citation.json"}</w:instrText>
      </w:r>
      <w:r w:rsidR="000D15ED"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[35]</w:t>
      </w:r>
      <w:r w:rsidR="000D15ED" w:rsidRPr="00AA2E56">
        <w:rPr>
          <w:rFonts w:ascii="Times New Roman" w:hAnsi="Times New Roman" w:cs="Times New Roman"/>
          <w:lang w:val="en-US"/>
        </w:rPr>
        <w:fldChar w:fldCharType="end"/>
      </w:r>
      <w:r w:rsidR="00826448" w:rsidRPr="00AA2E56">
        <w:rPr>
          <w:rFonts w:ascii="Times New Roman" w:hAnsi="Times New Roman" w:cs="Times New Roman"/>
          <w:lang w:val="en-US"/>
        </w:rPr>
        <w:t xml:space="preserve"> and </w:t>
      </w:r>
      <w:r w:rsidR="00202593" w:rsidRPr="00AA2E56">
        <w:rPr>
          <w:rFonts w:ascii="Times New Roman" w:hAnsi="Times New Roman" w:cs="Times New Roman"/>
          <w:lang w:val="en-US"/>
        </w:rPr>
        <w:t>glycolic</w:t>
      </w:r>
      <w:r w:rsidR="00826448" w:rsidRPr="00AA2E56">
        <w:rPr>
          <w:rFonts w:ascii="Times New Roman" w:hAnsi="Times New Roman" w:cs="Times New Roman"/>
          <w:lang w:val="en-US"/>
        </w:rPr>
        <w:t xml:space="preserve"> acid</w:t>
      </w:r>
      <w:r w:rsidR="00202593" w:rsidRPr="00AA2E56">
        <w:rPr>
          <w:rFonts w:ascii="Times New Roman" w:hAnsi="Times New Roman" w:cs="Times New Roman"/>
          <w:lang w:val="en-US"/>
        </w:rPr>
        <w:t>s</w:t>
      </w:r>
      <w:r w:rsidR="009E4651"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{"citationItems":[{"id":"ITEM-1","itemData":{"DOI":"10.3389/fbioe.2019.00359","ISSN":"22964185","abstract":"Glycolic acid is a two-carbon α-hydroxy acid with many applications in industrial sectors including packaging, fine chemistry, cosmetics, and pharmaceutics. Currently, glycolic acid is chemically manufactured from fossil resources. This chemical mode of production is raising some concerns regarding its use in health for personal care. Microbial production of GA stands as a remarkable challenge to meet these concerns, while responding to the increasing demand to produce bio-sourced products from renewable carbon resources. We here report on the design and expression of a novel non-natural pathway of glycolic acid in E. coli. The originality of this new pathway, termed “glycoptimus” relies on two pillars. On the one hand, it requires the overexpression of three naturally occurring E. coli genes, namely kdsD encoding a D-arabinose-5-P isomerase, fsaA encoding a class 1 aldolase that cleaves D-arabinose-5-P into glyceraldehyde-3-P and glycolaldehyde, and aldA coding for an aldehyde dehydrogenase that oxidizes glycoladehyde in glycolate. These three genes constitute the “glycoptimus module.” On the other hand, the expression of these genes together with a reshaping of the central carbon metabolism should enable a production of glycolic acid from pentose and hexose at a molar ratio of 2.5 and 3, respectively, which corresponds to 50% increase as compared to the existing pathways. We demonstrated the ‘in vivo’ potentiality of this pathway using an E. coli strain, which constitutively expressed the glycoptimus module and whose carbon flow in glycolysis was blocked at the level of glyceraldehyde-3-P dehydrogenase reaction step. This engineered strain was cultivated on a permissive medium containing malate and D-glucose. Upon exhaustion of malate, addition of either D-glucose, D-xylose or L-arabinose led to the production of glycolic acid reaching about 30% of the maximum molar yield. Further improvements at the level of enzymes, strains and bioprocess engineering are awaited to increase yield and titer, rendering the microbial production of glycolic acid affordable for a cost-effective industrial process.","author":[{"dropping-particle":"","family":"Lachaux","given":"Cléa","non-dropping-particle":"","parse-names":false,"suffix":""},{"dropping-particle":"","family":"Frazao","given":"Cláudio J.R.","non-dropping-particle":"","parse-names":false,"suffix":""},{"dropping-particle":"","family":"Krauβer","given":"Franziska","non-dropping-particle":"","parse-names":false,"suffix":""},{"dropping-particle":"","family":"Morin","given":"Nicolas","non-dropping-particle":"","parse-names":false,"suffix":""},{"dropping-particle":"","family":"Walther","given":"Thomas","non-dropping-particle":"","parse-names":false,"suffix":""},{"dropping-particle":"","family":"François","given":"Jean Marie","non-dropping-particle":"","parse-names":false,"suffix":""}],"container-title":"Frontiers in Bioengineering and Biotechnology","id":"ITEM-1","issued":{"date-parts":[["2019"]]},"page":"359","title":"A New Synthetic Pathway for the Bioproduction of Glycolic Acid From Lignocellulosic Sugars Aimed at Maximal Carbon Conservation","type":"article-journal","volume":"7"},"uris":["http://www.mendeley.com/documents/?uuid=2d9c1cd2-9b9f-4980-939d-e8731a13b153"]}],"mendeley":{"formattedCitation":"[36]","plainTextFormattedCitation":"[36]","previouslyFormattedCitation":"[36]"},"properties":{"noteIndex":0},"schema":"https://github.com/citation-style-language/schema/raw/master/csl-citation.json"}</w:instrText>
      </w:r>
      <w:r w:rsidR="009E4651"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[36]</w:t>
      </w:r>
      <w:r w:rsidR="009E4651" w:rsidRPr="00AA2E56">
        <w:rPr>
          <w:rFonts w:ascii="Times New Roman" w:hAnsi="Times New Roman" w:cs="Times New Roman"/>
          <w:lang w:val="en-US"/>
        </w:rPr>
        <w:fldChar w:fldCharType="end"/>
      </w:r>
      <w:r w:rsidR="00E24FBF" w:rsidRPr="00AA2E56">
        <w:rPr>
          <w:rFonts w:ascii="Times New Roman" w:hAnsi="Times New Roman" w:cs="Times New Roman"/>
          <w:lang w:val="en-US"/>
        </w:rPr>
        <w:t xml:space="preserve">, for their biodegradability </w:t>
      </w:r>
      <w:r w:rsidR="00C73427" w:rsidRPr="00AA2E56">
        <w:rPr>
          <w:rFonts w:ascii="Times New Roman" w:hAnsi="Times New Roman" w:cs="Times New Roman"/>
          <w:lang w:val="en-US"/>
        </w:rPr>
        <w:t>and renewable origin. The system FeCl</w:t>
      </w:r>
      <w:r w:rsidR="00C73427" w:rsidRPr="00AA2E56">
        <w:rPr>
          <w:rFonts w:ascii="Times New Roman" w:hAnsi="Times New Roman" w:cs="Times New Roman"/>
          <w:vertAlign w:val="subscript"/>
          <w:lang w:val="en-US"/>
        </w:rPr>
        <w:t>3</w:t>
      </w:r>
      <w:r w:rsidR="00C73427" w:rsidRPr="00AA2E56">
        <w:rPr>
          <w:rFonts w:ascii="Times New Roman" w:hAnsi="Times New Roman" w:cs="Times New Roman"/>
          <w:lang w:val="en-US"/>
        </w:rPr>
        <w:t>∙6H</w:t>
      </w:r>
      <w:r w:rsidR="00C73427" w:rsidRPr="00AA2E56">
        <w:rPr>
          <w:rFonts w:ascii="Times New Roman" w:hAnsi="Times New Roman" w:cs="Times New Roman"/>
          <w:vertAlign w:val="subscript"/>
          <w:lang w:val="en-US"/>
        </w:rPr>
        <w:t>2</w:t>
      </w:r>
      <w:r w:rsidR="00C73427" w:rsidRPr="00AA2E56">
        <w:rPr>
          <w:rFonts w:ascii="Times New Roman" w:hAnsi="Times New Roman" w:cs="Times New Roman"/>
          <w:lang w:val="en-US"/>
        </w:rPr>
        <w:t>O/acetic acid showed 100% conversion and 99.7% yield after 3h at 120 °C, allowing to choose the best mixture that balances all the different aspects (cost/sustainability/toxicology of the acid, corrosion power of the mixture, reaction time and temperature).</w:t>
      </w:r>
      <w:r w:rsidR="003C65FA" w:rsidRPr="00AA2E56">
        <w:rPr>
          <w:rFonts w:ascii="Times New Roman" w:hAnsi="Times New Roman" w:cs="Times New Roman"/>
          <w:lang w:val="en-US"/>
        </w:rPr>
        <w:t xml:space="preserve"> </w:t>
      </w:r>
      <w:r w:rsidR="00C73427" w:rsidRPr="00AA2E56">
        <w:rPr>
          <w:rFonts w:ascii="Times New Roman" w:hAnsi="Times New Roman" w:cs="Times New Roman"/>
          <w:lang w:val="en-US"/>
        </w:rPr>
        <w:t xml:space="preserve">Anyway, </w:t>
      </w:r>
      <w:r w:rsidR="00D512E7" w:rsidRPr="00AA2E56">
        <w:rPr>
          <w:rFonts w:ascii="Times New Roman" w:hAnsi="Times New Roman" w:cs="Times New Roman"/>
          <w:lang w:val="en-US"/>
        </w:rPr>
        <w:t>only</w:t>
      </w:r>
      <w:r w:rsidR="00995C4F" w:rsidRPr="00AA2E56">
        <w:rPr>
          <w:rFonts w:ascii="Times New Roman" w:hAnsi="Times New Roman" w:cs="Times New Roman"/>
          <w:lang w:val="en-US"/>
        </w:rPr>
        <w:t xml:space="preserve"> system </w:t>
      </w:r>
      <w:r w:rsidR="00995C4F" w:rsidRPr="00AA2E56">
        <w:rPr>
          <w:rFonts w:ascii="Times New Roman" w:hAnsi="Times New Roman" w:cs="Times New Roman"/>
          <w:b/>
          <w:bCs/>
          <w:lang w:val="en-US"/>
        </w:rPr>
        <w:t xml:space="preserve">A1_1 </w:t>
      </w:r>
      <w:r w:rsidR="00995C4F" w:rsidRPr="00AA2E56">
        <w:rPr>
          <w:rFonts w:ascii="Times New Roman" w:hAnsi="Times New Roman" w:cs="Times New Roman"/>
          <w:lang w:val="en-US"/>
        </w:rPr>
        <w:t>had superior performance</w:t>
      </w:r>
      <w:r w:rsidR="007253B4" w:rsidRPr="00AA2E56">
        <w:rPr>
          <w:rFonts w:ascii="Times New Roman" w:hAnsi="Times New Roman" w:cs="Times New Roman"/>
          <w:lang w:val="en-US"/>
        </w:rPr>
        <w:t xml:space="preserve"> than system </w:t>
      </w:r>
      <w:r w:rsidR="007253B4" w:rsidRPr="00AA2E56">
        <w:rPr>
          <w:rFonts w:ascii="Times New Roman" w:hAnsi="Times New Roman" w:cs="Times New Roman"/>
          <w:b/>
          <w:bCs/>
          <w:lang w:val="en-US"/>
        </w:rPr>
        <w:t>B1_1</w:t>
      </w:r>
      <w:r w:rsidR="007253B4" w:rsidRPr="00AA2E56">
        <w:rPr>
          <w:rFonts w:ascii="Times New Roman" w:hAnsi="Times New Roman" w:cs="Times New Roman"/>
          <w:lang w:val="en-US"/>
        </w:rPr>
        <w:t>,</w:t>
      </w:r>
      <w:r w:rsidR="00995C4F" w:rsidRPr="00AA2E56">
        <w:rPr>
          <w:rFonts w:ascii="Times New Roman" w:hAnsi="Times New Roman" w:cs="Times New Roman"/>
          <w:lang w:val="en-US"/>
        </w:rPr>
        <w:t xml:space="preserve"> in terms of both PET conversion and yield of isolated </w:t>
      </w:r>
      <w:r w:rsidR="00995C4F" w:rsidRPr="00AA2E56">
        <w:rPr>
          <w:rFonts w:ascii="Times New Roman" w:hAnsi="Times New Roman" w:cs="Times New Roman"/>
          <w:b/>
          <w:bCs/>
          <w:lang w:val="en-US"/>
        </w:rPr>
        <w:t>TA</w:t>
      </w:r>
      <w:r w:rsidR="00995C4F" w:rsidRPr="00AA2E56">
        <w:rPr>
          <w:rFonts w:ascii="Times New Roman" w:hAnsi="Times New Roman" w:cs="Times New Roman"/>
          <w:lang w:val="en-US"/>
        </w:rPr>
        <w:t xml:space="preserve">. </w:t>
      </w:r>
      <w:r w:rsidR="00474486" w:rsidRPr="00AA2E56">
        <w:rPr>
          <w:rFonts w:ascii="Times New Roman" w:hAnsi="Times New Roman" w:cs="Times New Roman"/>
          <w:lang w:val="en-US"/>
        </w:rPr>
        <w:t>T</w:t>
      </w:r>
      <w:r w:rsidR="00995C4F" w:rsidRPr="00AA2E56">
        <w:rPr>
          <w:rFonts w:ascii="Times New Roman" w:hAnsi="Times New Roman" w:cs="Times New Roman"/>
          <w:lang w:val="en-US"/>
        </w:rPr>
        <w:t>he real eutectic composition (</w:t>
      </w:r>
      <w:r w:rsidR="00C21C80" w:rsidRPr="00AA2E56">
        <w:rPr>
          <w:rFonts w:ascii="Times New Roman" w:hAnsi="Times New Roman" w:cs="Times New Roman"/>
          <w:lang w:val="en-US"/>
        </w:rPr>
        <w:t>FeCl</w:t>
      </w:r>
      <w:r w:rsidR="00C21C80" w:rsidRPr="00AA2E56">
        <w:rPr>
          <w:rFonts w:ascii="Times New Roman" w:hAnsi="Times New Roman" w:cs="Times New Roman"/>
          <w:vertAlign w:val="subscript"/>
          <w:lang w:val="en-US"/>
        </w:rPr>
        <w:t>3</w:t>
      </w:r>
      <w:r w:rsidR="00C21C80" w:rsidRPr="00AA2E56">
        <w:rPr>
          <w:rFonts w:ascii="Times New Roman" w:hAnsi="Times New Roman" w:cs="Times New Roman"/>
          <w:color w:val="000000" w:themeColor="text1"/>
          <w:lang w:val="en-US"/>
        </w:rPr>
        <w:t>∙</w:t>
      </w:r>
      <w:r w:rsidR="00C21C80" w:rsidRPr="00AA2E56">
        <w:rPr>
          <w:rFonts w:ascii="Times New Roman" w:hAnsi="Times New Roman" w:cs="Times New Roman"/>
          <w:lang w:val="en-US"/>
        </w:rPr>
        <w:t>6H</w:t>
      </w:r>
      <w:r w:rsidR="00C21C80" w:rsidRPr="00AA2E56">
        <w:rPr>
          <w:rFonts w:ascii="Times New Roman" w:hAnsi="Times New Roman" w:cs="Times New Roman"/>
          <w:vertAlign w:val="subscript"/>
          <w:lang w:val="en-US"/>
        </w:rPr>
        <w:t>2</w:t>
      </w:r>
      <w:r w:rsidR="00C21C80" w:rsidRPr="00AA2E56">
        <w:rPr>
          <w:rFonts w:ascii="Times New Roman" w:hAnsi="Times New Roman" w:cs="Times New Roman"/>
          <w:lang w:val="en-US"/>
        </w:rPr>
        <w:t xml:space="preserve">O/MSA </w:t>
      </w:r>
      <w:r w:rsidR="00FF22A4" w:rsidRPr="00AA2E56">
        <w:rPr>
          <w:rFonts w:ascii="Times New Roman" w:hAnsi="Times New Roman" w:cs="Times New Roman"/>
          <w:lang w:val="en-US"/>
        </w:rPr>
        <w:t>1</w:t>
      </w:r>
      <w:r w:rsidR="00C21C80" w:rsidRPr="00AA2E56">
        <w:rPr>
          <w:rFonts w:ascii="Times New Roman" w:hAnsi="Times New Roman" w:cs="Times New Roman"/>
          <w:lang w:val="en-US"/>
        </w:rPr>
        <w:t>:</w:t>
      </w:r>
      <w:r w:rsidR="00FF22A4" w:rsidRPr="00AA2E56">
        <w:rPr>
          <w:rFonts w:ascii="Times New Roman" w:hAnsi="Times New Roman" w:cs="Times New Roman"/>
          <w:lang w:val="en-US"/>
        </w:rPr>
        <w:t>5</w:t>
      </w:r>
      <w:r w:rsidR="00C21C80" w:rsidRPr="00AA2E56">
        <w:rPr>
          <w:rFonts w:ascii="Times New Roman" w:hAnsi="Times New Roman" w:cs="Times New Roman"/>
          <w:lang w:val="en-US"/>
        </w:rPr>
        <w:t xml:space="preserve"> molar ratio, system </w:t>
      </w:r>
      <w:r w:rsidR="00C21C80" w:rsidRPr="00AA2E56">
        <w:rPr>
          <w:rFonts w:ascii="Times New Roman" w:hAnsi="Times New Roman" w:cs="Times New Roman"/>
          <w:b/>
          <w:bCs/>
          <w:lang w:val="en-US"/>
        </w:rPr>
        <w:t>A1_5</w:t>
      </w:r>
      <w:r w:rsidR="00C21C80" w:rsidRPr="00AA2E56">
        <w:rPr>
          <w:rFonts w:ascii="Times New Roman" w:hAnsi="Times New Roman" w:cs="Times New Roman"/>
          <w:lang w:val="en-US"/>
        </w:rPr>
        <w:t xml:space="preserve"> </w:t>
      </w:r>
      <w:r w:rsidR="00B30E36" w:rsidRPr="00AA2E56">
        <w:rPr>
          <w:rFonts w:ascii="Times New Roman" w:hAnsi="Times New Roman" w:cs="Times New Roman"/>
          <w:lang w:val="en-US"/>
        </w:rPr>
        <w:t>see later</w:t>
      </w:r>
      <w:r w:rsidR="00995C4F" w:rsidRPr="00AA2E56">
        <w:rPr>
          <w:rFonts w:ascii="Times New Roman" w:hAnsi="Times New Roman" w:cs="Times New Roman"/>
          <w:lang w:val="en-US"/>
        </w:rPr>
        <w:t xml:space="preserve">) showed poorer performance than the 1:1 mixture </w:t>
      </w:r>
      <w:r w:rsidR="00995C4F" w:rsidRPr="00AA2E56">
        <w:rPr>
          <w:rFonts w:ascii="Times New Roman" w:hAnsi="Times New Roman" w:cs="Times New Roman"/>
          <w:b/>
          <w:bCs/>
          <w:lang w:val="en-US"/>
        </w:rPr>
        <w:t>A1_1</w:t>
      </w:r>
      <w:r w:rsidR="000C572C" w:rsidRPr="00AA2E56">
        <w:rPr>
          <w:rFonts w:ascii="Times New Roman" w:hAnsi="Times New Roman" w:cs="Times New Roman"/>
          <w:lang w:val="en-US"/>
        </w:rPr>
        <w:t>, likely for a non-optimal ratio between Lewis and Brønsted acidic sites.</w:t>
      </w:r>
      <w:r w:rsidR="00995C4F" w:rsidRPr="00AA2E56">
        <w:rPr>
          <w:rFonts w:ascii="Times New Roman" w:hAnsi="Times New Roman" w:cs="Times New Roman"/>
          <w:lang w:val="en-US"/>
        </w:rPr>
        <w:t xml:space="preserve"> </w:t>
      </w:r>
    </w:p>
    <w:p w14:paraId="02465D5B" w14:textId="77777777" w:rsidR="00995C4F" w:rsidRPr="00AA2E56" w:rsidRDefault="00995C4F" w:rsidP="00995C4F">
      <w:pPr>
        <w:spacing w:after="0" w:line="360" w:lineRule="auto"/>
        <w:jc w:val="both"/>
        <w:rPr>
          <w:rFonts w:ascii="Times New Roman" w:hAnsi="Times New Roman" w:cs="Times New Roman"/>
          <w:lang w:val="en-US"/>
        </w:rPr>
      </w:pPr>
    </w:p>
    <w:p w14:paraId="60780F7F" w14:textId="27D51742" w:rsidR="00995C4F" w:rsidRPr="00AA2E56" w:rsidRDefault="00733253" w:rsidP="00943CFB">
      <w:pPr>
        <w:spacing w:after="0" w:line="360" w:lineRule="auto"/>
        <w:jc w:val="center"/>
        <w:rPr>
          <w:rFonts w:ascii="Times New Roman" w:hAnsi="Times New Roman" w:cs="Times New Roman"/>
          <w:lang w:val="en-US"/>
        </w:rPr>
      </w:pPr>
      <w:r w:rsidRPr="00AA2E56">
        <w:rPr>
          <w:rFonts w:ascii="Times New Roman" w:hAnsi="Times New Roman" w:cs="Times New Roman"/>
          <w:noProof/>
          <w:lang w:val="en-US"/>
        </w:rPr>
        <w:lastRenderedPageBreak/>
        <w:drawing>
          <wp:inline distT="0" distB="0" distL="0" distR="0" wp14:anchorId="1C851EED" wp14:editId="6E3AE1C1">
            <wp:extent cx="4852800" cy="2797200"/>
            <wp:effectExtent l="0" t="0" r="5080" b="317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52800" cy="2797200"/>
                    </a:xfrm>
                    <a:prstGeom prst="rect">
                      <a:avLst/>
                    </a:prstGeom>
                    <a:noFill/>
                    <a:ln>
                      <a:noFill/>
                    </a:ln>
                  </pic:spPr>
                </pic:pic>
              </a:graphicData>
            </a:graphic>
          </wp:inline>
        </w:drawing>
      </w:r>
    </w:p>
    <w:p w14:paraId="78F7781E" w14:textId="42069939" w:rsidR="00995C4F" w:rsidRPr="00AA2E56" w:rsidRDefault="00995C4F" w:rsidP="00995C4F">
      <w:pPr>
        <w:spacing w:after="0" w:line="360" w:lineRule="auto"/>
        <w:jc w:val="both"/>
        <w:rPr>
          <w:rFonts w:ascii="Times New Roman" w:hAnsi="Times New Roman" w:cs="Times New Roman"/>
          <w:lang w:val="en-US"/>
        </w:rPr>
      </w:pPr>
      <w:bookmarkStart w:id="2" w:name="_Ref107238766"/>
      <w:r w:rsidRPr="00AA2E56">
        <w:rPr>
          <w:rFonts w:ascii="Times New Roman" w:hAnsi="Times New Roman" w:cs="Times New Roman"/>
          <w:lang w:val="en-US"/>
        </w:rPr>
        <w:t xml:space="preserve">Figure </w:t>
      </w:r>
      <w:bookmarkEnd w:id="2"/>
      <w:r w:rsidR="009E77C5" w:rsidRPr="00AA2E56">
        <w:rPr>
          <w:rFonts w:ascii="Times New Roman" w:hAnsi="Times New Roman" w:cs="Times New Roman"/>
          <w:lang w:val="en-US"/>
        </w:rPr>
        <w:t>2</w:t>
      </w:r>
      <w:r w:rsidRPr="00AA2E56">
        <w:rPr>
          <w:rFonts w:ascii="Times New Roman" w:hAnsi="Times New Roman" w:cs="Times New Roman"/>
          <w:lang w:val="en-US"/>
        </w:rPr>
        <w:t xml:space="preserve">. Reaction performance of different </w:t>
      </w:r>
      <w:r w:rsidR="00B96B01" w:rsidRPr="00AA2E56">
        <w:rPr>
          <w:rFonts w:ascii="Times New Roman" w:hAnsi="Times New Roman" w:cs="Times New Roman"/>
          <w:lang w:val="en-US"/>
        </w:rPr>
        <w:t>Lewis/Brønsted mixtures</w:t>
      </w:r>
      <w:r w:rsidRPr="00AA2E56">
        <w:rPr>
          <w:rFonts w:ascii="Times New Roman" w:hAnsi="Times New Roman" w:cs="Times New Roman"/>
          <w:lang w:val="en-US"/>
        </w:rPr>
        <w:t xml:space="preserve"> under the optimized reaction conditions (0.3 g of PET, 4.0 g of LBDES, T = 100 °C, reaction time = 30 min).</w:t>
      </w:r>
    </w:p>
    <w:p w14:paraId="48C806D7" w14:textId="77777777" w:rsidR="00995C4F" w:rsidRPr="00AA2E56" w:rsidRDefault="00995C4F" w:rsidP="00995C4F">
      <w:pPr>
        <w:spacing w:after="0" w:line="360" w:lineRule="auto"/>
        <w:jc w:val="both"/>
        <w:rPr>
          <w:rFonts w:ascii="Times New Roman" w:hAnsi="Times New Roman" w:cs="Times New Roman"/>
          <w:lang w:val="en-US"/>
        </w:rPr>
      </w:pPr>
    </w:p>
    <w:p w14:paraId="2E12B721" w14:textId="666B473C" w:rsidR="008629DF"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Interestingly, a strong </w:t>
      </w:r>
      <w:r w:rsidR="009E58EF" w:rsidRPr="00AA2E56">
        <w:rPr>
          <w:rFonts w:ascii="Times New Roman" w:hAnsi="Times New Roman" w:cs="Times New Roman"/>
          <w:lang w:val="en-US"/>
        </w:rPr>
        <w:t xml:space="preserve">mineral </w:t>
      </w:r>
      <w:r w:rsidRPr="00AA2E56">
        <w:rPr>
          <w:rFonts w:ascii="Times New Roman" w:hAnsi="Times New Roman" w:cs="Times New Roman"/>
          <w:lang w:val="en-US"/>
        </w:rPr>
        <w:t>acid as H</w:t>
      </w:r>
      <w:r w:rsidRPr="00AA2E56">
        <w:rPr>
          <w:rFonts w:ascii="Times New Roman" w:hAnsi="Times New Roman" w:cs="Times New Roman"/>
          <w:vertAlign w:val="subscript"/>
          <w:lang w:val="en-US"/>
        </w:rPr>
        <w:t>2</w:t>
      </w:r>
      <w:r w:rsidRPr="00AA2E56">
        <w:rPr>
          <w:rFonts w:ascii="Times New Roman" w:hAnsi="Times New Roman" w:cs="Times New Roman"/>
          <w:lang w:val="en-US"/>
        </w:rPr>
        <w:t>SO</w:t>
      </w:r>
      <w:r w:rsidRPr="00AA2E56">
        <w:rPr>
          <w:rFonts w:ascii="Times New Roman" w:hAnsi="Times New Roman" w:cs="Times New Roman"/>
          <w:vertAlign w:val="subscript"/>
          <w:lang w:val="en-US"/>
        </w:rPr>
        <w:t>4</w:t>
      </w:r>
      <w:r w:rsidRPr="00AA2E56">
        <w:rPr>
          <w:rFonts w:ascii="Times New Roman" w:hAnsi="Times New Roman" w:cs="Times New Roman"/>
          <w:lang w:val="en-US"/>
        </w:rPr>
        <w:t xml:space="preserve"> showed worse performance than systems </w:t>
      </w:r>
      <w:r w:rsidRPr="00AA2E56">
        <w:rPr>
          <w:rFonts w:ascii="Times New Roman" w:hAnsi="Times New Roman" w:cs="Times New Roman"/>
          <w:b/>
          <w:bCs/>
          <w:lang w:val="en-US"/>
        </w:rPr>
        <w:t>A1_1</w:t>
      </w:r>
      <w:r w:rsidRPr="00AA2E56">
        <w:rPr>
          <w:rFonts w:ascii="Times New Roman" w:hAnsi="Times New Roman" w:cs="Times New Roman"/>
          <w:lang w:val="en-US"/>
        </w:rPr>
        <w:t xml:space="preserve"> and </w:t>
      </w:r>
      <w:r w:rsidRPr="00AA2E56">
        <w:rPr>
          <w:rFonts w:ascii="Times New Roman" w:hAnsi="Times New Roman" w:cs="Times New Roman"/>
          <w:b/>
          <w:bCs/>
          <w:lang w:val="en-US"/>
        </w:rPr>
        <w:t>B1_1</w:t>
      </w:r>
      <w:r w:rsidRPr="00AA2E56">
        <w:rPr>
          <w:rFonts w:ascii="Times New Roman" w:hAnsi="Times New Roman" w:cs="Times New Roman"/>
          <w:lang w:val="en-US"/>
        </w:rPr>
        <w:t xml:space="preserve"> (conversion 72.3% and yield 61.5%) under our experimental conditions. </w:t>
      </w:r>
      <w:r w:rsidR="00B21E49" w:rsidRPr="00AA2E56">
        <w:rPr>
          <w:rFonts w:ascii="Times New Roman" w:hAnsi="Times New Roman" w:cs="Times New Roman"/>
          <w:lang w:val="en-US"/>
        </w:rPr>
        <w:t>Sulfuric acid</w:t>
      </w:r>
      <w:r w:rsidR="008F3A15" w:rsidRPr="00AA2E56">
        <w:rPr>
          <w:rFonts w:ascii="Times New Roman" w:hAnsi="Times New Roman" w:cs="Times New Roman"/>
          <w:lang w:val="en-US"/>
        </w:rPr>
        <w:t xml:space="preserve"> solutions</w:t>
      </w:r>
      <w:r w:rsidR="00B21E49" w:rsidRPr="00AA2E56">
        <w:rPr>
          <w:rFonts w:ascii="Times New Roman" w:hAnsi="Times New Roman" w:cs="Times New Roman"/>
          <w:lang w:val="en-US"/>
        </w:rPr>
        <w:t xml:space="preserve"> can be used</w:t>
      </w:r>
      <w:r w:rsidR="008F3A15" w:rsidRPr="00AA2E56">
        <w:rPr>
          <w:rFonts w:ascii="Times New Roman" w:hAnsi="Times New Roman" w:cs="Times New Roman"/>
          <w:lang w:val="en-US"/>
        </w:rPr>
        <w:t>, but longer reaction times and higher temperatures are generally required</w:t>
      </w:r>
      <w:r w:rsidR="00524BFD" w:rsidRPr="00AA2E56">
        <w:rPr>
          <w:rFonts w:ascii="Times New Roman" w:hAnsi="Times New Roman" w:cs="Times New Roman"/>
          <w:lang w:val="en-US"/>
        </w:rPr>
        <w:t xml:space="preserve"> (</w:t>
      </w:r>
      <w:r w:rsidR="00D244B6" w:rsidRPr="00AA2E56">
        <w:rPr>
          <w:rFonts w:ascii="Times New Roman" w:hAnsi="Times New Roman" w:cs="Times New Roman"/>
          <w:lang w:val="en-US"/>
        </w:rPr>
        <w:t>yield 80% in four days at 100 °C).</w:t>
      </w:r>
      <w:r w:rsidR="00D244B6"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{"citationItems":[{"id":"ITEM-1","itemData":{"DOI":"10.1080/03602550601152945","ISSN":"03602559","abstract":"The reaction of post-consumer poly(ethylene terephthalate) with aqueous solutions of sulfuric acid 7.5.M was investigated in terms of temperature, time and particle size. The reaction extent reached 80% in four days at 100°C and 90% in 5 hours at 135°C. TPA obtained was purified and considered in the same level of quality of the commercial one after tests of elemental analysis, particle size and color. It was concluded that the hydrolysis occurred preferentially at the chain ends and superficially, having as controller mechanism the acid diffusion into the polymer structure. The shrinking-core model can explain the reaction kinetics.","author":[{"dropping-particle":"","family":"Mancini","given":"Sandro Donnini","non-dropping-particle":"","parse-names":false,"suffix":""},{"dropping-particle":"","family":"Zanin","given":"Maria","non-dropping-particle":"","parse-names":false,"suffix":""}],"container-title":"Polymer - Plastics Technology and Engineering","id":"ITEM-1","issue":"2","issued":{"date-parts":[["2007"]]},"page":"135-144","title":"Post consumer pet depolymerization by acid hydrolysis","type":"article-journal","volume":"46"},"uris":["http://www.mendeley.com/documents/?uuid=9be84b7d-cb98-4cdc-ad3a-9e457dbc8f4d"]}],"mendeley":{"formattedCitation":"[37]","plainTextFormattedCitation":"[37]","previouslyFormattedCitation":"[37]"},"properties":{"noteIndex":0},"schema":"https://github.com/citation-style-language/schema/raw/master/csl-citation.json"}</w:instrText>
      </w:r>
      <w:r w:rsidR="00D244B6"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[37]</w:t>
      </w:r>
      <w:r w:rsidR="00D244B6" w:rsidRPr="00AA2E56">
        <w:rPr>
          <w:rFonts w:ascii="Times New Roman" w:hAnsi="Times New Roman" w:cs="Times New Roman"/>
          <w:lang w:val="en-US"/>
        </w:rPr>
        <w:fldChar w:fldCharType="end"/>
      </w:r>
    </w:p>
    <w:p w14:paraId="5673A6ED" w14:textId="36D8E25C" w:rsidR="00A6336D" w:rsidRPr="00AA2E56" w:rsidRDefault="00A43DAD"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C</w:t>
      </w:r>
      <w:r w:rsidR="00FF39A5" w:rsidRPr="00AA2E56">
        <w:rPr>
          <w:rFonts w:ascii="Times New Roman" w:hAnsi="Times New Roman" w:cs="Times New Roman"/>
          <w:lang w:val="en-US"/>
        </w:rPr>
        <w:t>onversion and yield were also very low (18.9% and 6.2%, respectively) when PET depolymerization was carried out under basic hydrolysis conditions by using a concentrated solution of NaOH (30% w/w) for 30 min at 100 °C. This is consistent with what reported in literature where higher temperatures are generally used to effectively carry out basic hydrolysis of PET,</w:t>
      </w:r>
      <w:r w:rsidR="00FF39A5" w:rsidRPr="00AA2E56">
        <w:rPr>
          <w:rFonts w:ascii="Times New Roman" w:hAnsi="Times New Roman" w:cs="Times New Roman"/>
          <w:lang w:val="en-US"/>
        </w:rPr>
        <w:fldChar w:fldCharType="begin" w:fldLock="1"/>
      </w:r>
      <w:r w:rsidR="000D15ED" w:rsidRPr="00AA2E56">
        <w:rPr>
          <w:rFonts w:ascii="Times New Roman" w:hAnsi="Times New Roman" w:cs="Times New Roman"/>
          <w:lang w:val="en-US"/>
        </w:rPr>
        <w:instrText>ADDIN CSL_CITATION {"citationItems":[{"id":"ITEM-1","itemData":{"DOI":"10.1016/B978-0-444-64337-7.00012-4","ISSN":"01672991","author":[{"dropping-particle":"","family":"Crippa","given":"Maurizio","non-dropping-particle":"","parse-names":false,"suffix":""},{"dropping-particle":"","family":"Morico","given":"Barbara","non-dropping-particle":"","parse-names":false,"suffix":""}],"container-title":"Studies in Surface Science and Catalysis","id":"ITEM-1","issued":{"date-parts":[["2019"]]},"page":"215-229","title":"PET depolymerization: A novel process for plastic waste chemical recycling","type":"article-journal","volume":"179"},"uris":["http://www.mendeley.com/documents/?uuid=b4536867-f35a-4fac-bfde-0ea1966ffdff"]}],"mendeley":{"formattedCitation":"[3]","plainTextFormattedCitation":"[3]","previouslyFormattedCitation":"[3]"},"properties":{"noteIndex":0},"schema":"https://github.com/citation-style-language/schema/raw/master/csl-citation.json"}</w:instrText>
      </w:r>
      <w:r w:rsidR="00FF39A5" w:rsidRPr="00AA2E56">
        <w:rPr>
          <w:rFonts w:ascii="Times New Roman" w:hAnsi="Times New Roman" w:cs="Times New Roman"/>
          <w:lang w:val="en-US"/>
        </w:rPr>
        <w:fldChar w:fldCharType="separate"/>
      </w:r>
      <w:r w:rsidR="00374C13" w:rsidRPr="00AA2E56">
        <w:rPr>
          <w:rFonts w:ascii="Times New Roman" w:hAnsi="Times New Roman" w:cs="Times New Roman"/>
          <w:noProof/>
          <w:lang w:val="en-US"/>
        </w:rPr>
        <w:t>[3]</w:t>
      </w:r>
      <w:r w:rsidR="00FF39A5" w:rsidRPr="00AA2E56">
        <w:rPr>
          <w:rFonts w:ascii="Times New Roman" w:hAnsi="Times New Roman" w:cs="Times New Roman"/>
          <w:lang w:val="en-US"/>
        </w:rPr>
        <w:fldChar w:fldCharType="end"/>
      </w:r>
      <w:r w:rsidR="00FF39A5" w:rsidRPr="00AA2E56">
        <w:rPr>
          <w:rFonts w:ascii="Times New Roman" w:hAnsi="Times New Roman" w:cs="Times New Roman"/>
          <w:lang w:val="en-US"/>
        </w:rPr>
        <w:t xml:space="preserve"> if special additives are not used.</w:t>
      </w:r>
      <w:r w:rsidR="00FF39A5"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{"citationItems":[{"id":"ITEM-1","itemData":{"DOI":"10.1016/j.polymdegradstab.2013.06.030","ISSN":"01413910","abstract":"Alkaline hydrolysis of poly(ethylene terephthalate) (PET) flakes from waste packaged drinking water bottles was carried out with and without influence of ultrasound waves rated 20 kHz frequency and 190 W power. Alkali used for hydrolysis was 10% NaOH (w/w). Tetrabutyl ammonium iodide (TBAI) was used as phase transfer catalyst (PTC) to enhance rate of hydrolysis. The experiment yields terephthalic acid (TA) and ethylene glycol as products of hydrolysis. Minimum time required for ultrasound assisted (UA) reaction and without ultrasound assistance (WUA) reaction to complete was investigated and compared. PTC: PET ratio = 0.03:1 w/w, temperature (90 C) and NaOH concentration (10% w/w) were kept constant. All reactions were carried out at atmospheric pressure. For UA reaction, time required for 100% conversion of PET was found to be 45 min. For WUA reaction, the time required for 100% conversion of PET was found to be more than 65 min. Yield of TA was found to be &gt;99% on the basis of moles of repeating units of PET fed. Melting point of product was found nearly equal to standard TA. Product TA was confirmed by comparing Fourier-transform infrared spectroscopy (FTIR) spectra of product with that of standard TA. Ratio of PTC to PET was fine-tuned for UA reaction keeping reaction time constant at 45 min. © 2013 Elsevier Ltd. All rights reserved.","author":[{"dropping-particle":"","family":"Paliwal","given":"Nutan Rajesh","non-dropping-particle":"","parse-names":false,"suffix":""},{"dropping-particle":"","family":"Mungray","given":"Arvind Kumar","non-dropping-particle":"","parse-names":false,"suffix":""}],"container-title":"Polymer Degradation and Stability","id":"ITEM-1","issue":"10","issued":{"date-parts":[["2013"]]},"page":"2094-2101","title":"Ultrasound assisted alkaline hydrolysis of poly(ethylene terephthalate) in presence of phase transfer catalyst","type":"article-journal","volume":"98"},"uris":["http://www.mendeley.com/documents/?uuid=e488be57-e796-4feb-bfa6-cbfa3db29ff9","http://www.mendeley.com/documents/?uuid=79cec654-36c2-4589-b7dc-59dccca2ca64"]}],"mendeley":{"formattedCitation":"[38]","plainTextFormattedCitation":"[38]","previouslyFormattedCitation":"[38]"},"properties":{"noteIndex":0},"schema":"https://github.com/citation-style-language/schema/raw/master/csl-citation.json"}</w:instrText>
      </w:r>
      <w:r w:rsidR="00FF39A5"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[38]</w:t>
      </w:r>
      <w:r w:rsidR="00FF39A5" w:rsidRPr="00AA2E56">
        <w:rPr>
          <w:rFonts w:ascii="Times New Roman" w:hAnsi="Times New Roman" w:cs="Times New Roman"/>
          <w:lang w:val="en-US"/>
        </w:rPr>
        <w:fldChar w:fldCharType="end"/>
      </w:r>
    </w:p>
    <w:p w14:paraId="2BD247FD" w14:textId="32CF380E" w:rsidR="00995C4F" w:rsidRPr="00AA2E56" w:rsidRDefault="00995C4F" w:rsidP="0047584D">
      <w:pPr>
        <w:spacing w:after="0" w:line="360" w:lineRule="auto"/>
        <w:jc w:val="both"/>
        <w:rPr>
          <w:rFonts w:ascii="Times New Roman" w:hAnsi="Times New Roman" w:cs="Times New Roman"/>
          <w:lang w:val="en-US"/>
        </w:rPr>
      </w:pPr>
      <w:r w:rsidRPr="00AA2E56">
        <w:rPr>
          <w:rFonts w:ascii="Times New Roman" w:hAnsi="Times New Roman" w:cs="Times New Roman"/>
          <w:lang w:val="en-US"/>
        </w:rPr>
        <w:t>All the previous experiments concur in proving that the synergy between Lewis and Brønsted species is pivotal for the effective depolymerization of PET under the mild conditions of this work.</w:t>
      </w:r>
      <w:r w:rsidR="00DE37E5" w:rsidRPr="00AA2E56">
        <w:rPr>
          <w:rFonts w:ascii="Times New Roman" w:hAnsi="Times New Roman" w:cs="Times New Roman"/>
          <w:lang w:val="en-US"/>
        </w:rPr>
        <w:t xml:space="preserve"> </w:t>
      </w:r>
      <w:r w:rsidR="00613074" w:rsidRPr="00AA2E56">
        <w:rPr>
          <w:rFonts w:ascii="Times New Roman" w:hAnsi="Times New Roman" w:cs="Times New Roman"/>
          <w:lang w:val="en-US"/>
        </w:rPr>
        <w:t>This s</w:t>
      </w:r>
      <w:r w:rsidR="005A3412" w:rsidRPr="00AA2E56">
        <w:rPr>
          <w:rFonts w:ascii="Times New Roman" w:hAnsi="Times New Roman" w:cs="Times New Roman"/>
          <w:lang w:val="en-US"/>
        </w:rPr>
        <w:t>ynergy likely involves a</w:t>
      </w:r>
      <w:r w:rsidR="006772D3" w:rsidRPr="00AA2E56">
        <w:rPr>
          <w:rFonts w:ascii="Times New Roman" w:hAnsi="Times New Roman" w:cs="Times New Roman"/>
          <w:lang w:val="en-US"/>
        </w:rPr>
        <w:t xml:space="preserve"> </w:t>
      </w:r>
      <w:r w:rsidR="00CE34B0" w:rsidRPr="00AA2E56">
        <w:rPr>
          <w:rFonts w:ascii="Times New Roman" w:hAnsi="Times New Roman" w:cs="Times New Roman"/>
          <w:lang w:val="en-US"/>
        </w:rPr>
        <w:t xml:space="preserve">simultaneous </w:t>
      </w:r>
      <w:r w:rsidR="006772D3" w:rsidRPr="00AA2E56">
        <w:rPr>
          <w:rFonts w:ascii="Times New Roman" w:hAnsi="Times New Roman" w:cs="Times New Roman"/>
          <w:lang w:val="en-US"/>
        </w:rPr>
        <w:t>“double activation” of the ester groups</w:t>
      </w:r>
      <w:r w:rsidR="00B81532" w:rsidRPr="00AA2E56">
        <w:rPr>
          <w:rFonts w:ascii="Times New Roman" w:hAnsi="Times New Roman" w:cs="Times New Roman"/>
          <w:lang w:val="en-US"/>
        </w:rPr>
        <w:t xml:space="preserve"> </w:t>
      </w:r>
      <w:r w:rsidR="00CE34B0" w:rsidRPr="00AA2E56">
        <w:rPr>
          <w:rFonts w:ascii="Times New Roman" w:hAnsi="Times New Roman" w:cs="Times New Roman"/>
          <w:lang w:val="en-US"/>
        </w:rPr>
        <w:t>by the two different acids, but more mechanistic study will be necessary</w:t>
      </w:r>
      <w:r w:rsidR="001F0070" w:rsidRPr="00AA2E56">
        <w:rPr>
          <w:rFonts w:ascii="Times New Roman" w:hAnsi="Times New Roman" w:cs="Times New Roman"/>
          <w:lang w:val="en-US"/>
        </w:rPr>
        <w:t xml:space="preserve"> to support this hypothesis</w:t>
      </w:r>
      <w:r w:rsidR="00CE34B0" w:rsidRPr="00AA2E56">
        <w:rPr>
          <w:rFonts w:ascii="Times New Roman" w:hAnsi="Times New Roman" w:cs="Times New Roman"/>
          <w:lang w:val="en-US"/>
        </w:rPr>
        <w:t>.</w:t>
      </w:r>
      <w:r w:rsidR="00B81532" w:rsidRPr="00AA2E56">
        <w:rPr>
          <w:rFonts w:ascii="Times New Roman" w:hAnsi="Times New Roman" w:cs="Times New Roman"/>
          <w:lang w:val="en-US"/>
        </w:rPr>
        <w:t xml:space="preserve"> </w:t>
      </w:r>
      <w:r w:rsidR="00E560BC" w:rsidRPr="00AA2E56">
        <w:rPr>
          <w:rFonts w:ascii="Times New Roman" w:hAnsi="Times New Roman" w:cs="Times New Roman"/>
          <w:lang w:val="en-US"/>
        </w:rPr>
        <w:t>Anyway, the formation of a DES seems to be critical: we tried t</w:t>
      </w:r>
      <w:r w:rsidR="00E80CAF" w:rsidRPr="00AA2E56">
        <w:rPr>
          <w:rFonts w:ascii="Times New Roman" w:hAnsi="Times New Roman" w:cs="Times New Roman"/>
          <w:lang w:val="en-US"/>
        </w:rPr>
        <w:t>o</w:t>
      </w:r>
      <w:r w:rsidR="00E560BC" w:rsidRPr="00AA2E56">
        <w:rPr>
          <w:rFonts w:ascii="Times New Roman" w:hAnsi="Times New Roman" w:cs="Times New Roman"/>
          <w:lang w:val="en-US"/>
        </w:rPr>
        <w:t xml:space="preserve"> mix </w:t>
      </w:r>
      <w:r w:rsidR="00E80CAF" w:rsidRPr="00AA2E56">
        <w:rPr>
          <w:rFonts w:ascii="Times New Roman" w:hAnsi="Times New Roman" w:cs="Times New Roman"/>
          <w:lang w:val="en-US"/>
        </w:rPr>
        <w:t>CoCl</w:t>
      </w:r>
      <w:r w:rsidR="00E80CAF" w:rsidRPr="00AA2E56">
        <w:rPr>
          <w:rFonts w:ascii="Times New Roman" w:hAnsi="Times New Roman" w:cs="Times New Roman"/>
          <w:vertAlign w:val="subscript"/>
          <w:lang w:val="en-US"/>
        </w:rPr>
        <w:t>2</w:t>
      </w:r>
      <w:r w:rsidR="00637E4F" w:rsidRPr="00AA2E56">
        <w:rPr>
          <w:rFonts w:ascii="Times New Roman" w:hAnsi="Times New Roman" w:cs="Times New Roman"/>
          <w:color w:val="000000" w:themeColor="text1"/>
          <w:lang w:val="en-US"/>
        </w:rPr>
        <w:t>∙</w:t>
      </w:r>
      <w:r w:rsidR="00E80CAF" w:rsidRPr="00AA2E56">
        <w:rPr>
          <w:rFonts w:ascii="Times New Roman" w:hAnsi="Times New Roman" w:cs="Times New Roman"/>
          <w:lang w:val="en-US"/>
        </w:rPr>
        <w:t>6H</w:t>
      </w:r>
      <w:r w:rsidR="00132A1D" w:rsidRPr="00AA2E56">
        <w:rPr>
          <w:rFonts w:ascii="Times New Roman" w:hAnsi="Times New Roman" w:cs="Times New Roman"/>
          <w:vertAlign w:val="subscript"/>
          <w:lang w:val="en-US"/>
        </w:rPr>
        <w:t>2</w:t>
      </w:r>
      <w:r w:rsidR="00E80CAF" w:rsidRPr="00AA2E56">
        <w:rPr>
          <w:rFonts w:ascii="Times New Roman" w:hAnsi="Times New Roman" w:cs="Times New Roman"/>
          <w:lang w:val="en-US"/>
        </w:rPr>
        <w:t>O, NiCl</w:t>
      </w:r>
      <w:r w:rsidR="00132A1D" w:rsidRPr="00AA2E56">
        <w:rPr>
          <w:rFonts w:ascii="Times New Roman" w:hAnsi="Times New Roman" w:cs="Times New Roman"/>
          <w:vertAlign w:val="subscript"/>
          <w:lang w:val="en-US"/>
        </w:rPr>
        <w:t>2</w:t>
      </w:r>
      <w:r w:rsidR="00637E4F" w:rsidRPr="00AA2E56">
        <w:rPr>
          <w:rFonts w:ascii="Times New Roman" w:hAnsi="Times New Roman" w:cs="Times New Roman"/>
          <w:color w:val="000000" w:themeColor="text1"/>
          <w:lang w:val="en-US"/>
        </w:rPr>
        <w:t>∙</w:t>
      </w:r>
      <w:r w:rsidR="00E80CAF" w:rsidRPr="00AA2E56">
        <w:rPr>
          <w:rFonts w:ascii="Times New Roman" w:hAnsi="Times New Roman" w:cs="Times New Roman"/>
          <w:lang w:val="en-US"/>
        </w:rPr>
        <w:t>6H</w:t>
      </w:r>
      <w:r w:rsidR="00132A1D" w:rsidRPr="00AA2E56">
        <w:rPr>
          <w:rFonts w:ascii="Times New Roman" w:hAnsi="Times New Roman" w:cs="Times New Roman"/>
          <w:vertAlign w:val="subscript"/>
          <w:lang w:val="en-US"/>
        </w:rPr>
        <w:t>2</w:t>
      </w:r>
      <w:r w:rsidR="00E80CAF" w:rsidRPr="00AA2E56">
        <w:rPr>
          <w:rFonts w:ascii="Times New Roman" w:hAnsi="Times New Roman" w:cs="Times New Roman"/>
          <w:lang w:val="en-US"/>
        </w:rPr>
        <w:t>O, CuCl</w:t>
      </w:r>
      <w:r w:rsidR="00132A1D" w:rsidRPr="00AA2E56">
        <w:rPr>
          <w:rFonts w:ascii="Times New Roman" w:hAnsi="Times New Roman" w:cs="Times New Roman"/>
          <w:vertAlign w:val="subscript"/>
          <w:lang w:val="en-US"/>
        </w:rPr>
        <w:t>2</w:t>
      </w:r>
      <w:r w:rsidR="00637E4F" w:rsidRPr="00AA2E56">
        <w:rPr>
          <w:rFonts w:ascii="Times New Roman" w:hAnsi="Times New Roman" w:cs="Times New Roman"/>
          <w:color w:val="000000" w:themeColor="text1"/>
          <w:lang w:val="en-US"/>
        </w:rPr>
        <w:t>∙</w:t>
      </w:r>
      <w:r w:rsidR="00E80CAF" w:rsidRPr="00AA2E56">
        <w:rPr>
          <w:rFonts w:ascii="Times New Roman" w:hAnsi="Times New Roman" w:cs="Times New Roman"/>
          <w:lang w:val="en-US"/>
        </w:rPr>
        <w:t>2H</w:t>
      </w:r>
      <w:r w:rsidR="00132A1D" w:rsidRPr="00AA2E56">
        <w:rPr>
          <w:rFonts w:ascii="Times New Roman" w:hAnsi="Times New Roman" w:cs="Times New Roman"/>
          <w:vertAlign w:val="subscript"/>
          <w:lang w:val="en-US"/>
        </w:rPr>
        <w:t>2</w:t>
      </w:r>
      <w:r w:rsidR="00E80CAF" w:rsidRPr="00AA2E56">
        <w:rPr>
          <w:rFonts w:ascii="Times New Roman" w:hAnsi="Times New Roman" w:cs="Times New Roman"/>
          <w:lang w:val="en-US"/>
        </w:rPr>
        <w:t>O and ZnCl</w:t>
      </w:r>
      <w:r w:rsidR="00132A1D" w:rsidRPr="00AA2E56">
        <w:rPr>
          <w:rFonts w:ascii="Times New Roman" w:hAnsi="Times New Roman" w:cs="Times New Roman"/>
          <w:vertAlign w:val="subscript"/>
          <w:lang w:val="en-US"/>
        </w:rPr>
        <w:t>2</w:t>
      </w:r>
      <w:r w:rsidR="00E80CAF" w:rsidRPr="00AA2E56">
        <w:rPr>
          <w:rFonts w:ascii="Times New Roman" w:hAnsi="Times New Roman" w:cs="Times New Roman"/>
          <w:lang w:val="en-US"/>
        </w:rPr>
        <w:t xml:space="preserve"> </w:t>
      </w:r>
      <w:r w:rsidR="00132A1D" w:rsidRPr="00AA2E56">
        <w:rPr>
          <w:rFonts w:ascii="Times New Roman" w:hAnsi="Times New Roman" w:cs="Times New Roman"/>
          <w:lang w:val="en-US"/>
        </w:rPr>
        <w:t xml:space="preserve">with MSA in different </w:t>
      </w:r>
      <w:r w:rsidR="00B42E82" w:rsidRPr="00AA2E56">
        <w:rPr>
          <w:rFonts w:ascii="Times New Roman" w:hAnsi="Times New Roman" w:cs="Times New Roman"/>
          <w:lang w:val="en-US"/>
        </w:rPr>
        <w:t>molar ratios, but i</w:t>
      </w:r>
      <w:r w:rsidR="00E80CAF" w:rsidRPr="00AA2E56">
        <w:rPr>
          <w:rFonts w:ascii="Times New Roman" w:hAnsi="Times New Roman" w:cs="Times New Roman"/>
          <w:lang w:val="en-US"/>
        </w:rPr>
        <w:t>n all the cases, heterogeneous mixtures have been obtained.</w:t>
      </w:r>
    </w:p>
    <w:p w14:paraId="3D2077F9" w14:textId="77777777" w:rsidR="00995C4F" w:rsidRPr="00AA2E56" w:rsidRDefault="00995C4F" w:rsidP="00995C4F">
      <w:pPr>
        <w:spacing w:after="0" w:line="360" w:lineRule="auto"/>
        <w:jc w:val="both"/>
        <w:rPr>
          <w:rFonts w:ascii="Times New Roman" w:hAnsi="Times New Roman" w:cs="Times New Roman"/>
          <w:b/>
          <w:bCs/>
          <w:lang w:val="en-US"/>
        </w:rPr>
      </w:pPr>
    </w:p>
    <w:p w14:paraId="21A754BD" w14:textId="50B9B5CF" w:rsidR="00995C4F" w:rsidRPr="00AA2E56" w:rsidRDefault="0047584D"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 A critical point is </w:t>
      </w:r>
      <w:r w:rsidR="00995C4F" w:rsidRPr="00AA2E56">
        <w:rPr>
          <w:rFonts w:ascii="Times New Roman" w:hAnsi="Times New Roman" w:cs="Times New Roman"/>
          <w:lang w:val="en-US"/>
        </w:rPr>
        <w:t xml:space="preserve">the dilution effect: </w:t>
      </w:r>
      <w:r w:rsidR="00355C68" w:rsidRPr="00AA2E56">
        <w:rPr>
          <w:rFonts w:ascii="Times New Roman" w:hAnsi="Times New Roman" w:cs="Times New Roman"/>
          <w:lang w:val="en-US"/>
        </w:rPr>
        <w:t xml:space="preserve">indeed, </w:t>
      </w:r>
      <w:r w:rsidR="00995C4F" w:rsidRPr="00AA2E56">
        <w:rPr>
          <w:rFonts w:ascii="Times New Roman" w:hAnsi="Times New Roman" w:cs="Times New Roman"/>
          <w:lang w:val="en-US"/>
        </w:rPr>
        <w:t xml:space="preserve">adding other 10 equivalents of water to the systems </w:t>
      </w:r>
      <w:r w:rsidR="00995C4F" w:rsidRPr="00AA2E56">
        <w:rPr>
          <w:rFonts w:ascii="Times New Roman" w:hAnsi="Times New Roman" w:cs="Times New Roman"/>
          <w:b/>
          <w:bCs/>
          <w:lang w:val="en-US"/>
        </w:rPr>
        <w:t>A1_1</w:t>
      </w:r>
      <w:r w:rsidR="00995C4F" w:rsidRPr="00AA2E56">
        <w:rPr>
          <w:rFonts w:ascii="Times New Roman" w:hAnsi="Times New Roman" w:cs="Times New Roman"/>
          <w:lang w:val="en-US"/>
        </w:rPr>
        <w:t xml:space="preserve"> and </w:t>
      </w:r>
      <w:r w:rsidR="00995C4F" w:rsidRPr="00AA2E56">
        <w:rPr>
          <w:rFonts w:ascii="Times New Roman" w:hAnsi="Times New Roman" w:cs="Times New Roman"/>
          <w:b/>
          <w:bCs/>
          <w:lang w:val="en-US"/>
        </w:rPr>
        <w:t>B1_1</w:t>
      </w:r>
      <w:r w:rsidR="00995C4F" w:rsidRPr="00AA2E56">
        <w:rPr>
          <w:rFonts w:ascii="Times New Roman" w:hAnsi="Times New Roman" w:cs="Times New Roman"/>
          <w:lang w:val="en-US"/>
        </w:rPr>
        <w:t xml:space="preserve">, both conversion and yield sensibly decreased from 100% and 96.4% to 23.8% and 15.5% (system </w:t>
      </w:r>
      <w:r w:rsidR="00995C4F" w:rsidRPr="00AA2E56">
        <w:rPr>
          <w:rFonts w:ascii="Times New Roman" w:hAnsi="Times New Roman" w:cs="Times New Roman"/>
          <w:b/>
          <w:bCs/>
          <w:lang w:val="en-US"/>
        </w:rPr>
        <w:t xml:space="preserve">A1_1) </w:t>
      </w:r>
      <w:r w:rsidR="00995C4F" w:rsidRPr="00AA2E56">
        <w:rPr>
          <w:rFonts w:ascii="Times New Roman" w:hAnsi="Times New Roman" w:cs="Times New Roman"/>
          <w:lang w:val="en-US"/>
        </w:rPr>
        <w:t xml:space="preserve">and from 100% and 88.6% to 6.2% and 1.8% (system </w:t>
      </w:r>
      <w:r w:rsidR="00995C4F" w:rsidRPr="00AA2E56">
        <w:rPr>
          <w:rFonts w:ascii="Times New Roman" w:hAnsi="Times New Roman" w:cs="Times New Roman"/>
          <w:b/>
          <w:bCs/>
          <w:lang w:val="en-US"/>
        </w:rPr>
        <w:t>B1_1)</w:t>
      </w:r>
      <w:r w:rsidR="00995C4F" w:rsidRPr="00AA2E56">
        <w:rPr>
          <w:rFonts w:ascii="Times New Roman" w:hAnsi="Times New Roman" w:cs="Times New Roman"/>
          <w:lang w:val="en-US"/>
        </w:rPr>
        <w:t xml:space="preserve">, respectively. By waiting 5 h the performance of diluted </w:t>
      </w:r>
      <w:r w:rsidR="00995C4F" w:rsidRPr="00AA2E56">
        <w:rPr>
          <w:rFonts w:ascii="Times New Roman" w:hAnsi="Times New Roman" w:cs="Times New Roman"/>
          <w:b/>
          <w:bCs/>
          <w:lang w:val="en-US"/>
        </w:rPr>
        <w:t xml:space="preserve">A1_1 </w:t>
      </w:r>
      <w:r w:rsidR="00995C4F" w:rsidRPr="00AA2E56">
        <w:rPr>
          <w:rFonts w:ascii="Times New Roman" w:hAnsi="Times New Roman" w:cs="Times New Roman"/>
          <w:lang w:val="en-US"/>
        </w:rPr>
        <w:t xml:space="preserve">increased to 46.9% and 36.5%. Intuitively, a three-body adduct as those formed by iron, the ester and the acid proton </w:t>
      </w:r>
      <w:proofErr w:type="gramStart"/>
      <w:r w:rsidR="00995C4F" w:rsidRPr="00AA2E56">
        <w:rPr>
          <w:rFonts w:ascii="Times New Roman" w:hAnsi="Times New Roman" w:cs="Times New Roman"/>
          <w:lang w:val="en-US"/>
        </w:rPr>
        <w:t>is</w:t>
      </w:r>
      <w:proofErr w:type="gramEnd"/>
      <w:r w:rsidR="00995C4F" w:rsidRPr="00AA2E56">
        <w:rPr>
          <w:rFonts w:ascii="Times New Roman" w:hAnsi="Times New Roman" w:cs="Times New Roman"/>
          <w:lang w:val="en-US"/>
        </w:rPr>
        <w:t xml:space="preserve"> favored only at very high concentrations, justifying the use of a DES.</w:t>
      </w:r>
      <w:r w:rsidR="00C630A2" w:rsidRPr="00AA2E56">
        <w:rPr>
          <w:rFonts w:ascii="Times New Roman" w:hAnsi="Times New Roman" w:cs="Times New Roman"/>
          <w:lang w:val="en-US"/>
        </w:rPr>
        <w:t xml:space="preserve"> </w:t>
      </w:r>
    </w:p>
    <w:p w14:paraId="2B6AA2DD" w14:textId="7A92B5A0" w:rsidR="00995C4F"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Different sources of post-consumer PET samples have been tested, and for each one the properties of the starting material have been determined (Supporting Information). No appreciable difference has been noted </w:t>
      </w:r>
      <w:r w:rsidRPr="00AA2E56">
        <w:rPr>
          <w:rFonts w:ascii="Times New Roman" w:hAnsi="Times New Roman" w:cs="Times New Roman"/>
          <w:lang w:val="en-US"/>
        </w:rPr>
        <w:lastRenderedPageBreak/>
        <w:t xml:space="preserve">using colorless or colored </w:t>
      </w:r>
      <w:r w:rsidR="00CC0E00" w:rsidRPr="00AA2E56">
        <w:rPr>
          <w:rFonts w:ascii="Times New Roman" w:hAnsi="Times New Roman" w:cs="Times New Roman"/>
          <w:lang w:val="en-US"/>
        </w:rPr>
        <w:t>items,</w:t>
      </w:r>
      <w:r w:rsidR="00220546" w:rsidRPr="00AA2E56">
        <w:rPr>
          <w:rFonts w:ascii="Times New Roman" w:hAnsi="Times New Roman" w:cs="Times New Roman"/>
          <w:lang w:val="en-US"/>
        </w:rPr>
        <w:t xml:space="preserve"> as well as</w:t>
      </w:r>
      <w:r w:rsidRPr="00AA2E56">
        <w:rPr>
          <w:rFonts w:ascii="Times New Roman" w:hAnsi="Times New Roman" w:cs="Times New Roman"/>
          <w:lang w:val="en-US"/>
        </w:rPr>
        <w:t xml:space="preserve"> samples from water/milk/carbonated drink bottles or from 100% polyester textile.</w:t>
      </w:r>
    </w:p>
    <w:p w14:paraId="56D2DFEB" w14:textId="7F8096AB" w:rsidR="00172EB8" w:rsidRPr="00AA2E56" w:rsidRDefault="000B0A97"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In the optimized reaction conditions </w:t>
      </w:r>
      <w:r w:rsidR="00AC40AE" w:rsidRPr="00AA2E56">
        <w:rPr>
          <w:rFonts w:ascii="Times New Roman" w:hAnsi="Times New Roman" w:cs="Times New Roman"/>
          <w:lang w:val="en-US"/>
        </w:rPr>
        <w:t xml:space="preserve">(0.3 g of PET in 4.0 g of </w:t>
      </w:r>
      <w:r w:rsidR="006F041C" w:rsidRPr="00AA2E56">
        <w:rPr>
          <w:rFonts w:ascii="Times New Roman" w:hAnsi="Times New Roman" w:cs="Times New Roman"/>
          <w:lang w:val="en-US"/>
        </w:rPr>
        <w:t xml:space="preserve">system </w:t>
      </w:r>
      <w:r w:rsidR="006F041C" w:rsidRPr="00AA2E56">
        <w:rPr>
          <w:rFonts w:ascii="Times New Roman" w:hAnsi="Times New Roman" w:cs="Times New Roman"/>
          <w:b/>
          <w:bCs/>
          <w:lang w:val="en-US"/>
        </w:rPr>
        <w:t>A1_1</w:t>
      </w:r>
      <w:r w:rsidR="00AC40AE" w:rsidRPr="00AA2E56">
        <w:rPr>
          <w:rFonts w:ascii="Times New Roman" w:hAnsi="Times New Roman" w:cs="Times New Roman"/>
          <w:lang w:val="en-US"/>
        </w:rPr>
        <w:t xml:space="preserve">), the stoichiometric ratio between the acid and the ester groups of the polymer is around 3.5. </w:t>
      </w:r>
      <w:proofErr w:type="gramStart"/>
      <w:r w:rsidR="00B83786" w:rsidRPr="00AA2E56">
        <w:rPr>
          <w:rFonts w:ascii="Times New Roman" w:hAnsi="Times New Roman" w:cs="Times New Roman"/>
          <w:lang w:val="en-US"/>
        </w:rPr>
        <w:t>In order to</w:t>
      </w:r>
      <w:proofErr w:type="gramEnd"/>
      <w:r w:rsidR="00B83786" w:rsidRPr="00AA2E56">
        <w:rPr>
          <w:rFonts w:ascii="Times New Roman" w:hAnsi="Times New Roman" w:cs="Times New Roman"/>
          <w:lang w:val="en-US"/>
        </w:rPr>
        <w:t xml:space="preserve"> increase the amount of PET depolymerized by our solvents, we tried different strategies</w:t>
      </w:r>
      <w:r w:rsidR="00A3659E" w:rsidRPr="00AA2E56">
        <w:rPr>
          <w:rFonts w:ascii="Times New Roman" w:hAnsi="Times New Roman" w:cs="Times New Roman"/>
          <w:lang w:val="en-US"/>
        </w:rPr>
        <w:t xml:space="preserve"> (Table </w:t>
      </w:r>
      <w:r w:rsidR="00E5059C" w:rsidRPr="00AA2E56">
        <w:rPr>
          <w:rFonts w:ascii="Times New Roman" w:hAnsi="Times New Roman" w:cs="Times New Roman"/>
          <w:lang w:val="en-US"/>
        </w:rPr>
        <w:t>2)</w:t>
      </w:r>
      <w:r w:rsidR="00B83786" w:rsidRPr="00AA2E56">
        <w:rPr>
          <w:rFonts w:ascii="Times New Roman" w:hAnsi="Times New Roman" w:cs="Times New Roman"/>
          <w:lang w:val="en-US"/>
        </w:rPr>
        <w:t xml:space="preserve">: </w:t>
      </w:r>
      <w:r w:rsidR="00995C4F" w:rsidRPr="00AA2E56">
        <w:rPr>
          <w:rFonts w:ascii="Times New Roman" w:hAnsi="Times New Roman" w:cs="Times New Roman"/>
          <w:lang w:val="en-US"/>
        </w:rPr>
        <w:t>loading of a larger amount of PET is possible, but some flakes</w:t>
      </w:r>
      <w:r w:rsidR="00A0604C" w:rsidRPr="00AA2E56">
        <w:rPr>
          <w:rFonts w:ascii="Times New Roman" w:hAnsi="Times New Roman" w:cs="Times New Roman"/>
          <w:lang w:val="en-US"/>
        </w:rPr>
        <w:t xml:space="preserve"> are not covered by the solvent and</w:t>
      </w:r>
      <w:r w:rsidR="00995C4F" w:rsidRPr="00AA2E56">
        <w:rPr>
          <w:rFonts w:ascii="Times New Roman" w:hAnsi="Times New Roman" w:cs="Times New Roman"/>
          <w:lang w:val="en-US"/>
        </w:rPr>
        <w:t xml:space="preserve"> tend to adhere to the reactor walls, hampering the necessary PET/</w:t>
      </w:r>
      <w:r w:rsidR="00F806AB" w:rsidRPr="00AA2E56">
        <w:rPr>
          <w:rFonts w:ascii="Times New Roman" w:hAnsi="Times New Roman" w:cs="Times New Roman"/>
          <w:lang w:val="en-US"/>
        </w:rPr>
        <w:t>liquid</w:t>
      </w:r>
      <w:r w:rsidR="00995C4F" w:rsidRPr="00AA2E56">
        <w:rPr>
          <w:rFonts w:ascii="Times New Roman" w:hAnsi="Times New Roman" w:cs="Times New Roman"/>
          <w:lang w:val="en-US"/>
        </w:rPr>
        <w:t xml:space="preserve"> contact. For example, by loading 4 g of PET in 4 g of system </w:t>
      </w:r>
      <w:r w:rsidR="00995C4F" w:rsidRPr="00AA2E56">
        <w:rPr>
          <w:rFonts w:ascii="Times New Roman" w:hAnsi="Times New Roman" w:cs="Times New Roman"/>
          <w:b/>
          <w:bCs/>
          <w:lang w:val="en-US"/>
        </w:rPr>
        <w:t>A1_1</w:t>
      </w:r>
      <w:r w:rsidR="00995C4F" w:rsidRPr="00AA2E56">
        <w:rPr>
          <w:rFonts w:ascii="Times New Roman" w:hAnsi="Times New Roman" w:cs="Times New Roman"/>
          <w:lang w:val="en-US"/>
        </w:rPr>
        <w:t>, at 100 °C for 5 h, the conversion and yield were 47.9% and 48.3%, respectively</w:t>
      </w:r>
      <w:r w:rsidR="00A0583B" w:rsidRPr="00AA2E56">
        <w:rPr>
          <w:rFonts w:ascii="Times New Roman" w:hAnsi="Times New Roman" w:cs="Times New Roman"/>
          <w:lang w:val="en-US"/>
        </w:rPr>
        <w:t xml:space="preserve">. </w:t>
      </w:r>
      <w:proofErr w:type="gramStart"/>
      <w:r w:rsidR="00A0583B" w:rsidRPr="00AA2E56">
        <w:rPr>
          <w:rFonts w:ascii="Times New Roman" w:hAnsi="Times New Roman" w:cs="Times New Roman"/>
          <w:lang w:val="en-US"/>
        </w:rPr>
        <w:t>Also</w:t>
      </w:r>
      <w:proofErr w:type="gramEnd"/>
      <w:r w:rsidR="00A0583B" w:rsidRPr="00AA2E56">
        <w:rPr>
          <w:rFonts w:ascii="Times New Roman" w:hAnsi="Times New Roman" w:cs="Times New Roman"/>
          <w:lang w:val="en-US"/>
        </w:rPr>
        <w:t xml:space="preserve"> in this case</w:t>
      </w:r>
      <w:r w:rsidR="008F0ACF" w:rsidRPr="00AA2E56">
        <w:rPr>
          <w:rFonts w:ascii="Times New Roman" w:hAnsi="Times New Roman" w:cs="Times New Roman"/>
          <w:lang w:val="en-US"/>
        </w:rPr>
        <w:t xml:space="preserve"> the necessary PET/DES contact was not guaranteed (Supporting Information)</w:t>
      </w:r>
      <w:r w:rsidR="00995C4F" w:rsidRPr="00AA2E56">
        <w:rPr>
          <w:rFonts w:ascii="Times New Roman" w:hAnsi="Times New Roman" w:cs="Times New Roman"/>
          <w:lang w:val="en-US"/>
        </w:rPr>
        <w:t xml:space="preserve">. Alternatively, we tried to add a larger amount of PET by different aliquots of 0.3 g per hour of reaction, leaving the workup at the end of the reaction. After each addition, also 56 </w:t>
      </w:r>
      <w:proofErr w:type="spellStart"/>
      <w:r w:rsidR="00995C4F" w:rsidRPr="00AA2E56">
        <w:rPr>
          <w:rFonts w:ascii="Times New Roman" w:hAnsi="Times New Roman" w:cs="Times New Roman"/>
          <w:lang w:val="en-US"/>
        </w:rPr>
        <w:t>μL</w:t>
      </w:r>
      <w:proofErr w:type="spellEnd"/>
      <w:r w:rsidR="00995C4F" w:rsidRPr="00AA2E56">
        <w:rPr>
          <w:rFonts w:ascii="Times New Roman" w:hAnsi="Times New Roman" w:cs="Times New Roman"/>
          <w:lang w:val="en-US"/>
        </w:rPr>
        <w:t xml:space="preserve"> of deionized water were added, with the aim to reintroduce in the solvent the water lost in the hydrolysis. This strategy allowed to depolymerize 1.2 g of PET with 4 g of </w:t>
      </w:r>
      <w:r w:rsidR="00995C4F" w:rsidRPr="00AA2E56">
        <w:rPr>
          <w:rFonts w:ascii="Times New Roman" w:hAnsi="Times New Roman" w:cs="Times New Roman"/>
          <w:b/>
          <w:bCs/>
          <w:lang w:val="en-US"/>
        </w:rPr>
        <w:t>A1_1</w:t>
      </w:r>
      <w:r w:rsidR="00995C4F" w:rsidRPr="00AA2E56">
        <w:rPr>
          <w:rFonts w:ascii="Times New Roman" w:hAnsi="Times New Roman" w:cs="Times New Roman"/>
          <w:lang w:val="en-US"/>
        </w:rPr>
        <w:t xml:space="preserve"> (final conversion 96.2%, yield 97.8%</w:t>
      </w:r>
      <w:r w:rsidR="00070A85" w:rsidRPr="00AA2E56">
        <w:rPr>
          <w:rFonts w:ascii="Times New Roman" w:hAnsi="Times New Roman" w:cs="Times New Roman"/>
          <w:lang w:val="en-US"/>
        </w:rPr>
        <w:t xml:space="preserve">, stoichiometric ratio between the acid and the ester groups of the polymer around </w:t>
      </w:r>
      <w:r w:rsidR="000B16FB" w:rsidRPr="00AA2E56">
        <w:rPr>
          <w:rFonts w:ascii="Times New Roman" w:hAnsi="Times New Roman" w:cs="Times New Roman"/>
          <w:lang w:val="en-US"/>
        </w:rPr>
        <w:t>0.9</w:t>
      </w:r>
      <w:r w:rsidR="00995C4F" w:rsidRPr="00AA2E56">
        <w:rPr>
          <w:rFonts w:ascii="Times New Roman" w:hAnsi="Times New Roman" w:cs="Times New Roman"/>
          <w:lang w:val="en-US"/>
        </w:rPr>
        <w:t xml:space="preserve">). </w:t>
      </w:r>
    </w:p>
    <w:p w14:paraId="5C86DC3A" w14:textId="77777777" w:rsidR="00172EB8" w:rsidRPr="00AA2E56" w:rsidRDefault="00172EB8" w:rsidP="00995C4F">
      <w:pPr>
        <w:spacing w:after="0" w:line="360" w:lineRule="auto"/>
        <w:jc w:val="both"/>
        <w:rPr>
          <w:rFonts w:ascii="Times New Roman" w:hAnsi="Times New Roman" w:cs="Times New Roman"/>
          <w:lang w:val="en-US"/>
        </w:rPr>
      </w:pPr>
    </w:p>
    <w:p w14:paraId="53E53EA2" w14:textId="0426E52D" w:rsidR="00172EB8" w:rsidRPr="00AA2E56" w:rsidRDefault="00172EB8"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Table 2. Optimization of the PET/DES rat</w:t>
      </w:r>
      <w:r w:rsidR="00534EAF" w:rsidRPr="00AA2E56">
        <w:rPr>
          <w:rFonts w:ascii="Times New Roman" w:hAnsi="Times New Roman" w:cs="Times New Roman"/>
          <w:lang w:val="en-US"/>
        </w:rPr>
        <w:t>io</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4"/>
        <w:gridCol w:w="1286"/>
        <w:gridCol w:w="2111"/>
        <w:gridCol w:w="1682"/>
        <w:gridCol w:w="1616"/>
        <w:gridCol w:w="1090"/>
      </w:tblGrid>
      <w:tr w:rsidR="007410A0" w:rsidRPr="00AA2E56" w14:paraId="52F636F2" w14:textId="77777777" w:rsidTr="00943CFB">
        <w:tc>
          <w:tcPr>
            <w:tcW w:w="0" w:type="auto"/>
            <w:tcBorders>
              <w:top w:val="single" w:sz="4" w:space="0" w:color="auto"/>
              <w:bottom w:val="single" w:sz="4" w:space="0" w:color="auto"/>
            </w:tcBorders>
          </w:tcPr>
          <w:p w14:paraId="43C32301" w14:textId="2BD4DEBD"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Solvent</w:t>
            </w:r>
          </w:p>
        </w:tc>
        <w:tc>
          <w:tcPr>
            <w:tcW w:w="0" w:type="auto"/>
            <w:tcBorders>
              <w:top w:val="single" w:sz="4" w:space="0" w:color="auto"/>
              <w:bottom w:val="single" w:sz="4" w:space="0" w:color="auto"/>
            </w:tcBorders>
          </w:tcPr>
          <w:p w14:paraId="753DFC91" w14:textId="5D2DDEA4" w:rsidR="00B73C16" w:rsidRPr="00AA2E56" w:rsidRDefault="00B73C1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PET sample</w:t>
            </w:r>
          </w:p>
        </w:tc>
        <w:tc>
          <w:tcPr>
            <w:tcW w:w="0" w:type="auto"/>
            <w:tcBorders>
              <w:top w:val="single" w:sz="4" w:space="0" w:color="auto"/>
              <w:bottom w:val="single" w:sz="4" w:space="0" w:color="auto"/>
            </w:tcBorders>
          </w:tcPr>
          <w:p w14:paraId="660F309F" w14:textId="16C31E74" w:rsidR="00B73C16" w:rsidRPr="00AA2E56" w:rsidRDefault="00B73C1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PET/DES (w/w, in g)</w:t>
            </w:r>
          </w:p>
        </w:tc>
        <w:tc>
          <w:tcPr>
            <w:tcW w:w="0" w:type="auto"/>
            <w:tcBorders>
              <w:top w:val="single" w:sz="4" w:space="0" w:color="auto"/>
              <w:bottom w:val="single" w:sz="4" w:space="0" w:color="auto"/>
            </w:tcBorders>
          </w:tcPr>
          <w:p w14:paraId="6FC93DF8" w14:textId="4EFF18E8" w:rsidR="00B73C16" w:rsidRPr="00AA2E56" w:rsidRDefault="00B73C1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reaction time</w:t>
            </w:r>
            <w:r w:rsidR="0060778C" w:rsidRPr="00AA2E56">
              <w:rPr>
                <w:rFonts w:ascii="Times New Roman" w:hAnsi="Times New Roman" w:cs="Times New Roman"/>
                <w:lang w:val="en-US"/>
              </w:rPr>
              <w:t xml:space="preserve"> (h)</w:t>
            </w:r>
          </w:p>
        </w:tc>
        <w:tc>
          <w:tcPr>
            <w:tcW w:w="0" w:type="auto"/>
            <w:tcBorders>
              <w:top w:val="single" w:sz="4" w:space="0" w:color="auto"/>
              <w:bottom w:val="single" w:sz="4" w:space="0" w:color="auto"/>
            </w:tcBorders>
          </w:tcPr>
          <w:p w14:paraId="165B36C0" w14:textId="71154BA3" w:rsidR="00B73C16" w:rsidRPr="00AA2E56" w:rsidRDefault="00B73C1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Conversion (%)</w:t>
            </w:r>
          </w:p>
        </w:tc>
        <w:tc>
          <w:tcPr>
            <w:tcW w:w="0" w:type="auto"/>
            <w:tcBorders>
              <w:top w:val="single" w:sz="4" w:space="0" w:color="auto"/>
              <w:bottom w:val="single" w:sz="4" w:space="0" w:color="auto"/>
            </w:tcBorders>
          </w:tcPr>
          <w:p w14:paraId="44502DB4" w14:textId="7CC36D38" w:rsidR="00B73C16" w:rsidRPr="00AA2E56" w:rsidRDefault="00B73C1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Yield (%)</w:t>
            </w:r>
          </w:p>
        </w:tc>
      </w:tr>
      <w:tr w:rsidR="007410A0" w:rsidRPr="00AA2E56" w14:paraId="35C3D00D" w14:textId="77777777" w:rsidTr="00943CFB">
        <w:tc>
          <w:tcPr>
            <w:tcW w:w="0" w:type="auto"/>
            <w:tcBorders>
              <w:top w:val="single" w:sz="4" w:space="0" w:color="auto"/>
            </w:tcBorders>
          </w:tcPr>
          <w:p w14:paraId="5FF1B795" w14:textId="69F3F1FD" w:rsidR="00B73C16" w:rsidRPr="00AA2E56" w:rsidRDefault="00326F61" w:rsidP="00995C4F">
            <w:pPr>
              <w:spacing w:line="360" w:lineRule="auto"/>
              <w:jc w:val="both"/>
              <w:rPr>
                <w:rFonts w:ascii="Times New Roman" w:hAnsi="Times New Roman" w:cs="Times New Roman"/>
                <w:b/>
                <w:bCs/>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B1_1</w:t>
            </w:r>
          </w:p>
        </w:tc>
        <w:tc>
          <w:tcPr>
            <w:tcW w:w="0" w:type="auto"/>
            <w:tcBorders>
              <w:top w:val="single" w:sz="4" w:space="0" w:color="auto"/>
            </w:tcBorders>
          </w:tcPr>
          <w:p w14:paraId="7D53A06E" w14:textId="4CA8CDAA"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Borders>
              <w:top w:val="single" w:sz="4" w:space="0" w:color="auto"/>
            </w:tcBorders>
          </w:tcPr>
          <w:p w14:paraId="0C3E9D4B" w14:textId="6841234C" w:rsidR="00B73C16" w:rsidRPr="00AA2E56" w:rsidRDefault="0060778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0.3/4</w:t>
            </w:r>
            <w:r w:rsidR="00DE60AA" w:rsidRPr="00AA2E56">
              <w:rPr>
                <w:rFonts w:ascii="Times New Roman" w:hAnsi="Times New Roman" w:cs="Times New Roman"/>
                <w:lang w:val="en-US"/>
              </w:rPr>
              <w:t>.0</w:t>
            </w:r>
          </w:p>
        </w:tc>
        <w:tc>
          <w:tcPr>
            <w:tcW w:w="0" w:type="auto"/>
            <w:tcBorders>
              <w:top w:val="single" w:sz="4" w:space="0" w:color="auto"/>
            </w:tcBorders>
          </w:tcPr>
          <w:p w14:paraId="5924FE11" w14:textId="039BC33C" w:rsidR="00B73C16" w:rsidRPr="00AA2E56" w:rsidRDefault="0060778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0.5</w:t>
            </w:r>
          </w:p>
        </w:tc>
        <w:tc>
          <w:tcPr>
            <w:tcW w:w="0" w:type="auto"/>
            <w:tcBorders>
              <w:top w:val="single" w:sz="4" w:space="0" w:color="auto"/>
            </w:tcBorders>
          </w:tcPr>
          <w:p w14:paraId="7B33B860" w14:textId="06C85746" w:rsidR="00B73C16" w:rsidRPr="00AA2E56" w:rsidRDefault="00B03FBE"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100</w:t>
            </w:r>
          </w:p>
        </w:tc>
        <w:tc>
          <w:tcPr>
            <w:tcW w:w="0" w:type="auto"/>
            <w:tcBorders>
              <w:top w:val="single" w:sz="4" w:space="0" w:color="auto"/>
            </w:tcBorders>
          </w:tcPr>
          <w:p w14:paraId="0A3531CA" w14:textId="68A25E1A" w:rsidR="00B73C16" w:rsidRPr="00AA2E56" w:rsidRDefault="00B03FBE"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56.1</w:t>
            </w:r>
          </w:p>
        </w:tc>
      </w:tr>
      <w:tr w:rsidR="007410A0" w:rsidRPr="00AA2E56" w14:paraId="16FBFA85" w14:textId="77777777" w:rsidTr="00943CFB">
        <w:tc>
          <w:tcPr>
            <w:tcW w:w="0" w:type="auto"/>
          </w:tcPr>
          <w:p w14:paraId="7461DA49" w14:textId="4C5698B3"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B1_1</w:t>
            </w:r>
          </w:p>
        </w:tc>
        <w:tc>
          <w:tcPr>
            <w:tcW w:w="0" w:type="auto"/>
          </w:tcPr>
          <w:p w14:paraId="47277A46" w14:textId="60028FF0"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powder</w:t>
            </w:r>
          </w:p>
        </w:tc>
        <w:tc>
          <w:tcPr>
            <w:tcW w:w="0" w:type="auto"/>
          </w:tcPr>
          <w:p w14:paraId="508AAE10" w14:textId="1B856AFC" w:rsidR="00B73C16" w:rsidRPr="00AA2E56" w:rsidRDefault="0060778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0.3/4</w:t>
            </w:r>
            <w:r w:rsidR="00DE60AA" w:rsidRPr="00AA2E56">
              <w:rPr>
                <w:rFonts w:ascii="Times New Roman" w:hAnsi="Times New Roman" w:cs="Times New Roman"/>
                <w:lang w:val="en-US"/>
              </w:rPr>
              <w:t>.0</w:t>
            </w:r>
          </w:p>
        </w:tc>
        <w:tc>
          <w:tcPr>
            <w:tcW w:w="0" w:type="auto"/>
          </w:tcPr>
          <w:p w14:paraId="73448575" w14:textId="7DCFCA75" w:rsidR="00B73C16" w:rsidRPr="00AA2E56" w:rsidRDefault="0060778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0.5</w:t>
            </w:r>
          </w:p>
        </w:tc>
        <w:tc>
          <w:tcPr>
            <w:tcW w:w="0" w:type="auto"/>
          </w:tcPr>
          <w:p w14:paraId="26C0DE0E" w14:textId="5749A6C5" w:rsidR="00B73C16" w:rsidRPr="00AA2E56" w:rsidRDefault="00B03FBE"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92</w:t>
            </w:r>
          </w:p>
        </w:tc>
        <w:tc>
          <w:tcPr>
            <w:tcW w:w="0" w:type="auto"/>
          </w:tcPr>
          <w:p w14:paraId="50137F00" w14:textId="48D085CC" w:rsidR="00B73C16" w:rsidRPr="00AA2E56" w:rsidRDefault="00B03FBE"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52.9</w:t>
            </w:r>
          </w:p>
        </w:tc>
      </w:tr>
      <w:tr w:rsidR="007410A0" w:rsidRPr="00AA2E56" w14:paraId="700D2473" w14:textId="77777777" w:rsidTr="00943CFB">
        <w:tc>
          <w:tcPr>
            <w:tcW w:w="0" w:type="auto"/>
          </w:tcPr>
          <w:p w14:paraId="29E30504" w14:textId="29DD6BDB"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A1_1</w:t>
            </w:r>
          </w:p>
        </w:tc>
        <w:tc>
          <w:tcPr>
            <w:tcW w:w="0" w:type="auto"/>
          </w:tcPr>
          <w:p w14:paraId="5BC679C9" w14:textId="76BFA4A3" w:rsidR="00B73C16" w:rsidRPr="00AA2E56" w:rsidRDefault="00326F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Pr>
          <w:p w14:paraId="683AFA12" w14:textId="0CF27DFF" w:rsidR="00B73C16" w:rsidRPr="00AA2E56" w:rsidRDefault="00823726"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0.3/4</w:t>
            </w:r>
            <w:r w:rsidR="00DE60AA" w:rsidRPr="00AA2E56">
              <w:rPr>
                <w:rFonts w:ascii="Times New Roman" w:hAnsi="Times New Roman" w:cs="Times New Roman"/>
                <w:lang w:val="en-US"/>
              </w:rPr>
              <w:t>.0</w:t>
            </w:r>
          </w:p>
        </w:tc>
        <w:tc>
          <w:tcPr>
            <w:tcW w:w="0" w:type="auto"/>
          </w:tcPr>
          <w:p w14:paraId="39986D84" w14:textId="6A3BC672" w:rsidR="00B73C16" w:rsidRPr="00AA2E56" w:rsidRDefault="0060778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0.5</w:t>
            </w:r>
          </w:p>
        </w:tc>
        <w:tc>
          <w:tcPr>
            <w:tcW w:w="0" w:type="auto"/>
          </w:tcPr>
          <w:p w14:paraId="27AE26CA" w14:textId="1133166E" w:rsidR="00B73C16" w:rsidRPr="00AA2E56" w:rsidRDefault="0074233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100</w:t>
            </w:r>
          </w:p>
        </w:tc>
        <w:tc>
          <w:tcPr>
            <w:tcW w:w="0" w:type="auto"/>
          </w:tcPr>
          <w:p w14:paraId="5F12D1F2" w14:textId="334578D9" w:rsidR="00B73C16" w:rsidRPr="00AA2E56" w:rsidRDefault="0074233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63.0</w:t>
            </w:r>
          </w:p>
        </w:tc>
      </w:tr>
      <w:tr w:rsidR="00464887" w:rsidRPr="00AA2E56" w14:paraId="75AC1A64" w14:textId="77777777" w:rsidTr="00943CFB">
        <w:tc>
          <w:tcPr>
            <w:tcW w:w="0" w:type="auto"/>
          </w:tcPr>
          <w:p w14:paraId="1B8D8BB5" w14:textId="47F8747C"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A1_1</w:t>
            </w:r>
          </w:p>
        </w:tc>
        <w:tc>
          <w:tcPr>
            <w:tcW w:w="0" w:type="auto"/>
          </w:tcPr>
          <w:p w14:paraId="203565A3" w14:textId="219981CE"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Pr>
          <w:p w14:paraId="3B88F19C" w14:textId="19157DA0"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0.3/4.0</w:t>
            </w:r>
          </w:p>
        </w:tc>
        <w:tc>
          <w:tcPr>
            <w:tcW w:w="0" w:type="auto"/>
          </w:tcPr>
          <w:p w14:paraId="0FA9CDE2" w14:textId="68812908"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1</w:t>
            </w:r>
          </w:p>
        </w:tc>
        <w:tc>
          <w:tcPr>
            <w:tcW w:w="0" w:type="auto"/>
          </w:tcPr>
          <w:p w14:paraId="004C1346" w14:textId="3E1003CE"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100</w:t>
            </w:r>
          </w:p>
        </w:tc>
        <w:tc>
          <w:tcPr>
            <w:tcW w:w="0" w:type="auto"/>
          </w:tcPr>
          <w:p w14:paraId="018C1271" w14:textId="076EBEE5"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96.4</w:t>
            </w:r>
          </w:p>
        </w:tc>
      </w:tr>
      <w:tr w:rsidR="00464887" w:rsidRPr="00AA2E56" w14:paraId="106A147F" w14:textId="77777777" w:rsidTr="00943CFB">
        <w:tc>
          <w:tcPr>
            <w:tcW w:w="0" w:type="auto"/>
          </w:tcPr>
          <w:p w14:paraId="42556C60" w14:textId="39A4026C"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A1_1</w:t>
            </w:r>
            <w:r>
              <w:rPr>
                <w:rFonts w:ascii="Times New Roman" w:hAnsi="Times New Roman" w:cs="Times New Roman"/>
                <w:vertAlign w:val="superscript"/>
                <w:lang w:val="en-US"/>
              </w:rPr>
              <w:t>a</w:t>
            </w:r>
          </w:p>
        </w:tc>
        <w:tc>
          <w:tcPr>
            <w:tcW w:w="0" w:type="auto"/>
          </w:tcPr>
          <w:p w14:paraId="622B7BDC" w14:textId="509EAD32"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Pr>
          <w:p w14:paraId="393B90B9" w14:textId="7267448E"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0.3/4.0</w:t>
            </w:r>
          </w:p>
        </w:tc>
        <w:tc>
          <w:tcPr>
            <w:tcW w:w="0" w:type="auto"/>
          </w:tcPr>
          <w:p w14:paraId="3D2BCEF7" w14:textId="7EBE0347"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1</w:t>
            </w:r>
          </w:p>
        </w:tc>
        <w:tc>
          <w:tcPr>
            <w:tcW w:w="0" w:type="auto"/>
          </w:tcPr>
          <w:p w14:paraId="54AFB7B1" w14:textId="5A90B932"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100</w:t>
            </w:r>
          </w:p>
        </w:tc>
        <w:tc>
          <w:tcPr>
            <w:tcW w:w="0" w:type="auto"/>
          </w:tcPr>
          <w:p w14:paraId="7426D298" w14:textId="7D1D9D7C"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96.3</w:t>
            </w:r>
          </w:p>
        </w:tc>
      </w:tr>
      <w:tr w:rsidR="00464887" w:rsidRPr="00AA2E56" w14:paraId="4B52DB9A" w14:textId="77777777" w:rsidTr="00943CFB">
        <w:tc>
          <w:tcPr>
            <w:tcW w:w="0" w:type="auto"/>
          </w:tcPr>
          <w:p w14:paraId="22764B05" w14:textId="3102AA9C"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system</w:t>
            </w:r>
            <w:r w:rsidRPr="00AA2E56">
              <w:rPr>
                <w:rFonts w:ascii="Times New Roman" w:hAnsi="Times New Roman" w:cs="Times New Roman"/>
                <w:b/>
                <w:bCs/>
                <w:lang w:val="en-US"/>
              </w:rPr>
              <w:t xml:space="preserve"> A1_1</w:t>
            </w:r>
          </w:p>
        </w:tc>
        <w:tc>
          <w:tcPr>
            <w:tcW w:w="0" w:type="auto"/>
          </w:tcPr>
          <w:p w14:paraId="17C56E46" w14:textId="5BAEFD84"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Pr>
          <w:p w14:paraId="0C242017" w14:textId="04EDBF5D"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4.0/4.0</w:t>
            </w:r>
            <w:r>
              <w:rPr>
                <w:rFonts w:ascii="Times New Roman" w:hAnsi="Times New Roman" w:cs="Times New Roman"/>
                <w:vertAlign w:val="superscript"/>
                <w:lang w:val="en-US"/>
              </w:rPr>
              <w:t>b</w:t>
            </w:r>
          </w:p>
        </w:tc>
        <w:tc>
          <w:tcPr>
            <w:tcW w:w="0" w:type="auto"/>
          </w:tcPr>
          <w:p w14:paraId="60EFCFB8" w14:textId="2C7E21EA"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5</w:t>
            </w:r>
          </w:p>
        </w:tc>
        <w:tc>
          <w:tcPr>
            <w:tcW w:w="0" w:type="auto"/>
          </w:tcPr>
          <w:p w14:paraId="6B00BCFA" w14:textId="6BC6076A"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48</w:t>
            </w:r>
          </w:p>
        </w:tc>
        <w:tc>
          <w:tcPr>
            <w:tcW w:w="0" w:type="auto"/>
          </w:tcPr>
          <w:p w14:paraId="165EBBAF" w14:textId="6829D135"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48</w:t>
            </w:r>
          </w:p>
        </w:tc>
      </w:tr>
      <w:tr w:rsidR="00464887" w:rsidRPr="00AA2E56" w14:paraId="7CEDD600" w14:textId="77777777" w:rsidTr="00464887">
        <w:tc>
          <w:tcPr>
            <w:tcW w:w="0" w:type="auto"/>
          </w:tcPr>
          <w:p w14:paraId="17C3158A" w14:textId="18337361"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system</w:t>
            </w:r>
            <w:r w:rsidRPr="00AA2E56">
              <w:rPr>
                <w:rFonts w:ascii="Times New Roman" w:hAnsi="Times New Roman" w:cs="Times New Roman"/>
                <w:b/>
                <w:bCs/>
                <w:lang w:val="en-US"/>
              </w:rPr>
              <w:t xml:space="preserve"> A1_1</w:t>
            </w:r>
          </w:p>
        </w:tc>
        <w:tc>
          <w:tcPr>
            <w:tcW w:w="0" w:type="auto"/>
          </w:tcPr>
          <w:p w14:paraId="321E05CB" w14:textId="08DE0B96"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Pr>
          <w:p w14:paraId="44D116D9" w14:textId="4C62187F" w:rsidR="00464887" w:rsidRPr="00AA2E56" w:rsidRDefault="00464887" w:rsidP="00464887">
            <w:pPr>
              <w:spacing w:line="360" w:lineRule="auto"/>
              <w:jc w:val="both"/>
              <w:rPr>
                <w:rFonts w:ascii="Times New Roman" w:hAnsi="Times New Roman" w:cs="Times New Roman"/>
                <w:vertAlign w:val="superscript"/>
                <w:lang w:val="en-US"/>
              </w:rPr>
            </w:pPr>
            <w:r w:rsidRPr="00AA2E56">
              <w:rPr>
                <w:rFonts w:ascii="Times New Roman" w:hAnsi="Times New Roman" w:cs="Times New Roman"/>
                <w:lang w:val="en-US"/>
              </w:rPr>
              <w:t>1.2/4.0</w:t>
            </w:r>
            <w:r>
              <w:rPr>
                <w:rFonts w:ascii="Times New Roman" w:hAnsi="Times New Roman" w:cs="Times New Roman"/>
                <w:vertAlign w:val="superscript"/>
                <w:lang w:val="en-US"/>
              </w:rPr>
              <w:t>c</w:t>
            </w:r>
          </w:p>
        </w:tc>
        <w:tc>
          <w:tcPr>
            <w:tcW w:w="0" w:type="auto"/>
          </w:tcPr>
          <w:p w14:paraId="246659B7" w14:textId="1C260F67"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4</w:t>
            </w:r>
          </w:p>
        </w:tc>
        <w:tc>
          <w:tcPr>
            <w:tcW w:w="0" w:type="auto"/>
          </w:tcPr>
          <w:p w14:paraId="058C793B" w14:textId="35673220"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96.2</w:t>
            </w:r>
          </w:p>
        </w:tc>
        <w:tc>
          <w:tcPr>
            <w:tcW w:w="0" w:type="auto"/>
          </w:tcPr>
          <w:p w14:paraId="7913854D" w14:textId="121EE2FE"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97.8</w:t>
            </w:r>
          </w:p>
        </w:tc>
      </w:tr>
      <w:tr w:rsidR="00464887" w:rsidRPr="00AA2E56" w14:paraId="2E4CA4F3" w14:textId="77777777" w:rsidTr="00464887">
        <w:tc>
          <w:tcPr>
            <w:tcW w:w="0" w:type="auto"/>
            <w:tcBorders>
              <w:bottom w:val="single" w:sz="4" w:space="0" w:color="auto"/>
            </w:tcBorders>
          </w:tcPr>
          <w:p w14:paraId="016BE6A0" w14:textId="4D47F341"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system</w:t>
            </w:r>
            <w:r w:rsidRPr="00AA2E56">
              <w:rPr>
                <w:rFonts w:ascii="Times New Roman" w:hAnsi="Times New Roman" w:cs="Times New Roman"/>
                <w:b/>
                <w:bCs/>
                <w:lang w:val="en-US"/>
              </w:rPr>
              <w:t xml:space="preserve"> A1_1</w:t>
            </w:r>
          </w:p>
        </w:tc>
        <w:tc>
          <w:tcPr>
            <w:tcW w:w="0" w:type="auto"/>
            <w:tcBorders>
              <w:bottom w:val="single" w:sz="4" w:space="0" w:color="auto"/>
            </w:tcBorders>
          </w:tcPr>
          <w:p w14:paraId="237B4AAA" w14:textId="5C4BDA8E"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flakes</w:t>
            </w:r>
          </w:p>
        </w:tc>
        <w:tc>
          <w:tcPr>
            <w:tcW w:w="0" w:type="auto"/>
            <w:tcBorders>
              <w:bottom w:val="single" w:sz="4" w:space="0" w:color="auto"/>
            </w:tcBorders>
          </w:tcPr>
          <w:p w14:paraId="4BEC1AA0" w14:textId="5EA32711"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1.5/4.0</w:t>
            </w:r>
            <w:r>
              <w:rPr>
                <w:rFonts w:ascii="Times New Roman" w:hAnsi="Times New Roman" w:cs="Times New Roman"/>
                <w:vertAlign w:val="superscript"/>
                <w:lang w:val="en-US"/>
              </w:rPr>
              <w:t>c</w:t>
            </w:r>
          </w:p>
        </w:tc>
        <w:tc>
          <w:tcPr>
            <w:tcW w:w="0" w:type="auto"/>
            <w:tcBorders>
              <w:bottom w:val="single" w:sz="4" w:space="0" w:color="auto"/>
            </w:tcBorders>
          </w:tcPr>
          <w:p w14:paraId="3BC63A50" w14:textId="7B29B5E3"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5</w:t>
            </w:r>
          </w:p>
        </w:tc>
        <w:tc>
          <w:tcPr>
            <w:tcW w:w="0" w:type="auto"/>
            <w:tcBorders>
              <w:bottom w:val="single" w:sz="4" w:space="0" w:color="auto"/>
            </w:tcBorders>
          </w:tcPr>
          <w:p w14:paraId="3EB7EA7A" w14:textId="5FAC66E8"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91.4</w:t>
            </w:r>
          </w:p>
        </w:tc>
        <w:tc>
          <w:tcPr>
            <w:tcW w:w="0" w:type="auto"/>
            <w:tcBorders>
              <w:bottom w:val="single" w:sz="4" w:space="0" w:color="auto"/>
            </w:tcBorders>
          </w:tcPr>
          <w:p w14:paraId="30AB14E0" w14:textId="6585BC4C" w:rsidR="00464887" w:rsidRPr="00AA2E56" w:rsidRDefault="00464887" w:rsidP="00464887">
            <w:pPr>
              <w:spacing w:line="360" w:lineRule="auto"/>
              <w:jc w:val="both"/>
              <w:rPr>
                <w:rFonts w:ascii="Times New Roman" w:hAnsi="Times New Roman" w:cs="Times New Roman"/>
                <w:lang w:val="en-US"/>
              </w:rPr>
            </w:pPr>
            <w:r w:rsidRPr="00AA2E56">
              <w:rPr>
                <w:rFonts w:ascii="Times New Roman" w:hAnsi="Times New Roman" w:cs="Times New Roman"/>
                <w:lang w:val="en-US"/>
              </w:rPr>
              <w:t>88.0</w:t>
            </w:r>
          </w:p>
        </w:tc>
      </w:tr>
    </w:tbl>
    <w:p w14:paraId="6332AD03" w14:textId="671DB874" w:rsidR="00534EAF" w:rsidRPr="00AA2E56" w:rsidRDefault="007410A0" w:rsidP="00995C4F">
      <w:pPr>
        <w:spacing w:after="0" w:line="360" w:lineRule="auto"/>
        <w:jc w:val="both"/>
        <w:rPr>
          <w:rFonts w:ascii="Times New Roman" w:hAnsi="Times New Roman" w:cs="Times New Roman"/>
          <w:lang w:val="en-US"/>
        </w:rPr>
      </w:pPr>
      <w:r w:rsidRPr="00AA2E56">
        <w:rPr>
          <w:rFonts w:ascii="Times New Roman" w:hAnsi="Times New Roman" w:cs="Times New Roman"/>
          <w:vertAlign w:val="superscript"/>
          <w:lang w:val="en-US"/>
        </w:rPr>
        <w:t>a</w:t>
      </w:r>
      <w:r w:rsidR="00DA675A" w:rsidRPr="00AA2E56">
        <w:rPr>
          <w:rFonts w:ascii="Times New Roman" w:hAnsi="Times New Roman" w:cs="Times New Roman"/>
          <w:vertAlign w:val="superscript"/>
          <w:lang w:val="en-US"/>
        </w:rPr>
        <w:t xml:space="preserve"> </w:t>
      </w:r>
      <w:r w:rsidR="00464887" w:rsidRPr="00AA2E56">
        <w:rPr>
          <w:rFonts w:ascii="Times New Roman" w:hAnsi="Times New Roman" w:cs="Times New Roman"/>
          <w:lang w:val="en-US"/>
        </w:rPr>
        <w:t>solvent filtered after the first cycle and reused directly</w:t>
      </w:r>
      <w:r w:rsidR="00464887">
        <w:rPr>
          <w:rFonts w:ascii="Times New Roman" w:hAnsi="Times New Roman" w:cs="Times New Roman"/>
          <w:lang w:val="en-US"/>
        </w:rPr>
        <w:t>;</w:t>
      </w:r>
      <w:r w:rsidR="00E1709B">
        <w:rPr>
          <w:rFonts w:ascii="Times New Roman" w:hAnsi="Times New Roman" w:cs="Times New Roman"/>
          <w:lang w:val="en-US"/>
        </w:rPr>
        <w:t xml:space="preserve"> </w:t>
      </w:r>
      <w:r w:rsidR="00E1709B" w:rsidRPr="00AA2E56">
        <w:rPr>
          <w:rFonts w:ascii="Times New Roman" w:hAnsi="Times New Roman" w:cs="Times New Roman"/>
          <w:vertAlign w:val="superscript"/>
          <w:lang w:val="en-US"/>
        </w:rPr>
        <w:t>b</w:t>
      </w:r>
      <w:r w:rsidR="00E1709B" w:rsidRPr="00AA2E56">
        <w:rPr>
          <w:rFonts w:ascii="Times New Roman" w:hAnsi="Times New Roman" w:cs="Times New Roman"/>
          <w:lang w:val="en-US"/>
        </w:rPr>
        <w:t xml:space="preserve"> </w:t>
      </w:r>
      <w:r w:rsidR="00E1709B">
        <w:rPr>
          <w:rFonts w:ascii="Times New Roman" w:hAnsi="Times New Roman" w:cs="Times New Roman"/>
          <w:lang w:val="en-US"/>
        </w:rPr>
        <w:t>f</w:t>
      </w:r>
      <w:r w:rsidR="00DA675A" w:rsidRPr="00AA2E56">
        <w:rPr>
          <w:rFonts w:ascii="Times New Roman" w:hAnsi="Times New Roman" w:cs="Times New Roman"/>
          <w:lang w:val="en-US"/>
        </w:rPr>
        <w:t xml:space="preserve">lakes added in </w:t>
      </w:r>
      <w:r w:rsidR="009D5594" w:rsidRPr="00AA2E56">
        <w:rPr>
          <w:rFonts w:ascii="Times New Roman" w:hAnsi="Times New Roman" w:cs="Times New Roman"/>
          <w:lang w:val="en-US"/>
        </w:rPr>
        <w:t>one aliquot (see Figure S30, Supporting Information)</w:t>
      </w:r>
      <w:r w:rsidR="00A73DE7" w:rsidRPr="00AA2E56">
        <w:rPr>
          <w:rFonts w:ascii="Times New Roman" w:hAnsi="Times New Roman" w:cs="Times New Roman"/>
          <w:lang w:val="en-US"/>
        </w:rPr>
        <w:t>;</w:t>
      </w:r>
      <w:r w:rsidR="00DA675A" w:rsidRPr="00AA2E56">
        <w:rPr>
          <w:rFonts w:ascii="Times New Roman" w:hAnsi="Times New Roman" w:cs="Times New Roman"/>
          <w:vertAlign w:val="superscript"/>
          <w:lang w:val="en-US"/>
        </w:rPr>
        <w:t xml:space="preserve"> </w:t>
      </w:r>
      <w:r w:rsidR="00E1709B" w:rsidRPr="00AA2E56">
        <w:rPr>
          <w:rFonts w:ascii="Times New Roman" w:hAnsi="Times New Roman" w:cs="Times New Roman"/>
          <w:vertAlign w:val="superscript"/>
          <w:lang w:val="en-US"/>
        </w:rPr>
        <w:t>c</w:t>
      </w:r>
      <w:r w:rsidR="00E1709B" w:rsidRPr="00AA2E56">
        <w:rPr>
          <w:rFonts w:ascii="Times New Roman" w:hAnsi="Times New Roman" w:cs="Times New Roman"/>
          <w:lang w:val="en-US"/>
        </w:rPr>
        <w:t xml:space="preserve"> </w:t>
      </w:r>
      <w:r w:rsidR="00E1709B">
        <w:rPr>
          <w:rFonts w:ascii="Times New Roman" w:hAnsi="Times New Roman" w:cs="Times New Roman"/>
          <w:lang w:val="en-US"/>
        </w:rPr>
        <w:t>f</w:t>
      </w:r>
      <w:r w:rsidR="009D5594" w:rsidRPr="00AA2E56">
        <w:rPr>
          <w:rFonts w:ascii="Times New Roman" w:hAnsi="Times New Roman" w:cs="Times New Roman"/>
          <w:lang w:val="en-US"/>
        </w:rPr>
        <w:t xml:space="preserve">lakes added in aliquots </w:t>
      </w:r>
      <w:r w:rsidR="00A73DE7" w:rsidRPr="00AA2E56">
        <w:rPr>
          <w:rFonts w:ascii="Times New Roman" w:hAnsi="Times New Roman" w:cs="Times New Roman"/>
          <w:lang w:val="en-US"/>
        </w:rPr>
        <w:t>of 0.3 g</w:t>
      </w:r>
      <w:r w:rsidR="007C2D4D" w:rsidRPr="00AA2E56">
        <w:rPr>
          <w:rFonts w:ascii="Times New Roman" w:hAnsi="Times New Roman" w:cs="Times New Roman"/>
          <w:lang w:val="en-US"/>
        </w:rPr>
        <w:t xml:space="preserve"> per </w:t>
      </w:r>
      <w:r w:rsidR="00A73DE7" w:rsidRPr="00AA2E56">
        <w:rPr>
          <w:rFonts w:ascii="Times New Roman" w:hAnsi="Times New Roman" w:cs="Times New Roman"/>
          <w:lang w:val="en-US"/>
        </w:rPr>
        <w:t>h</w:t>
      </w:r>
      <w:r w:rsidR="007C2D4D" w:rsidRPr="00AA2E56">
        <w:rPr>
          <w:rFonts w:ascii="Times New Roman" w:hAnsi="Times New Roman" w:cs="Times New Roman"/>
          <w:lang w:val="en-US"/>
        </w:rPr>
        <w:t>our of reactio</w:t>
      </w:r>
      <w:r w:rsidR="00E1709B">
        <w:rPr>
          <w:rFonts w:ascii="Times New Roman" w:hAnsi="Times New Roman" w:cs="Times New Roman"/>
          <w:lang w:val="en-US"/>
        </w:rPr>
        <w:t>n</w:t>
      </w:r>
      <w:r w:rsidR="00B82BF3" w:rsidRPr="00AA2E56">
        <w:rPr>
          <w:rFonts w:ascii="Times New Roman" w:hAnsi="Times New Roman" w:cs="Times New Roman"/>
          <w:lang w:val="en-US"/>
        </w:rPr>
        <w:t>.</w:t>
      </w:r>
    </w:p>
    <w:p w14:paraId="134AD8C5" w14:textId="77777777" w:rsidR="00172EB8" w:rsidRPr="00AA2E56" w:rsidRDefault="00172EB8" w:rsidP="00995C4F">
      <w:pPr>
        <w:spacing w:after="0" w:line="360" w:lineRule="auto"/>
        <w:jc w:val="both"/>
        <w:rPr>
          <w:rFonts w:ascii="Times New Roman" w:hAnsi="Times New Roman" w:cs="Times New Roman"/>
          <w:lang w:val="en-US"/>
        </w:rPr>
      </w:pPr>
    </w:p>
    <w:p w14:paraId="704125D8" w14:textId="5BB17C8F" w:rsidR="00DC3EC8"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The fifth addition showed lower performance</w:t>
      </w:r>
      <w:r w:rsidR="0008608F" w:rsidRPr="00AA2E56">
        <w:rPr>
          <w:rFonts w:ascii="Times New Roman" w:hAnsi="Times New Roman" w:cs="Times New Roman"/>
          <w:lang w:val="en-US"/>
        </w:rPr>
        <w:t>, even if still acceptable</w:t>
      </w:r>
      <w:r w:rsidRPr="00AA2E56">
        <w:rPr>
          <w:rFonts w:ascii="Times New Roman" w:hAnsi="Times New Roman" w:cs="Times New Roman"/>
          <w:lang w:val="en-US"/>
        </w:rPr>
        <w:t xml:space="preserve"> (final conversion </w:t>
      </w:r>
      <w:r w:rsidR="00627C25" w:rsidRPr="00AA2E56">
        <w:rPr>
          <w:rFonts w:ascii="Times New Roman" w:hAnsi="Times New Roman" w:cs="Times New Roman"/>
          <w:lang w:val="en-US"/>
        </w:rPr>
        <w:t>91.</w:t>
      </w:r>
      <w:r w:rsidR="00187DEE" w:rsidRPr="00AA2E56">
        <w:rPr>
          <w:rFonts w:ascii="Times New Roman" w:hAnsi="Times New Roman" w:cs="Times New Roman"/>
          <w:lang w:val="en-US"/>
        </w:rPr>
        <w:t>4</w:t>
      </w:r>
      <w:r w:rsidRPr="00AA2E56">
        <w:rPr>
          <w:rFonts w:ascii="Times New Roman" w:hAnsi="Times New Roman" w:cs="Times New Roman"/>
          <w:lang w:val="en-US"/>
        </w:rPr>
        <w:t>%, yield 88.0%)</w:t>
      </w:r>
      <w:r w:rsidR="0008608F" w:rsidRPr="00AA2E56">
        <w:rPr>
          <w:rFonts w:ascii="Times New Roman" w:hAnsi="Times New Roman" w:cs="Times New Roman"/>
          <w:lang w:val="en-US"/>
        </w:rPr>
        <w:t xml:space="preserve">. In our opinion, </w:t>
      </w:r>
      <w:r w:rsidR="00DA7484" w:rsidRPr="00AA2E56">
        <w:rPr>
          <w:rFonts w:ascii="Times New Roman" w:hAnsi="Times New Roman" w:cs="Times New Roman"/>
          <w:lang w:val="en-US"/>
        </w:rPr>
        <w:t>the loss o</w:t>
      </w:r>
      <w:r w:rsidR="008878EF" w:rsidRPr="00AA2E56">
        <w:rPr>
          <w:rFonts w:ascii="Times New Roman" w:hAnsi="Times New Roman" w:cs="Times New Roman"/>
          <w:lang w:val="en-US"/>
        </w:rPr>
        <w:t>f performance</w:t>
      </w:r>
      <w:r w:rsidR="0008608F" w:rsidRPr="00AA2E56">
        <w:rPr>
          <w:rFonts w:ascii="Times New Roman" w:hAnsi="Times New Roman" w:cs="Times New Roman"/>
          <w:lang w:val="en-US"/>
        </w:rPr>
        <w:t xml:space="preserve"> is not due to </w:t>
      </w:r>
      <w:r w:rsidR="0056020E">
        <w:rPr>
          <w:rFonts w:ascii="Times New Roman" w:hAnsi="Times New Roman" w:cs="Times New Roman"/>
          <w:lang w:val="en-US"/>
        </w:rPr>
        <w:t>a dilution effect by the</w:t>
      </w:r>
      <w:r w:rsidR="0008608F" w:rsidRPr="00AA2E56">
        <w:rPr>
          <w:rFonts w:ascii="Times New Roman" w:hAnsi="Times New Roman" w:cs="Times New Roman"/>
          <w:lang w:val="en-US"/>
        </w:rPr>
        <w:t xml:space="preserve"> </w:t>
      </w:r>
      <w:r w:rsidR="00F10422">
        <w:rPr>
          <w:rFonts w:ascii="Times New Roman" w:hAnsi="Times New Roman" w:cs="Times New Roman"/>
          <w:lang w:val="en-US"/>
        </w:rPr>
        <w:t>produced</w:t>
      </w:r>
      <w:r w:rsidR="00F10422" w:rsidRPr="00AA2E56">
        <w:rPr>
          <w:rFonts w:ascii="Times New Roman" w:hAnsi="Times New Roman" w:cs="Times New Roman"/>
          <w:lang w:val="en-US"/>
        </w:rPr>
        <w:t xml:space="preserve"> </w:t>
      </w:r>
      <w:r w:rsidR="0008608F" w:rsidRPr="00AA2E56">
        <w:rPr>
          <w:rFonts w:ascii="Times New Roman" w:hAnsi="Times New Roman" w:cs="Times New Roman"/>
          <w:lang w:val="en-US"/>
        </w:rPr>
        <w:t>E</w:t>
      </w:r>
      <w:r w:rsidR="006C1341" w:rsidRPr="00AA2E56">
        <w:rPr>
          <w:rFonts w:ascii="Times New Roman" w:hAnsi="Times New Roman" w:cs="Times New Roman"/>
          <w:lang w:val="en-US"/>
        </w:rPr>
        <w:t xml:space="preserve">G, as </w:t>
      </w:r>
      <w:r w:rsidR="00491457" w:rsidRPr="00AA2E56">
        <w:rPr>
          <w:rFonts w:ascii="Times New Roman" w:hAnsi="Times New Roman" w:cs="Times New Roman"/>
          <w:lang w:val="en-US"/>
        </w:rPr>
        <w:t xml:space="preserve">the quantitative depolymerization </w:t>
      </w:r>
      <w:r w:rsidR="008952E7" w:rsidRPr="00AA2E56">
        <w:rPr>
          <w:rFonts w:ascii="Times New Roman" w:hAnsi="Times New Roman" w:cs="Times New Roman"/>
          <w:lang w:val="en-US"/>
        </w:rPr>
        <w:t xml:space="preserve">of </w:t>
      </w:r>
      <w:r w:rsidR="006C1341" w:rsidRPr="00AA2E56">
        <w:rPr>
          <w:rFonts w:ascii="Times New Roman" w:hAnsi="Times New Roman" w:cs="Times New Roman"/>
          <w:lang w:val="en-US"/>
        </w:rPr>
        <w:t xml:space="preserve">1.2 g of PET </w:t>
      </w:r>
      <w:r w:rsidR="00491457" w:rsidRPr="00AA2E56">
        <w:rPr>
          <w:rFonts w:ascii="Times New Roman" w:hAnsi="Times New Roman" w:cs="Times New Roman"/>
          <w:lang w:val="en-US"/>
        </w:rPr>
        <w:t>means that</w:t>
      </w:r>
      <w:r w:rsidR="004317E7">
        <w:rPr>
          <w:rFonts w:ascii="Times New Roman" w:hAnsi="Times New Roman" w:cs="Times New Roman"/>
          <w:lang w:val="en-US"/>
        </w:rPr>
        <w:t xml:space="preserve"> only</w:t>
      </w:r>
      <w:r w:rsidR="00491457" w:rsidRPr="00AA2E56">
        <w:rPr>
          <w:rFonts w:ascii="Times New Roman" w:hAnsi="Times New Roman" w:cs="Times New Roman"/>
          <w:lang w:val="en-US"/>
        </w:rPr>
        <w:t xml:space="preserve"> 0.39 g of EG are liberated and 0.22 g of water (out of 1.18 g</w:t>
      </w:r>
      <w:r w:rsidR="00685C6A" w:rsidRPr="00AA2E56">
        <w:rPr>
          <w:rFonts w:ascii="Times New Roman" w:hAnsi="Times New Roman" w:cs="Times New Roman"/>
          <w:lang w:val="en-US"/>
        </w:rPr>
        <w:t xml:space="preserve"> contained in 4.0 g of system </w:t>
      </w:r>
      <w:r w:rsidR="00685C6A" w:rsidRPr="00AA2E56">
        <w:rPr>
          <w:rFonts w:ascii="Times New Roman" w:hAnsi="Times New Roman" w:cs="Times New Roman"/>
          <w:b/>
          <w:bCs/>
          <w:lang w:val="en-US"/>
        </w:rPr>
        <w:t>A1_1</w:t>
      </w:r>
      <w:r w:rsidR="00491457" w:rsidRPr="00AA2E56">
        <w:rPr>
          <w:rFonts w:ascii="Times New Roman" w:hAnsi="Times New Roman" w:cs="Times New Roman"/>
          <w:lang w:val="en-US"/>
        </w:rPr>
        <w:t xml:space="preserve">) are </w:t>
      </w:r>
      <w:r w:rsidR="007364FB" w:rsidRPr="00AA2E56">
        <w:rPr>
          <w:rFonts w:ascii="Times New Roman" w:hAnsi="Times New Roman" w:cs="Times New Roman"/>
          <w:lang w:val="en-US"/>
        </w:rPr>
        <w:t>cons</w:t>
      </w:r>
      <w:r w:rsidR="00491457" w:rsidRPr="00AA2E56">
        <w:rPr>
          <w:rFonts w:ascii="Times New Roman" w:hAnsi="Times New Roman" w:cs="Times New Roman"/>
          <w:lang w:val="en-US"/>
        </w:rPr>
        <w:t>u</w:t>
      </w:r>
      <w:r w:rsidR="007364FB" w:rsidRPr="00AA2E56">
        <w:rPr>
          <w:rFonts w:ascii="Times New Roman" w:hAnsi="Times New Roman" w:cs="Times New Roman"/>
          <w:lang w:val="en-US"/>
        </w:rPr>
        <w:t>m</w:t>
      </w:r>
      <w:r w:rsidR="00491457" w:rsidRPr="00AA2E56">
        <w:rPr>
          <w:rFonts w:ascii="Times New Roman" w:hAnsi="Times New Roman" w:cs="Times New Roman"/>
          <w:lang w:val="en-US"/>
        </w:rPr>
        <w:t>ed by the reaction</w:t>
      </w:r>
      <w:r w:rsidR="008952E7" w:rsidRPr="00AA2E56">
        <w:rPr>
          <w:rFonts w:ascii="Times New Roman" w:hAnsi="Times New Roman" w:cs="Times New Roman"/>
          <w:lang w:val="en-US"/>
        </w:rPr>
        <w:t>. Mo</w:t>
      </w:r>
      <w:r w:rsidR="00DB0BAA" w:rsidRPr="00AA2E56">
        <w:rPr>
          <w:rFonts w:ascii="Times New Roman" w:hAnsi="Times New Roman" w:cs="Times New Roman"/>
          <w:lang w:val="en-US"/>
        </w:rPr>
        <w:t>st</w:t>
      </w:r>
      <w:r w:rsidRPr="00AA2E56">
        <w:rPr>
          <w:rFonts w:ascii="Times New Roman" w:hAnsi="Times New Roman" w:cs="Times New Roman"/>
          <w:lang w:val="en-US"/>
        </w:rPr>
        <w:t xml:space="preserve"> likely</w:t>
      </w:r>
      <w:r w:rsidR="008952E7" w:rsidRPr="00AA2E56">
        <w:rPr>
          <w:rFonts w:ascii="Times New Roman" w:hAnsi="Times New Roman" w:cs="Times New Roman"/>
          <w:lang w:val="en-US"/>
        </w:rPr>
        <w:t>,</w:t>
      </w:r>
      <w:r w:rsidRPr="00AA2E56">
        <w:rPr>
          <w:rFonts w:ascii="Times New Roman" w:hAnsi="Times New Roman" w:cs="Times New Roman"/>
          <w:lang w:val="en-US"/>
        </w:rPr>
        <w:t xml:space="preserve"> the solid </w:t>
      </w:r>
      <w:r w:rsidRPr="00AA2E56">
        <w:rPr>
          <w:rFonts w:ascii="Times New Roman" w:hAnsi="Times New Roman" w:cs="Times New Roman"/>
          <w:b/>
          <w:bCs/>
          <w:lang w:val="en-US"/>
        </w:rPr>
        <w:t>TA</w:t>
      </w:r>
      <w:r w:rsidRPr="00AA2E56">
        <w:rPr>
          <w:rFonts w:ascii="Times New Roman" w:hAnsi="Times New Roman" w:cs="Times New Roman"/>
          <w:lang w:val="en-US"/>
        </w:rPr>
        <w:t xml:space="preserve"> accumulated in the reaction mixture</w:t>
      </w:r>
      <w:r w:rsidR="00DB0BAA" w:rsidRPr="00AA2E56">
        <w:rPr>
          <w:rFonts w:ascii="Times New Roman" w:hAnsi="Times New Roman" w:cs="Times New Roman"/>
          <w:lang w:val="en-US"/>
        </w:rPr>
        <w:t xml:space="preserve"> (</w:t>
      </w:r>
      <w:r w:rsidR="00B572E1" w:rsidRPr="00AA2E56">
        <w:rPr>
          <w:rFonts w:ascii="Times New Roman" w:hAnsi="Times New Roman" w:cs="Times New Roman"/>
          <w:lang w:val="en-US"/>
        </w:rPr>
        <w:t>1.04 g)</w:t>
      </w:r>
      <w:r w:rsidR="004D44C1" w:rsidRPr="00AA2E56">
        <w:rPr>
          <w:rFonts w:ascii="Times New Roman" w:hAnsi="Times New Roman" w:cs="Times New Roman"/>
          <w:lang w:val="en-US"/>
        </w:rPr>
        <w:t xml:space="preserve"> hampers the </w:t>
      </w:r>
      <w:r w:rsidR="00C21C44" w:rsidRPr="00AA2E56">
        <w:rPr>
          <w:rFonts w:ascii="Times New Roman" w:hAnsi="Times New Roman" w:cs="Times New Roman"/>
          <w:lang w:val="en-US"/>
        </w:rPr>
        <w:t>PET/DES contact and make</w:t>
      </w:r>
      <w:r w:rsidR="0043044E" w:rsidRPr="00AA2E56">
        <w:rPr>
          <w:rFonts w:ascii="Times New Roman" w:hAnsi="Times New Roman" w:cs="Times New Roman"/>
          <w:lang w:val="en-US"/>
        </w:rPr>
        <w:t xml:space="preserve">s the </w:t>
      </w:r>
      <w:r w:rsidR="0049094D" w:rsidRPr="00AA2E56">
        <w:rPr>
          <w:rFonts w:ascii="Times New Roman" w:hAnsi="Times New Roman" w:cs="Times New Roman"/>
          <w:lang w:val="en-US"/>
        </w:rPr>
        <w:t>stirring</w:t>
      </w:r>
      <w:r w:rsidR="0043044E" w:rsidRPr="00AA2E56">
        <w:rPr>
          <w:rFonts w:ascii="Times New Roman" w:hAnsi="Times New Roman" w:cs="Times New Roman"/>
          <w:lang w:val="en-US"/>
        </w:rPr>
        <w:t xml:space="preserve"> difficult</w:t>
      </w:r>
      <w:r w:rsidRPr="00AA2E56">
        <w:rPr>
          <w:rFonts w:ascii="Times New Roman" w:hAnsi="Times New Roman" w:cs="Times New Roman"/>
          <w:lang w:val="en-US"/>
        </w:rPr>
        <w:t xml:space="preserve">. </w:t>
      </w:r>
    </w:p>
    <w:p w14:paraId="3EB6E916" w14:textId="22D5B7EF" w:rsidR="005544F3" w:rsidRDefault="005544F3"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Importantly, the EG that accumulates in the reaction mixture does not interfere with the reaction, as no BHET </w:t>
      </w:r>
      <w:r w:rsidR="00F81EEC" w:rsidRPr="00AA2E56">
        <w:rPr>
          <w:rFonts w:ascii="Times New Roman" w:hAnsi="Times New Roman" w:cs="Times New Roman"/>
          <w:lang w:val="en-US"/>
        </w:rPr>
        <w:t xml:space="preserve">can be detected. This is likely due </w:t>
      </w:r>
      <w:r w:rsidR="00AF4543" w:rsidRPr="00AA2E56">
        <w:rPr>
          <w:rFonts w:ascii="Times New Roman" w:hAnsi="Times New Roman" w:cs="Times New Roman"/>
          <w:lang w:val="en-US"/>
        </w:rPr>
        <w:t>to the limited amount of EG produced and the</w:t>
      </w:r>
      <w:r w:rsidR="00B4108B" w:rsidRPr="00AA2E56">
        <w:rPr>
          <w:rFonts w:ascii="Times New Roman" w:hAnsi="Times New Roman" w:cs="Times New Roman"/>
          <w:lang w:val="en-US"/>
        </w:rPr>
        <w:t xml:space="preserve"> higher rea</w:t>
      </w:r>
      <w:r w:rsidR="00FB34BF" w:rsidRPr="00AA2E56">
        <w:rPr>
          <w:rFonts w:ascii="Times New Roman" w:hAnsi="Times New Roman" w:cs="Times New Roman"/>
          <w:lang w:val="en-US"/>
        </w:rPr>
        <w:t>ction te</w:t>
      </w:r>
      <w:r w:rsidR="006879C6" w:rsidRPr="00AA2E56">
        <w:rPr>
          <w:rFonts w:ascii="Times New Roman" w:hAnsi="Times New Roman" w:cs="Times New Roman"/>
          <w:lang w:val="en-US"/>
        </w:rPr>
        <w:t>mperature that glycolysis generally requires.</w:t>
      </w:r>
      <w:r w:rsidR="008A1944" w:rsidRPr="00AA2E56">
        <w:rPr>
          <w:rFonts w:ascii="Times New Roman" w:hAnsi="Times New Roman" w:cs="Times New Roman"/>
          <w:lang w:val="en-US"/>
        </w:rPr>
        <w:fldChar w:fldCharType="begin" w:fldLock="1"/>
      </w:r>
      <w:r w:rsidR="008A1944" w:rsidRPr="00AA2E56">
        <w:rPr>
          <w:rFonts w:ascii="Times New Roman" w:hAnsi="Times New Roman" w:cs="Times New Roman"/>
          <w:lang w:val="en-US"/>
        </w:rPr>
        <w:instrText>ADDIN CSL_CITATION {"citationItems":[{"id":"ITEM-1","itemData":{"DOI":"10.1039/d1gc00887k","ISSN":"14639270","abstract":"Developing new, alternative ways to recycle plastics is an important and pressing challenge for industry and academy, given its significant impact on CO2 emissions as well as improvement of resource-efficiency and reduction of landfilling. Currently, re-use and mechanical recycling are the most employed routes to exploit post-consumer plastics; however, chemical recycling, which involves the depolymerization of polymer chains to reclaim the original monomers or intermediate oligomers, is gaining much attention. Chemical recycling allows for the transformation of various types of plastic waste from single-polymer and mixed waste streams back into their original components. By creating a new, secondary virgin-quality raw material, chemical recycling can help close the loop and reduce the consumption of fossil resources. The energy barrier for depolymerization is normally high; thus, these reactions tend to require high temperatures and/or pressures; therefore, diminishing the reaction temperature and pressure through incorporation of catalysts has led to a whole field of study, looking for catalysts that promote solvolysis under mild reaction conditions. In this review, we assess the different depolymerization conditions for polyethylene terephthalate (PET) in the literature, according to three proposed green chemistry metrics that allow us to compare the energy economy (ϵ coefficient), the environmental factor (E) and the combined effect of both (ξ). These green chemistry metrics parameters allowed us to make a numerical comparison of different studies and to determine their relative feasibility, which can assist in finding better routes for viable implementation of chemolytic depolymerization for present and future studies in the field of chemical depolymerization of PET and other polymer materials. This journal is","author":[{"dropping-particle":"","family":"Barnard","given":"Elaine","non-dropping-particle":"","parse-names":false,"suffix":""},{"dropping-particle":"","family":"Rubio Arias","given":"Jose Jonathan","non-dropping-particle":"","parse-names":false,"suffix":""},{"dropping-particle":"","family":"Thielemans","given":"Wim","non-dropping-particle":"","parse-names":false,"suffix":""}],"container-title":"Green Chemistry","id":"ITEM-1","issue":"11","issued":{"date-parts":[["2021"]]},"page":"3765-3789","title":"Chemolytic depolymerisation of PET: A review","type":"article-journal","volume":"23"},"uris":["http://www.mendeley.com/documents/?uuid=a3a16940-5936-470e-a0cb-126d2ef26959"]}],"mendeley":{"formattedCitation":"[1]","plainTextFormattedCitation":"[1]"},"properties":{"noteIndex":0},"schema":"https://github.com/citation-style-language/schema/raw/master/csl-citation.json"}</w:instrText>
      </w:r>
      <w:r w:rsidR="008A1944" w:rsidRPr="00AA2E56">
        <w:rPr>
          <w:rFonts w:ascii="Times New Roman" w:hAnsi="Times New Roman" w:cs="Times New Roman"/>
          <w:lang w:val="en-US"/>
        </w:rPr>
        <w:fldChar w:fldCharType="separate"/>
      </w:r>
      <w:r w:rsidR="008A1944" w:rsidRPr="00AA2E56">
        <w:rPr>
          <w:rFonts w:ascii="Times New Roman" w:hAnsi="Times New Roman" w:cs="Times New Roman"/>
          <w:noProof/>
          <w:lang w:val="en-US"/>
        </w:rPr>
        <w:t>[1]</w:t>
      </w:r>
      <w:r w:rsidR="008A1944" w:rsidRPr="00AA2E56">
        <w:rPr>
          <w:rFonts w:ascii="Times New Roman" w:hAnsi="Times New Roman" w:cs="Times New Roman"/>
          <w:lang w:val="en-US"/>
        </w:rPr>
        <w:fldChar w:fldCharType="end"/>
      </w:r>
    </w:p>
    <w:p w14:paraId="7BFE1699" w14:textId="34D029A3" w:rsidR="00202842" w:rsidRPr="00AA2E56" w:rsidRDefault="00202842"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lastRenderedPageBreak/>
        <w:t xml:space="preserve">The heterogeneous mixture can be filtered at the end of the reaction and the clear liquid can be used again, without any loss of performance. The only drawback here is that the solid materials (unreacted PET, PET oligomers and </w:t>
      </w:r>
      <w:r w:rsidRPr="00AA2E56">
        <w:rPr>
          <w:rFonts w:ascii="Times New Roman" w:hAnsi="Times New Roman" w:cs="Times New Roman"/>
          <w:b/>
          <w:bCs/>
          <w:lang w:val="en-US"/>
        </w:rPr>
        <w:t>TA</w:t>
      </w:r>
      <w:r w:rsidRPr="00AA2E56">
        <w:rPr>
          <w:rFonts w:ascii="Times New Roman" w:hAnsi="Times New Roman" w:cs="Times New Roman"/>
          <w:lang w:val="en-US"/>
        </w:rPr>
        <w:t>) remain impregnated of the solvent, making its quantitative recover difficult.</w:t>
      </w:r>
    </w:p>
    <w:p w14:paraId="6FDA9DE0" w14:textId="56713690" w:rsidR="00030071" w:rsidRPr="00AA2E56" w:rsidRDefault="00030071" w:rsidP="00995C4F">
      <w:pPr>
        <w:spacing w:after="0" w:line="360" w:lineRule="auto"/>
        <w:jc w:val="both"/>
        <w:rPr>
          <w:rFonts w:ascii="Times New Roman" w:hAnsi="Times New Roman" w:cs="Times New Roman"/>
          <w:lang w:val="en-US"/>
        </w:rPr>
      </w:pPr>
    </w:p>
    <w:p w14:paraId="50470D0D" w14:textId="5279F7F7" w:rsidR="00030071" w:rsidRPr="00AA2E56" w:rsidRDefault="00F7095C" w:rsidP="008524CD">
      <w:pPr>
        <w:spacing w:after="0" w:line="360" w:lineRule="auto"/>
        <w:jc w:val="center"/>
        <w:rPr>
          <w:rFonts w:ascii="Times New Roman" w:hAnsi="Times New Roman" w:cs="Times New Roman"/>
          <w:lang w:val="en-US"/>
        </w:rPr>
      </w:pPr>
      <w:r w:rsidRPr="00AA2E56">
        <w:rPr>
          <w:rFonts w:ascii="Times New Roman" w:hAnsi="Times New Roman" w:cs="Times New Roman"/>
          <w:noProof/>
          <w:lang w:val="en-US"/>
        </w:rPr>
        <w:drawing>
          <wp:inline distT="0" distB="0" distL="0" distR="0" wp14:anchorId="7100485E" wp14:editId="3078569F">
            <wp:extent cx="2952000" cy="2350800"/>
            <wp:effectExtent l="0" t="0" r="127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52000" cy="2350800"/>
                    </a:xfrm>
                    <a:prstGeom prst="rect">
                      <a:avLst/>
                    </a:prstGeom>
                    <a:noFill/>
                    <a:ln>
                      <a:noFill/>
                    </a:ln>
                  </pic:spPr>
                </pic:pic>
              </a:graphicData>
            </a:graphic>
          </wp:inline>
        </w:drawing>
      </w:r>
    </w:p>
    <w:p w14:paraId="3BD39312" w14:textId="133BFE2A" w:rsidR="00030071" w:rsidRPr="00AA2E56" w:rsidRDefault="00030071"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Figure 3</w:t>
      </w:r>
      <w:r w:rsidR="00DD5CEF" w:rsidRPr="00AA2E56">
        <w:rPr>
          <w:rFonts w:ascii="Times New Roman" w:hAnsi="Times New Roman" w:cs="Times New Roman"/>
          <w:lang w:val="en-US"/>
        </w:rPr>
        <w:t xml:space="preserve">. </w:t>
      </w:r>
      <w:r w:rsidR="00A0604C" w:rsidRPr="00AA2E56">
        <w:rPr>
          <w:rFonts w:ascii="Times New Roman" w:hAnsi="Times New Roman" w:cs="Times New Roman"/>
          <w:lang w:val="en-US"/>
        </w:rPr>
        <w:t xml:space="preserve">Progressive </w:t>
      </w:r>
      <w:r w:rsidR="0063212C" w:rsidRPr="00AA2E56">
        <w:rPr>
          <w:rFonts w:ascii="Times New Roman" w:hAnsi="Times New Roman" w:cs="Times New Roman"/>
          <w:lang w:val="en-US"/>
        </w:rPr>
        <w:t xml:space="preserve">addition of 0.3 g of PET flakes to 4.0 g of system </w:t>
      </w:r>
      <w:r w:rsidR="0063212C" w:rsidRPr="00AA2E56">
        <w:rPr>
          <w:rFonts w:ascii="Times New Roman" w:hAnsi="Times New Roman" w:cs="Times New Roman"/>
          <w:b/>
          <w:bCs/>
          <w:lang w:val="en-US"/>
        </w:rPr>
        <w:t>A1_1</w:t>
      </w:r>
      <w:r w:rsidR="00A867A5" w:rsidRPr="00AA2E56">
        <w:rPr>
          <w:rFonts w:ascii="Times New Roman" w:hAnsi="Times New Roman" w:cs="Times New Roman"/>
          <w:b/>
          <w:bCs/>
          <w:lang w:val="en-US"/>
        </w:rPr>
        <w:t xml:space="preserve"> </w:t>
      </w:r>
      <w:r w:rsidR="00A867A5" w:rsidRPr="00AA2E56">
        <w:rPr>
          <w:rFonts w:ascii="Times New Roman" w:hAnsi="Times New Roman" w:cs="Times New Roman"/>
          <w:lang w:val="en-US"/>
        </w:rPr>
        <w:t>(reaction temperature = 100 °C, reaction time = 1.2 h for each addition</w:t>
      </w:r>
      <w:r w:rsidR="000455A6" w:rsidRPr="00AA2E56">
        <w:rPr>
          <w:rFonts w:ascii="Times New Roman" w:hAnsi="Times New Roman" w:cs="Times New Roman"/>
          <w:lang w:val="en-US"/>
        </w:rPr>
        <w:t>)</w:t>
      </w:r>
      <w:r w:rsidR="0063212C" w:rsidRPr="00AA2E56">
        <w:rPr>
          <w:rFonts w:ascii="Times New Roman" w:hAnsi="Times New Roman" w:cs="Times New Roman"/>
          <w:lang w:val="en-US"/>
        </w:rPr>
        <w:t xml:space="preserve">. </w:t>
      </w:r>
      <w:r w:rsidR="00A87CEF" w:rsidRPr="00AA2E56">
        <w:rPr>
          <w:rFonts w:ascii="Times New Roman" w:hAnsi="Times New Roman" w:cs="Times New Roman"/>
          <w:lang w:val="en-US"/>
        </w:rPr>
        <w:t xml:space="preserve">In each case, the work-up has been </w:t>
      </w:r>
      <w:r w:rsidR="000A68F5" w:rsidRPr="00AA2E56">
        <w:rPr>
          <w:rFonts w:ascii="Times New Roman" w:hAnsi="Times New Roman" w:cs="Times New Roman"/>
          <w:lang w:val="en-US"/>
        </w:rPr>
        <w:t xml:space="preserve">made after the </w:t>
      </w:r>
      <w:r w:rsidR="002F565C" w:rsidRPr="00AA2E56">
        <w:rPr>
          <w:rFonts w:ascii="Times New Roman" w:hAnsi="Times New Roman" w:cs="Times New Roman"/>
          <w:lang w:val="en-US"/>
        </w:rPr>
        <w:t xml:space="preserve">indicated </w:t>
      </w:r>
      <w:r w:rsidR="000A68F5" w:rsidRPr="00AA2E56">
        <w:rPr>
          <w:rFonts w:ascii="Times New Roman" w:hAnsi="Times New Roman" w:cs="Times New Roman"/>
          <w:lang w:val="en-US"/>
        </w:rPr>
        <w:t>number of additions</w:t>
      </w:r>
      <w:r w:rsidR="00731EB1" w:rsidRPr="00AA2E56">
        <w:rPr>
          <w:rFonts w:ascii="Times New Roman" w:hAnsi="Times New Roman" w:cs="Times New Roman"/>
          <w:lang w:val="en-US"/>
        </w:rPr>
        <w:t>.</w:t>
      </w:r>
    </w:p>
    <w:p w14:paraId="19C3EFAE" w14:textId="77777777" w:rsidR="00030071" w:rsidRPr="00AA2E56" w:rsidRDefault="00030071" w:rsidP="00995C4F">
      <w:pPr>
        <w:spacing w:after="0" w:line="360" w:lineRule="auto"/>
        <w:jc w:val="both"/>
        <w:rPr>
          <w:rFonts w:ascii="Times New Roman" w:hAnsi="Times New Roman" w:cs="Times New Roman"/>
          <w:lang w:val="en-US"/>
        </w:rPr>
      </w:pPr>
    </w:p>
    <w:p w14:paraId="7A585945" w14:textId="163C7758" w:rsidR="00995C4F" w:rsidRPr="00AA2E56" w:rsidRDefault="00995C4F"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Finally, the procedure was also succe</w:t>
      </w:r>
      <w:r w:rsidR="00CB4BFE" w:rsidRPr="00AA2E56">
        <w:rPr>
          <w:rFonts w:ascii="Times New Roman" w:hAnsi="Times New Roman" w:cs="Times New Roman"/>
          <w:lang w:val="en-US"/>
        </w:rPr>
        <w:t>s</w:t>
      </w:r>
      <w:r w:rsidRPr="00AA2E56">
        <w:rPr>
          <w:rFonts w:ascii="Times New Roman" w:hAnsi="Times New Roman" w:cs="Times New Roman"/>
          <w:lang w:val="en-US"/>
        </w:rPr>
        <w:t xml:space="preserve">sfully scaled up, using 100 g of system </w:t>
      </w:r>
      <w:r w:rsidRPr="00AA2E56">
        <w:rPr>
          <w:rFonts w:ascii="Times New Roman" w:hAnsi="Times New Roman" w:cs="Times New Roman"/>
          <w:b/>
          <w:bCs/>
          <w:lang w:val="en-US"/>
        </w:rPr>
        <w:t xml:space="preserve">A1_1 </w:t>
      </w:r>
      <w:r w:rsidRPr="00AA2E56">
        <w:rPr>
          <w:rFonts w:ascii="Times New Roman" w:hAnsi="Times New Roman" w:cs="Times New Roman"/>
          <w:lang w:val="en-US"/>
        </w:rPr>
        <w:t>and 30 g of post-user PET flakes, added in 2 aliquots of 15 g with a total reaction time of 3 hours</w:t>
      </w:r>
      <w:r w:rsidR="00731EB1" w:rsidRPr="00AA2E56">
        <w:rPr>
          <w:rFonts w:ascii="Times New Roman" w:hAnsi="Times New Roman" w:cs="Times New Roman"/>
          <w:lang w:val="en-US"/>
        </w:rPr>
        <w:t xml:space="preserve">, with </w:t>
      </w:r>
      <w:r w:rsidR="00D92C2B" w:rsidRPr="00AA2E56">
        <w:rPr>
          <w:rFonts w:ascii="Times New Roman" w:hAnsi="Times New Roman" w:cs="Times New Roman"/>
          <w:lang w:val="en-US"/>
        </w:rPr>
        <w:t>unaltered</w:t>
      </w:r>
      <w:r w:rsidR="00731EB1" w:rsidRPr="00AA2E56">
        <w:rPr>
          <w:rFonts w:ascii="Times New Roman" w:hAnsi="Times New Roman" w:cs="Times New Roman"/>
          <w:lang w:val="en-US"/>
        </w:rPr>
        <w:t xml:space="preserve"> </w:t>
      </w:r>
      <w:r w:rsidR="000455A6" w:rsidRPr="00AA2E56">
        <w:rPr>
          <w:rFonts w:ascii="Times New Roman" w:hAnsi="Times New Roman" w:cs="Times New Roman"/>
          <w:lang w:val="en-US"/>
        </w:rPr>
        <w:t xml:space="preserve">quantitative </w:t>
      </w:r>
      <w:r w:rsidR="00731EB1" w:rsidRPr="00AA2E56">
        <w:rPr>
          <w:rFonts w:ascii="Times New Roman" w:hAnsi="Times New Roman" w:cs="Times New Roman"/>
          <w:lang w:val="en-US"/>
        </w:rPr>
        <w:t>conversion and</w:t>
      </w:r>
      <w:r w:rsidR="000455A6" w:rsidRPr="00AA2E56">
        <w:rPr>
          <w:rFonts w:ascii="Times New Roman" w:hAnsi="Times New Roman" w:cs="Times New Roman"/>
          <w:lang w:val="en-US"/>
        </w:rPr>
        <w:t xml:space="preserve"> high</w:t>
      </w:r>
      <w:r w:rsidR="00731EB1" w:rsidRPr="00AA2E56">
        <w:rPr>
          <w:rFonts w:ascii="Times New Roman" w:hAnsi="Times New Roman" w:cs="Times New Roman"/>
          <w:lang w:val="en-US"/>
        </w:rPr>
        <w:t xml:space="preserve"> yield</w:t>
      </w:r>
      <w:r w:rsidRPr="00AA2E56">
        <w:rPr>
          <w:rFonts w:ascii="Times New Roman" w:hAnsi="Times New Roman" w:cs="Times New Roman"/>
          <w:lang w:val="en-US"/>
        </w:rPr>
        <w:t>.</w:t>
      </w:r>
      <w:r w:rsidR="004950F4" w:rsidRPr="00AA2E56">
        <w:rPr>
          <w:rFonts w:ascii="Times New Roman" w:hAnsi="Times New Roman" w:cs="Times New Roman"/>
          <w:lang w:val="en-US"/>
        </w:rPr>
        <w:t xml:space="preserve"> Considering as possible products </w:t>
      </w:r>
      <w:r w:rsidR="004950F4" w:rsidRPr="00AA2E56">
        <w:rPr>
          <w:rFonts w:ascii="Times New Roman" w:hAnsi="Times New Roman" w:cs="Times New Roman"/>
          <w:b/>
          <w:bCs/>
          <w:lang w:val="en-US"/>
        </w:rPr>
        <w:t>TA</w:t>
      </w:r>
      <w:r w:rsidR="004950F4" w:rsidRPr="00AA2E56">
        <w:rPr>
          <w:rFonts w:ascii="Times New Roman" w:hAnsi="Times New Roman" w:cs="Times New Roman"/>
          <w:lang w:val="en-US"/>
        </w:rPr>
        <w:t xml:space="preserve">, ethylene glycol and PET oligomers, </w:t>
      </w:r>
      <w:r w:rsidR="00F740BC" w:rsidRPr="00AA2E56">
        <w:rPr>
          <w:rFonts w:ascii="Times New Roman" w:hAnsi="Times New Roman" w:cs="Times New Roman"/>
          <w:lang w:val="en-US"/>
        </w:rPr>
        <w:t xml:space="preserve">the atom economy of this process is </w:t>
      </w:r>
      <w:r w:rsidR="005F2AB1" w:rsidRPr="00AA2E56">
        <w:rPr>
          <w:rFonts w:ascii="Times New Roman" w:hAnsi="Times New Roman" w:cs="Times New Roman"/>
          <w:lang w:val="en-US"/>
        </w:rPr>
        <w:t>nearly optima</w:t>
      </w:r>
      <w:r w:rsidR="00DE4C90" w:rsidRPr="00AA2E56">
        <w:rPr>
          <w:rFonts w:ascii="Times New Roman" w:hAnsi="Times New Roman" w:cs="Times New Roman"/>
          <w:lang w:val="en-US"/>
        </w:rPr>
        <w:t>l</w:t>
      </w:r>
      <w:r w:rsidR="00F740BC" w:rsidRPr="00AA2E56">
        <w:rPr>
          <w:rFonts w:ascii="Times New Roman" w:hAnsi="Times New Roman" w:cs="Times New Roman"/>
          <w:lang w:val="en-US"/>
        </w:rPr>
        <w:t>, as</w:t>
      </w:r>
      <w:r w:rsidR="00DA4C86" w:rsidRPr="00AA2E56">
        <w:rPr>
          <w:rFonts w:ascii="Times New Roman" w:hAnsi="Times New Roman" w:cs="Times New Roman"/>
          <w:lang w:val="en-US"/>
        </w:rPr>
        <w:t xml:space="preserve"> oligomers are </w:t>
      </w:r>
      <w:r w:rsidR="005E74A2" w:rsidRPr="00AA2E56">
        <w:rPr>
          <w:rFonts w:ascii="Times New Roman" w:hAnsi="Times New Roman" w:cs="Times New Roman"/>
          <w:lang w:val="en-US"/>
        </w:rPr>
        <w:t>almost absent (</w:t>
      </w:r>
      <w:r w:rsidR="001D4736" w:rsidRPr="00AA2E56">
        <w:rPr>
          <w:rFonts w:ascii="Times New Roman" w:hAnsi="Times New Roman" w:cs="Times New Roman"/>
          <w:lang w:val="en-US"/>
        </w:rPr>
        <w:t>&lt; 5%) and</w:t>
      </w:r>
      <w:r w:rsidR="00F740BC" w:rsidRPr="00AA2E56">
        <w:rPr>
          <w:rFonts w:ascii="Times New Roman" w:hAnsi="Times New Roman" w:cs="Times New Roman"/>
          <w:lang w:val="en-US"/>
        </w:rPr>
        <w:t xml:space="preserve"> </w:t>
      </w:r>
      <w:r w:rsidR="00B51D5C" w:rsidRPr="00AA2E56">
        <w:rPr>
          <w:rFonts w:ascii="Times New Roman" w:hAnsi="Times New Roman" w:cs="Times New Roman"/>
          <w:lang w:val="en-US"/>
        </w:rPr>
        <w:t>desired products</w:t>
      </w:r>
      <w:r w:rsidR="00C777EE" w:rsidRPr="00AA2E56">
        <w:rPr>
          <w:rFonts w:ascii="Times New Roman" w:hAnsi="Times New Roman" w:cs="Times New Roman"/>
          <w:lang w:val="en-US"/>
        </w:rPr>
        <w:t xml:space="preserve"> can be efficiently recovered by </w:t>
      </w:r>
      <w:r w:rsidR="00B51D5C" w:rsidRPr="00AA2E56">
        <w:rPr>
          <w:rFonts w:ascii="Times New Roman" w:hAnsi="Times New Roman" w:cs="Times New Roman"/>
          <w:lang w:val="en-US"/>
        </w:rPr>
        <w:t xml:space="preserve">basic </w:t>
      </w:r>
      <w:r w:rsidR="00C777EE" w:rsidRPr="00AA2E56">
        <w:rPr>
          <w:rFonts w:ascii="Times New Roman" w:hAnsi="Times New Roman" w:cs="Times New Roman"/>
          <w:lang w:val="en-US"/>
        </w:rPr>
        <w:t>dissolution/</w:t>
      </w:r>
      <w:r w:rsidR="00B51D5C" w:rsidRPr="00AA2E56">
        <w:rPr>
          <w:rFonts w:ascii="Times New Roman" w:hAnsi="Times New Roman" w:cs="Times New Roman"/>
          <w:lang w:val="en-US"/>
        </w:rPr>
        <w:t xml:space="preserve">acidic </w:t>
      </w:r>
      <w:r w:rsidR="00C777EE" w:rsidRPr="00AA2E56">
        <w:rPr>
          <w:rFonts w:ascii="Times New Roman" w:hAnsi="Times New Roman" w:cs="Times New Roman"/>
          <w:lang w:val="en-US"/>
        </w:rPr>
        <w:t>precipitation</w:t>
      </w:r>
      <w:r w:rsidR="009672F6" w:rsidRPr="00AA2E56">
        <w:rPr>
          <w:rFonts w:ascii="Times New Roman" w:hAnsi="Times New Roman" w:cs="Times New Roman"/>
          <w:lang w:val="en-US"/>
        </w:rPr>
        <w:t xml:space="preserve"> (</w:t>
      </w:r>
      <w:r w:rsidR="009672F6" w:rsidRPr="00AA2E56">
        <w:rPr>
          <w:rFonts w:ascii="Times New Roman" w:hAnsi="Times New Roman" w:cs="Times New Roman"/>
          <w:b/>
          <w:bCs/>
          <w:lang w:val="en-US"/>
        </w:rPr>
        <w:t>TA</w:t>
      </w:r>
      <w:r w:rsidR="009672F6" w:rsidRPr="00AA2E56">
        <w:rPr>
          <w:rFonts w:ascii="Times New Roman" w:hAnsi="Times New Roman" w:cs="Times New Roman"/>
          <w:lang w:val="en-US"/>
        </w:rPr>
        <w:t>)</w:t>
      </w:r>
      <w:r w:rsidR="00C777EE" w:rsidRPr="00AA2E56">
        <w:rPr>
          <w:rFonts w:ascii="Times New Roman" w:hAnsi="Times New Roman" w:cs="Times New Roman"/>
          <w:lang w:val="en-US"/>
        </w:rPr>
        <w:t xml:space="preserve"> and vacuum distillation of the post-reaction liquid phase</w:t>
      </w:r>
      <w:r w:rsidR="00725283" w:rsidRPr="00AA2E56">
        <w:rPr>
          <w:rFonts w:ascii="Times New Roman" w:hAnsi="Times New Roman" w:cs="Times New Roman"/>
          <w:lang w:val="en-US"/>
        </w:rPr>
        <w:t xml:space="preserve"> (</w:t>
      </w:r>
      <w:r w:rsidR="00B51D5C" w:rsidRPr="00AA2E56">
        <w:rPr>
          <w:rFonts w:ascii="Times New Roman" w:hAnsi="Times New Roman" w:cs="Times New Roman"/>
          <w:lang w:val="en-US"/>
        </w:rPr>
        <w:t xml:space="preserve">EG, </w:t>
      </w:r>
      <w:proofErr w:type="spellStart"/>
      <w:r w:rsidR="000C4D67" w:rsidRPr="00AA2E56">
        <w:rPr>
          <w:rFonts w:ascii="Times New Roman" w:hAnsi="Times New Roman" w:cs="Times New Roman"/>
          <w:lang w:val="en-US"/>
        </w:rPr>
        <w:t>T</w:t>
      </w:r>
      <w:r w:rsidR="000C4D67" w:rsidRPr="00AA2E56">
        <w:rPr>
          <w:rFonts w:ascii="Times New Roman" w:hAnsi="Times New Roman" w:cs="Times New Roman"/>
          <w:vertAlign w:val="subscript"/>
          <w:lang w:val="en-US"/>
        </w:rPr>
        <w:t>eb</w:t>
      </w:r>
      <w:proofErr w:type="spellEnd"/>
      <w:r w:rsidR="000C4D67" w:rsidRPr="00AA2E56">
        <w:rPr>
          <w:rFonts w:ascii="Times New Roman" w:hAnsi="Times New Roman" w:cs="Times New Roman"/>
          <w:lang w:val="en-US"/>
        </w:rPr>
        <w:t xml:space="preserve"> = 1</w:t>
      </w:r>
      <w:r w:rsidR="007322F8" w:rsidRPr="00AA2E56">
        <w:rPr>
          <w:rFonts w:ascii="Times New Roman" w:hAnsi="Times New Roman" w:cs="Times New Roman"/>
          <w:lang w:val="en-US"/>
        </w:rPr>
        <w:t>97</w:t>
      </w:r>
      <w:r w:rsidR="000C4D67" w:rsidRPr="00AA2E56">
        <w:rPr>
          <w:rFonts w:ascii="Times New Roman" w:hAnsi="Times New Roman" w:cs="Times New Roman"/>
          <w:lang w:val="en-US"/>
        </w:rPr>
        <w:t xml:space="preserve"> °C at </w:t>
      </w:r>
      <w:r w:rsidR="00324D34" w:rsidRPr="00AA2E56">
        <w:rPr>
          <w:rFonts w:ascii="Times New Roman" w:hAnsi="Times New Roman" w:cs="Times New Roman"/>
          <w:lang w:val="en-US"/>
        </w:rPr>
        <w:t>1 atm</w:t>
      </w:r>
      <w:r w:rsidR="000C4D67" w:rsidRPr="00AA2E56">
        <w:rPr>
          <w:rFonts w:ascii="Times New Roman" w:hAnsi="Times New Roman" w:cs="Times New Roman"/>
          <w:lang w:val="en-US"/>
        </w:rPr>
        <w:t>)</w:t>
      </w:r>
      <w:r w:rsidR="00C777EE" w:rsidRPr="00AA2E56">
        <w:rPr>
          <w:rFonts w:ascii="Times New Roman" w:hAnsi="Times New Roman" w:cs="Times New Roman"/>
          <w:lang w:val="en-US"/>
        </w:rPr>
        <w:t>, respectively</w:t>
      </w:r>
      <w:r w:rsidR="00DB6534" w:rsidRPr="00AA2E56">
        <w:rPr>
          <w:rFonts w:ascii="Times New Roman" w:hAnsi="Times New Roman" w:cs="Times New Roman"/>
          <w:lang w:val="en-US"/>
        </w:rPr>
        <w:t>.</w:t>
      </w:r>
      <w:r w:rsidR="00DB1305" w:rsidRPr="00AA2E56">
        <w:rPr>
          <w:rFonts w:ascii="Times New Roman" w:hAnsi="Times New Roman" w:cs="Times New Roman"/>
          <w:lang w:val="en-US"/>
        </w:rPr>
        <w:t xml:space="preserve"> Regarding iron</w:t>
      </w:r>
      <w:r w:rsidR="001922EB" w:rsidRPr="00AA2E56">
        <w:rPr>
          <w:rFonts w:ascii="Times New Roman" w:hAnsi="Times New Roman" w:cs="Times New Roman"/>
          <w:lang w:val="en-US"/>
        </w:rPr>
        <w:t xml:space="preserve">, </w:t>
      </w:r>
      <w:r w:rsidR="004C48B1" w:rsidRPr="00AA2E56">
        <w:rPr>
          <w:rFonts w:ascii="Times New Roman" w:hAnsi="Times New Roman" w:cs="Times New Roman"/>
          <w:lang w:val="en-US"/>
        </w:rPr>
        <w:t xml:space="preserve">at the end of work-up it </w:t>
      </w:r>
      <w:r w:rsidR="002640D8" w:rsidRPr="00AA2E56">
        <w:rPr>
          <w:rFonts w:ascii="Times New Roman" w:hAnsi="Times New Roman" w:cs="Times New Roman"/>
          <w:lang w:val="en-US"/>
        </w:rPr>
        <w:t>may</w:t>
      </w:r>
      <w:r w:rsidR="004C48B1" w:rsidRPr="00AA2E56">
        <w:rPr>
          <w:rFonts w:ascii="Times New Roman" w:hAnsi="Times New Roman" w:cs="Times New Roman"/>
          <w:lang w:val="en-US"/>
        </w:rPr>
        <w:t xml:space="preserve"> be converted in iron oxide and recovered </w:t>
      </w:r>
      <w:r w:rsidR="001B4945" w:rsidRPr="00AA2E56">
        <w:rPr>
          <w:rFonts w:ascii="Times New Roman" w:hAnsi="Times New Roman" w:cs="Times New Roman"/>
          <w:lang w:val="en-US"/>
        </w:rPr>
        <w:t>by a magnetic separation</w:t>
      </w:r>
      <w:r w:rsidR="00C45C4D" w:rsidRPr="00AA2E56">
        <w:rPr>
          <w:rFonts w:ascii="Times New Roman" w:hAnsi="Times New Roman" w:cs="Times New Roman"/>
          <w:lang w:val="en-US"/>
        </w:rPr>
        <w:t>, whereas MSA can be distilled away</w:t>
      </w:r>
      <w:r w:rsidR="00C30D32" w:rsidRPr="00AA2E56">
        <w:rPr>
          <w:rFonts w:ascii="Times New Roman" w:hAnsi="Times New Roman" w:cs="Times New Roman"/>
          <w:lang w:val="en-US"/>
        </w:rPr>
        <w:t xml:space="preserve"> before EG</w:t>
      </w:r>
      <w:r w:rsidR="00C45C4D" w:rsidRPr="00AA2E56">
        <w:rPr>
          <w:rFonts w:ascii="Times New Roman" w:hAnsi="Times New Roman" w:cs="Times New Roman"/>
          <w:lang w:val="en-US"/>
        </w:rPr>
        <w:t xml:space="preserve"> (</w:t>
      </w:r>
      <w:proofErr w:type="spellStart"/>
      <w:r w:rsidR="00725283" w:rsidRPr="00AA2E56">
        <w:rPr>
          <w:rFonts w:ascii="Times New Roman" w:hAnsi="Times New Roman" w:cs="Times New Roman"/>
          <w:lang w:val="en-US"/>
        </w:rPr>
        <w:t>T</w:t>
      </w:r>
      <w:r w:rsidR="00725283" w:rsidRPr="00AA2E56">
        <w:rPr>
          <w:rFonts w:ascii="Times New Roman" w:hAnsi="Times New Roman" w:cs="Times New Roman"/>
          <w:vertAlign w:val="subscript"/>
          <w:lang w:val="en-US"/>
        </w:rPr>
        <w:t>eb</w:t>
      </w:r>
      <w:proofErr w:type="spellEnd"/>
      <w:r w:rsidR="00725283" w:rsidRPr="00AA2E56">
        <w:rPr>
          <w:rFonts w:ascii="Times New Roman" w:hAnsi="Times New Roman" w:cs="Times New Roman"/>
          <w:lang w:val="en-US"/>
        </w:rPr>
        <w:t xml:space="preserve"> = 165 °C at </w:t>
      </w:r>
      <w:r w:rsidR="00324D34" w:rsidRPr="00AA2E56">
        <w:rPr>
          <w:rFonts w:ascii="Times New Roman" w:hAnsi="Times New Roman" w:cs="Times New Roman"/>
          <w:lang w:val="en-US"/>
        </w:rPr>
        <w:t>1 atm</w:t>
      </w:r>
      <w:r w:rsidR="00725283" w:rsidRPr="00AA2E56">
        <w:rPr>
          <w:rFonts w:ascii="Times New Roman" w:hAnsi="Times New Roman" w:cs="Times New Roman"/>
          <w:lang w:val="en-US"/>
        </w:rPr>
        <w:t>)</w:t>
      </w:r>
      <w:r w:rsidR="001B4945" w:rsidRPr="00AA2E56">
        <w:rPr>
          <w:rFonts w:ascii="Times New Roman" w:hAnsi="Times New Roman" w:cs="Times New Roman"/>
          <w:lang w:val="en-US"/>
        </w:rPr>
        <w:t>.</w:t>
      </w:r>
    </w:p>
    <w:p w14:paraId="38A69D34" w14:textId="0F5845D5" w:rsidR="00017A67" w:rsidRPr="00AA2E56" w:rsidRDefault="00DD4752" w:rsidP="00995C4F">
      <w:pPr>
        <w:spacing w:after="0" w:line="360" w:lineRule="auto"/>
        <w:jc w:val="both"/>
        <w:rPr>
          <w:rFonts w:ascii="Times New Roman" w:hAnsi="Times New Roman" w:cs="Times New Roman"/>
          <w:lang w:val="en-US"/>
        </w:rPr>
      </w:pPr>
      <w:proofErr w:type="gramStart"/>
      <w:r w:rsidRPr="00AA2E56">
        <w:rPr>
          <w:rFonts w:ascii="Times New Roman" w:hAnsi="Times New Roman" w:cs="Times New Roman"/>
          <w:lang w:val="en-US"/>
        </w:rPr>
        <w:t>In order to</w:t>
      </w:r>
      <w:proofErr w:type="gramEnd"/>
      <w:r w:rsidRPr="00AA2E56">
        <w:rPr>
          <w:rFonts w:ascii="Times New Roman" w:hAnsi="Times New Roman" w:cs="Times New Roman"/>
          <w:lang w:val="en-US"/>
        </w:rPr>
        <w:t xml:space="preserve"> compare the present method with literature ones, a</w:t>
      </w:r>
      <w:r w:rsidR="00017A67" w:rsidRPr="00AA2E56">
        <w:rPr>
          <w:rFonts w:ascii="Times New Roman" w:hAnsi="Times New Roman" w:cs="Times New Roman"/>
          <w:lang w:val="en-US"/>
        </w:rPr>
        <w:t xml:space="preserve">n important </w:t>
      </w:r>
      <w:r w:rsidR="00685D99" w:rsidRPr="00AA2E56">
        <w:rPr>
          <w:rFonts w:ascii="Times New Roman" w:hAnsi="Times New Roman" w:cs="Times New Roman"/>
          <w:lang w:val="en-US"/>
        </w:rPr>
        <w:t xml:space="preserve">comparison </w:t>
      </w:r>
      <w:r w:rsidRPr="00AA2E56">
        <w:rPr>
          <w:rFonts w:ascii="Times New Roman" w:hAnsi="Times New Roman" w:cs="Times New Roman"/>
          <w:lang w:val="en-US"/>
        </w:rPr>
        <w:t>method</w:t>
      </w:r>
      <w:r w:rsidR="00685D99" w:rsidRPr="00AA2E56">
        <w:rPr>
          <w:rFonts w:ascii="Times New Roman" w:hAnsi="Times New Roman" w:cs="Times New Roman"/>
          <w:lang w:val="en-US"/>
        </w:rPr>
        <w:t xml:space="preserve"> is the Environmental factor (</w:t>
      </w:r>
      <w:r w:rsidR="00685D99" w:rsidRPr="00AA2E56">
        <w:rPr>
          <w:rFonts w:ascii="Times New Roman" w:hAnsi="Times New Roman" w:cs="Times New Roman"/>
          <w:i/>
          <w:iCs/>
          <w:lang w:val="en-US"/>
        </w:rPr>
        <w:t>E</w:t>
      </w:r>
      <w:r w:rsidR="00685D99" w:rsidRPr="00AA2E56">
        <w:rPr>
          <w:rFonts w:ascii="Times New Roman" w:hAnsi="Times New Roman" w:cs="Times New Roman"/>
          <w:lang w:val="en-US"/>
        </w:rPr>
        <w:t>), simply defined as</w:t>
      </w:r>
      <w:r w:rsidR="00D8386E" w:rsidRPr="00AA2E56">
        <w:rPr>
          <w:rFonts w:ascii="Times New Roman" w:hAnsi="Times New Roman" w:cs="Times New Roman"/>
          <w:lang w:val="en-US"/>
        </w:rPr>
        <w:t xml:space="preserve"> the mass </w:t>
      </w:r>
      <w:r w:rsidR="00920FA5" w:rsidRPr="00AA2E56">
        <w:rPr>
          <w:rFonts w:ascii="Times New Roman" w:hAnsi="Times New Roman" w:cs="Times New Roman"/>
          <w:lang w:val="en-US"/>
        </w:rPr>
        <w:t xml:space="preserve">of waste for mass of product. It should be always coupled with other factors, as </w:t>
      </w:r>
      <w:r w:rsidR="00A6540D" w:rsidRPr="00AA2E56">
        <w:rPr>
          <w:rFonts w:ascii="Times New Roman" w:hAnsi="Times New Roman" w:cs="Times New Roman"/>
          <w:lang w:val="en-US"/>
        </w:rPr>
        <w:t xml:space="preserve">the energy economy (ε) and the combination of </w:t>
      </w:r>
      <w:r w:rsidR="00A6540D" w:rsidRPr="00AA2E56">
        <w:rPr>
          <w:rFonts w:ascii="Times New Roman" w:hAnsi="Times New Roman" w:cs="Times New Roman"/>
          <w:i/>
          <w:iCs/>
          <w:lang w:val="en-US"/>
        </w:rPr>
        <w:t>E</w:t>
      </w:r>
      <w:r w:rsidR="00A6540D" w:rsidRPr="00AA2E56">
        <w:rPr>
          <w:rFonts w:ascii="Times New Roman" w:hAnsi="Times New Roman" w:cs="Times New Roman"/>
          <w:lang w:val="en-US"/>
        </w:rPr>
        <w:t xml:space="preserve"> and </w:t>
      </w:r>
      <w:r w:rsidR="00903421" w:rsidRPr="00AA2E56">
        <w:rPr>
          <w:rFonts w:ascii="Times New Roman" w:hAnsi="Times New Roman" w:cs="Times New Roman"/>
          <w:lang w:val="en-US"/>
        </w:rPr>
        <w:t>ε, (</w:t>
      </w:r>
      <w:r w:rsidR="0072789C" w:rsidRPr="00AA2E56">
        <w:rPr>
          <w:rFonts w:ascii="Times New Roman" w:hAnsi="Times New Roman" w:cs="Times New Roman"/>
          <w:lang w:val="en-US"/>
        </w:rPr>
        <w:t xml:space="preserve">environmental energy impact, </w:t>
      </w:r>
      <w:r w:rsidR="00903421" w:rsidRPr="00AA2E56">
        <w:rPr>
          <w:rFonts w:ascii="Times New Roman" w:hAnsi="Times New Roman" w:cs="Times New Roman"/>
          <w:lang w:val="en-US"/>
        </w:rPr>
        <w:t>ξ</w:t>
      </w:r>
      <w:r w:rsidR="00FD1D7B" w:rsidRPr="00AA2E56">
        <w:rPr>
          <w:rFonts w:ascii="Times New Roman" w:hAnsi="Times New Roman" w:cs="Times New Roman"/>
          <w:lang w:val="en-US"/>
        </w:rPr>
        <w:t>).</w:t>
      </w:r>
      <w:r w:rsidR="00CE2062" w:rsidRPr="00AA2E56">
        <w:rPr>
          <w:rFonts w:ascii="Times New Roman" w:hAnsi="Times New Roman" w:cs="Times New Roman"/>
          <w:lang w:val="en-US"/>
        </w:rPr>
        <w:fldChar w:fldCharType="begin" w:fldLock="1"/>
      </w:r>
      <w:r w:rsidR="008B4C58" w:rsidRPr="00AA2E56">
        <w:rPr>
          <w:rFonts w:ascii="Times New Roman" w:hAnsi="Times New Roman" w:cs="Times New Roman"/>
          <w:lang w:val="en-US"/>
        </w:rPr>
        <w:instrText>ADDIN CSL_CITATION {"citationItems":[{"id":"ITEM-1","itemData":{"DOI":"10.1039/d1gc00887k","ISSN":"14639270","abstract":"Developing new, alternative ways to recycle plastics is an important and pressing challenge for industry and academy, given its significant impact on CO2 emissions as well as improvement of resource-efficiency and reduction of landfilling. Currently, re-use and mechanical recycling are the most employed routes to exploit post-consumer plastics; however, chemical recycling, which involves the depolymerization of polymer chains to reclaim the original monomers or intermediate oligomers, is gaining much attention. Chemical recycling allows for the transformation of various types of plastic waste from single-polymer and mixed waste streams back into their original components. By creating a new, secondary virgin-quality raw material, chemical recycling can help close the loop and reduce the consumption of fossil resources. The energy barrier for depolymerization is normally high; thus, these reactions tend to require high temperatures and/or pressures; therefore, diminishing the reaction temperature and pressure through incorporation of catalysts has led to a whole field of study, looking for catalysts that promote solvolysis under mild reaction conditions. In this review, we assess the different depolymerization conditions for polyethylene terephthalate (PET) in the literature, according to three proposed green chemistry metrics that allow us to compare the energy economy (ϵ coefficient), the environmental factor (E) and the combined effect of both (ξ). These green chemistry metrics parameters allowed us to make a numerical comparison of different studies and to determine their relative feasibility, which can assist in finding better routes for viable implementation of chemolytic depolymerization for present and future studies in the field of chemical depolymerization of PET and other polymer materials. This journal is","author":[{"dropping-particle":"","family":"Barnard","given":"Elaine","non-dropping-particle":"","parse-names":false,"suffix":""},{"dropping-particle":"","family":"Rubio Arias","given":"Jose Jonathan","non-dropping-particle":"","parse-names":false,"suffix":""},{"dropping-particle":"","family":"Thielemans","given":"Wim","non-dropping-particle":"","parse-names":false,"suffix":""}],"container-title":"Green Chemistry","id":"ITEM-1","issue":"11","issued":{"date-parts":[["2021"]]},"page":"3765-3789","title":"Chemolytic depolymerisation of PET: A review","type":"article-journal","volume":"23"},"uris":["http://www.mendeley.com/documents/?uuid=38ebda0f-01ba-4e53-bac0-f84952d4dc4f"]}],"mendeley":{"formattedCitation":"[1]","plainTextFormattedCitation":"[1]","previouslyFormattedCitation":"[1]"},"properties":{"noteIndex":0},"schema":"https://github.com/citation-style-language/schema/raw/master/csl-citation.json"}</w:instrText>
      </w:r>
      <w:r w:rsidR="00CE2062" w:rsidRPr="00AA2E56">
        <w:rPr>
          <w:rFonts w:ascii="Times New Roman" w:hAnsi="Times New Roman" w:cs="Times New Roman"/>
          <w:lang w:val="en-US"/>
        </w:rPr>
        <w:fldChar w:fldCharType="separate"/>
      </w:r>
      <w:r w:rsidR="00CE2062" w:rsidRPr="00AA2E56">
        <w:rPr>
          <w:rFonts w:ascii="Times New Roman" w:hAnsi="Times New Roman" w:cs="Times New Roman"/>
          <w:noProof/>
          <w:lang w:val="en-US"/>
        </w:rPr>
        <w:t>[1]</w:t>
      </w:r>
      <w:r w:rsidR="00CE2062" w:rsidRPr="00AA2E56">
        <w:rPr>
          <w:rFonts w:ascii="Times New Roman" w:hAnsi="Times New Roman" w:cs="Times New Roman"/>
          <w:lang w:val="en-US"/>
        </w:rPr>
        <w:fldChar w:fldCharType="end"/>
      </w:r>
      <w:r w:rsidR="00AE0BED" w:rsidRPr="00AA2E56">
        <w:rPr>
          <w:rFonts w:ascii="Times New Roman" w:hAnsi="Times New Roman" w:cs="Times New Roman"/>
          <w:lang w:val="en-US"/>
        </w:rPr>
        <w:t xml:space="preserve"> </w:t>
      </w:r>
      <w:r w:rsidR="008F5D26" w:rsidRPr="00AA2E56">
        <w:rPr>
          <w:rFonts w:ascii="Times New Roman" w:hAnsi="Times New Roman" w:cs="Times New Roman"/>
          <w:lang w:val="en-US"/>
        </w:rPr>
        <w:t xml:space="preserve">Table </w:t>
      </w:r>
      <w:r w:rsidR="00E5059C" w:rsidRPr="00AA2E56">
        <w:rPr>
          <w:rFonts w:ascii="Times New Roman" w:hAnsi="Times New Roman" w:cs="Times New Roman"/>
          <w:lang w:val="en-US"/>
        </w:rPr>
        <w:t>3</w:t>
      </w:r>
      <w:r w:rsidR="008F5D26" w:rsidRPr="00AA2E56">
        <w:rPr>
          <w:rFonts w:ascii="Times New Roman" w:hAnsi="Times New Roman" w:cs="Times New Roman"/>
          <w:lang w:val="en-US"/>
        </w:rPr>
        <w:t xml:space="preserve"> compares these factors for the </w:t>
      </w:r>
      <w:r w:rsidR="00050A00" w:rsidRPr="00AA2E56">
        <w:rPr>
          <w:rFonts w:ascii="Times New Roman" w:hAnsi="Times New Roman" w:cs="Times New Roman"/>
          <w:lang w:val="en-US"/>
        </w:rPr>
        <w:t>method presented here and other examples taken from literature</w:t>
      </w:r>
      <w:r w:rsidR="005405BC" w:rsidRPr="00AA2E56">
        <w:rPr>
          <w:rFonts w:ascii="Times New Roman" w:hAnsi="Times New Roman" w:cs="Times New Roman"/>
          <w:lang w:val="en-US"/>
        </w:rPr>
        <w:t xml:space="preserve"> and relative only to the depolymerization step</w:t>
      </w:r>
      <w:r w:rsidR="00834B6C" w:rsidRPr="00AA2E56">
        <w:rPr>
          <w:rFonts w:ascii="Times New Roman" w:hAnsi="Times New Roman" w:cs="Times New Roman"/>
          <w:lang w:val="en-US"/>
        </w:rPr>
        <w:t xml:space="preserve"> of the process</w:t>
      </w:r>
      <w:r w:rsidR="003E7EAD" w:rsidRPr="00AA2E56">
        <w:rPr>
          <w:rFonts w:ascii="Times New Roman" w:hAnsi="Times New Roman" w:cs="Times New Roman"/>
          <w:lang w:val="en-US"/>
        </w:rPr>
        <w:t>, as done in the literature</w:t>
      </w:r>
      <w:r w:rsidR="00050A00" w:rsidRPr="00AA2E56">
        <w:rPr>
          <w:rFonts w:ascii="Times New Roman" w:hAnsi="Times New Roman" w:cs="Times New Roman"/>
          <w:lang w:val="en-US"/>
        </w:rPr>
        <w:t>.</w:t>
      </w:r>
      <w:r w:rsidR="00C5281A" w:rsidRPr="00AA2E56">
        <w:rPr>
          <w:rFonts w:ascii="Times New Roman" w:hAnsi="Times New Roman" w:cs="Times New Roman"/>
          <w:lang w:val="en-US"/>
        </w:rPr>
        <w:fldChar w:fldCharType="begin" w:fldLock="1"/>
      </w:r>
      <w:r w:rsidR="00C6530C" w:rsidRPr="00AA2E56">
        <w:rPr>
          <w:rFonts w:ascii="Times New Roman" w:hAnsi="Times New Roman" w:cs="Times New Roman"/>
          <w:lang w:val="en-US"/>
        </w:rPr>
        <w:instrText>ADDIN CSL_CITATION {"citationItems":[{"id":"ITEM-1","itemData":{"DOI":"10.1039/d1gc00887k","ISSN":"14639270","abstract":"Developing new, alternative ways to recycle plastics is an important and pressing challenge for industry and academy, given its significant impact on CO2 emissions as well as improvement of resource-efficiency and reduction of landfilling. Currently, re-use and mechanical recycling are the most employed routes to exploit post-consumer plastics; however, chemical recycling, which involves the depolymerization of polymer chains to reclaim the original monomers or intermediate oligomers, is gaining much attention. Chemical recycling allows for the transformation of various types of plastic waste from single-polymer and mixed waste streams back into their original components. By creating a new, secondary virgin-quality raw material, chemical recycling can help close the loop and reduce the consumption of fossil resources. The energy barrier for depolymerization is normally high; thus, these reactions tend to require high temperatures and/or pressures; therefore, diminishing the reaction temperature and pressure through incorporation of catalysts has led to a whole field of study, looking for catalysts that promote solvolysis under mild reaction conditions. In this review, we assess the different depolymerization conditions for polyethylene terephthalate (PET) in the literature, according to three proposed green chemistry metrics that allow us to compare the energy economy (ϵ coefficient), the environmental factor (E) and the combined effect of both (ξ). These green chemistry metrics parameters allowed us to make a numerical comparison of different studies and to determine their relative feasibility, which can assist in finding better routes for viable implementation of chemolytic depolymerization for present and future studies in the field of chemical depolymerization of PET and other polymer materials. This journal is","author":[{"dropping-particle":"","family":"Barnard","given":"Elaine","non-dropping-particle":"","parse-names":false,"suffix":""},{"dropping-particle":"","family":"Rubio Arias","given":"Jose Jonathan","non-dropping-particle":"","parse-names":false,"suffix":""},{"dropping-particle":"","family":"Thielemans","given":"Wim","non-dropping-particle":"","parse-names":false,"suffix":""}],"container-title":"Green Chemistry","id":"ITEM-1","issue":"11","issued":{"date-parts":[["2021"]]},"page":"3765-3789","title":"Chemolytic depolymerisation of PET: A review","type":"article-journal","volume":"23"},"uris":["http://www.mendeley.com/documents/?uuid=a3a16940-5936-470e-a0cb-126d2ef26959"]}],"mendeley":{"formattedCitation":"[1]","plainTextFormattedCitation":"[1]","previouslyFormattedCitation":"[1]"},"properties":{"noteIndex":0},"schema":"https://github.com/citation-style-language/schema/raw/master/csl-citation.json"}</w:instrText>
      </w:r>
      <w:r w:rsidR="00C5281A" w:rsidRPr="00AA2E56">
        <w:rPr>
          <w:rFonts w:ascii="Times New Roman" w:hAnsi="Times New Roman" w:cs="Times New Roman"/>
          <w:lang w:val="en-US"/>
        </w:rPr>
        <w:fldChar w:fldCharType="separate"/>
      </w:r>
      <w:r w:rsidR="00C5281A" w:rsidRPr="00AA2E56">
        <w:rPr>
          <w:rFonts w:ascii="Times New Roman" w:hAnsi="Times New Roman" w:cs="Times New Roman"/>
          <w:noProof/>
          <w:lang w:val="en-US"/>
        </w:rPr>
        <w:t>[1]</w:t>
      </w:r>
      <w:r w:rsidR="00C5281A" w:rsidRPr="00AA2E56">
        <w:rPr>
          <w:rFonts w:ascii="Times New Roman" w:hAnsi="Times New Roman" w:cs="Times New Roman"/>
          <w:lang w:val="en-US"/>
        </w:rPr>
        <w:fldChar w:fldCharType="end"/>
      </w:r>
      <w:r w:rsidR="00982260" w:rsidRPr="00AA2E56">
        <w:rPr>
          <w:rFonts w:ascii="Times New Roman" w:hAnsi="Times New Roman" w:cs="Times New Roman"/>
          <w:lang w:val="en-US"/>
        </w:rPr>
        <w:t xml:space="preserve"> The values </w:t>
      </w:r>
      <w:r w:rsidR="006E3883" w:rsidRPr="00AA2E56">
        <w:rPr>
          <w:rFonts w:ascii="Times New Roman" w:hAnsi="Times New Roman" w:cs="Times New Roman"/>
          <w:lang w:val="en-US"/>
        </w:rPr>
        <w:t xml:space="preserve">indicate that our procedure is competitive with </w:t>
      </w:r>
      <w:r w:rsidR="007C2CA4" w:rsidRPr="00AA2E56">
        <w:rPr>
          <w:rFonts w:ascii="Times New Roman" w:hAnsi="Times New Roman" w:cs="Times New Roman"/>
          <w:lang w:val="en-US"/>
        </w:rPr>
        <w:t>most of the other</w:t>
      </w:r>
      <w:r w:rsidR="000F12E3" w:rsidRPr="00AA2E56">
        <w:rPr>
          <w:rFonts w:ascii="Times New Roman" w:hAnsi="Times New Roman" w:cs="Times New Roman"/>
          <w:lang w:val="en-US"/>
        </w:rPr>
        <w:t xml:space="preserve"> existing </w:t>
      </w:r>
      <w:r w:rsidR="004E6473" w:rsidRPr="00AA2E56">
        <w:rPr>
          <w:rFonts w:ascii="Times New Roman" w:hAnsi="Times New Roman" w:cs="Times New Roman"/>
          <w:lang w:val="en-US"/>
        </w:rPr>
        <w:t xml:space="preserve">protocols, especially </w:t>
      </w:r>
      <w:r w:rsidR="00165EDA" w:rsidRPr="00AA2E56">
        <w:rPr>
          <w:rFonts w:ascii="Times New Roman" w:hAnsi="Times New Roman" w:cs="Times New Roman"/>
          <w:lang w:val="en-US"/>
        </w:rPr>
        <w:t>using the</w:t>
      </w:r>
      <w:r w:rsidR="004E6473" w:rsidRPr="00AA2E56">
        <w:rPr>
          <w:rFonts w:ascii="Times New Roman" w:hAnsi="Times New Roman" w:cs="Times New Roman"/>
          <w:lang w:val="en-US"/>
        </w:rPr>
        <w:t xml:space="preserve"> optimized </w:t>
      </w:r>
      <w:r w:rsidR="00BF7B10" w:rsidRPr="00AA2E56">
        <w:rPr>
          <w:rFonts w:ascii="Times New Roman" w:hAnsi="Times New Roman" w:cs="Times New Roman"/>
          <w:lang w:val="en-US"/>
        </w:rPr>
        <w:t>strategy</w:t>
      </w:r>
      <w:r w:rsidR="004E6473" w:rsidRPr="00AA2E56">
        <w:rPr>
          <w:rFonts w:ascii="Times New Roman" w:hAnsi="Times New Roman" w:cs="Times New Roman"/>
          <w:lang w:val="en-US"/>
        </w:rPr>
        <w:t xml:space="preserve"> </w:t>
      </w:r>
      <w:r w:rsidR="00C56FB1" w:rsidRPr="00AA2E56">
        <w:rPr>
          <w:rFonts w:ascii="Times New Roman" w:hAnsi="Times New Roman" w:cs="Times New Roman"/>
          <w:lang w:val="en-US"/>
        </w:rPr>
        <w:t xml:space="preserve">of adding PET in four aliquots of 0.3 </w:t>
      </w:r>
      <w:r w:rsidR="00165EDA" w:rsidRPr="00AA2E56">
        <w:rPr>
          <w:rFonts w:ascii="Times New Roman" w:hAnsi="Times New Roman" w:cs="Times New Roman"/>
          <w:lang w:val="en-US"/>
        </w:rPr>
        <w:t xml:space="preserve">g </w:t>
      </w:r>
      <w:r w:rsidR="00C56FB1" w:rsidRPr="00AA2E56">
        <w:rPr>
          <w:rFonts w:ascii="Times New Roman" w:hAnsi="Times New Roman" w:cs="Times New Roman"/>
          <w:lang w:val="en-US"/>
        </w:rPr>
        <w:t xml:space="preserve">each (entry “System </w:t>
      </w:r>
      <w:r w:rsidR="00C56FB1" w:rsidRPr="00AA2E56">
        <w:rPr>
          <w:rFonts w:ascii="Times New Roman" w:hAnsi="Times New Roman" w:cs="Times New Roman"/>
          <w:b/>
          <w:bCs/>
          <w:lang w:val="en-US"/>
        </w:rPr>
        <w:t>A1_1</w:t>
      </w:r>
      <w:r w:rsidR="00C56FB1" w:rsidRPr="00AA2E56">
        <w:rPr>
          <w:rFonts w:ascii="Times New Roman" w:hAnsi="Times New Roman" w:cs="Times New Roman"/>
          <w:lang w:val="en-US"/>
        </w:rPr>
        <w:t xml:space="preserve">, four </w:t>
      </w:r>
      <w:r w:rsidR="008C0B4C" w:rsidRPr="00AA2E56">
        <w:rPr>
          <w:rFonts w:ascii="Times New Roman" w:hAnsi="Times New Roman" w:cs="Times New Roman"/>
          <w:lang w:val="en-US"/>
        </w:rPr>
        <w:t>addition</w:t>
      </w:r>
      <w:r w:rsidR="00C56FB1" w:rsidRPr="00AA2E56">
        <w:rPr>
          <w:rFonts w:ascii="Times New Roman" w:hAnsi="Times New Roman" w:cs="Times New Roman"/>
          <w:lang w:val="en-US"/>
        </w:rPr>
        <w:t>”, Table 3</w:t>
      </w:r>
      <w:r w:rsidR="00C66FDF" w:rsidRPr="00AA2E56">
        <w:rPr>
          <w:rFonts w:ascii="Times New Roman" w:hAnsi="Times New Roman" w:cs="Times New Roman"/>
          <w:lang w:val="en-US"/>
        </w:rPr>
        <w:t xml:space="preserve"> and Supporting Information</w:t>
      </w:r>
      <w:r w:rsidR="00C56FB1" w:rsidRPr="00AA2E56">
        <w:rPr>
          <w:rFonts w:ascii="Times New Roman" w:hAnsi="Times New Roman" w:cs="Times New Roman"/>
          <w:lang w:val="en-US"/>
        </w:rPr>
        <w:t>).</w:t>
      </w:r>
    </w:p>
    <w:p w14:paraId="758055D0" w14:textId="16B9A9CB" w:rsidR="00AE0BED" w:rsidRPr="00AA2E56" w:rsidRDefault="00AE0BED" w:rsidP="00995C4F">
      <w:pPr>
        <w:spacing w:after="0" w:line="360" w:lineRule="auto"/>
        <w:jc w:val="both"/>
        <w:rPr>
          <w:rFonts w:ascii="Times New Roman" w:hAnsi="Times New Roman" w:cs="Times New Roman"/>
          <w:lang w:val="en-US"/>
        </w:rPr>
      </w:pPr>
    </w:p>
    <w:p w14:paraId="6BB389FD" w14:textId="2B58EA8E" w:rsidR="00AE0BED" w:rsidRPr="00AA2E56" w:rsidRDefault="009C33BE" w:rsidP="00995C4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Table </w:t>
      </w:r>
      <w:r w:rsidR="00E5059C" w:rsidRPr="00AA2E56">
        <w:rPr>
          <w:rFonts w:ascii="Times New Roman" w:hAnsi="Times New Roman" w:cs="Times New Roman"/>
          <w:lang w:val="en-US"/>
        </w:rPr>
        <w:t>3</w:t>
      </w:r>
      <w:r w:rsidRPr="00AA2E56">
        <w:rPr>
          <w:rFonts w:ascii="Times New Roman" w:hAnsi="Times New Roman" w:cs="Times New Roman"/>
          <w:lang w:val="en-US"/>
        </w:rPr>
        <w:t>.</w:t>
      </w:r>
      <w:r w:rsidR="00B21943" w:rsidRPr="00AA2E56">
        <w:rPr>
          <w:rFonts w:ascii="Times New Roman" w:hAnsi="Times New Roman" w:cs="Times New Roman"/>
          <w:lang w:val="en-US"/>
        </w:rPr>
        <w:t xml:space="preserve"> Comparison of environmental factors (</w:t>
      </w:r>
      <w:r w:rsidR="00B21943" w:rsidRPr="00AA2E56">
        <w:rPr>
          <w:rFonts w:ascii="Times New Roman" w:hAnsi="Times New Roman" w:cs="Times New Roman"/>
          <w:i/>
          <w:iCs/>
          <w:lang w:val="en-US"/>
        </w:rPr>
        <w:t>E</w:t>
      </w:r>
      <w:r w:rsidR="00B21943" w:rsidRPr="00AA2E56">
        <w:rPr>
          <w:rFonts w:ascii="Times New Roman" w:hAnsi="Times New Roman" w:cs="Times New Roman"/>
          <w:lang w:val="en-US"/>
        </w:rPr>
        <w:t xml:space="preserve">, ε and ξ) for </w:t>
      </w:r>
      <w:r w:rsidR="00F30312" w:rsidRPr="00AA2E56">
        <w:rPr>
          <w:rFonts w:ascii="Times New Roman" w:hAnsi="Times New Roman" w:cs="Times New Roman"/>
          <w:lang w:val="en-US"/>
        </w:rPr>
        <w:t xml:space="preserve">different </w:t>
      </w:r>
      <w:proofErr w:type="spellStart"/>
      <w:r w:rsidR="00F30312" w:rsidRPr="00AA2E56">
        <w:rPr>
          <w:rFonts w:ascii="Times New Roman" w:hAnsi="Times New Roman" w:cs="Times New Roman"/>
          <w:lang w:val="en-US"/>
        </w:rPr>
        <w:t>chemolytic</w:t>
      </w:r>
      <w:proofErr w:type="spellEnd"/>
      <w:r w:rsidR="00F30312" w:rsidRPr="00AA2E56">
        <w:rPr>
          <w:rFonts w:ascii="Times New Roman" w:hAnsi="Times New Roman" w:cs="Times New Roman"/>
          <w:lang w:val="en-US"/>
        </w:rPr>
        <w:t xml:space="preserve"> depolymerization of PET.</w:t>
      </w:r>
      <w:r w:rsidR="008B4C58" w:rsidRPr="00AA2E56">
        <w:rPr>
          <w:rFonts w:ascii="Times New Roman" w:hAnsi="Times New Roman" w:cs="Times New Roman"/>
          <w:lang w:val="en-US"/>
        </w:rPr>
        <w:fldChar w:fldCharType="begin" w:fldLock="1"/>
      </w:r>
      <w:r w:rsidR="00502B75" w:rsidRPr="00AA2E56">
        <w:rPr>
          <w:rFonts w:ascii="Times New Roman" w:hAnsi="Times New Roman" w:cs="Times New Roman"/>
          <w:lang w:val="en-US"/>
        </w:rPr>
        <w:instrText>ADDIN CSL_CITATION {"citationItems":[{"id":"ITEM-1","itemData":{"DOI":"10.1039/d1gc00887k","ISSN":"14639270","abstract":"Developing new, alternative ways to recycle plastics is an important and pressing challenge for industry and academy, given its significant impact on CO2 emissions as well as improvement of resource-efficiency and reduction of landfilling. Currently, re-use and mechanical recycling are the most employed routes to exploit post-consumer plastics; however, chemical recycling, which involves the depolymerization of polymer chains to reclaim the original monomers or intermediate oligomers, is gaining much attention. Chemical recycling allows for the transformation of various types of plastic waste from single-polymer and mixed waste streams back into their original components. By creating a new, secondary virgin-quality raw material, chemical recycling can help close the loop and reduce the consumption of fossil resources. The energy barrier for depolymerization is normally high; thus, these reactions tend to require high temperatures and/or pressures; therefore, diminishing the reaction temperature and pressure through incorporation of catalysts has led to a whole field of study, looking for catalysts that promote solvolysis under mild reaction conditions. In this review, we assess the different depolymerization conditions for polyethylene terephthalate (PET) in the literature, according to three proposed green chemistry metrics that allow us to compare the energy economy (ϵ coefficient), the environmental factor (E) and the combined effect of both (ξ). These green chemistry metrics parameters allowed us to make a numerical comparison of different studies and to determine their relative feasibility, which can assist in finding better routes for viable implementation of chemolytic depolymerization for present and future studies in the field of chemical depolymerization of PET and other polymer materials. This journal is","author":[{"dropping-particle":"","family":"Barnard","given":"Elaine","non-dropping-particle":"","parse-names":false,"suffix":""},{"dropping-particle":"","family":"Rubio Arias","given":"Jose Jonathan","non-dropping-particle":"","parse-names":false,"suffix":""},{"dropping-particle":"","family":"Thielemans","given":"Wim","non-dropping-particle":"","parse-names":false,"suffix":""}],"container-title":"Green Chemistry","id":"ITEM-1","issue":"11","issued":{"date-parts":[["2021"]]},"page":"3765-3789","title":"Chemolytic depolymerisation of PET: A review","type":"article-journal","volume":"23"},"uris":["http://www.mendeley.com/documents/?uuid=38ebda0f-01ba-4e53-bac0-f84952d4dc4f"]}],"mendeley":{"formattedCitation":"[1]","plainTextFormattedCitation":"[1]","previouslyFormattedCitation":"[1]"},"properties":{"noteIndex":0},"schema":"https://github.com/citation-style-language/schema/raw/master/csl-citation.json"}</w:instrText>
      </w:r>
      <w:r w:rsidR="008B4C58" w:rsidRPr="00AA2E56">
        <w:rPr>
          <w:rFonts w:ascii="Times New Roman" w:hAnsi="Times New Roman" w:cs="Times New Roman"/>
          <w:lang w:val="en-US"/>
        </w:rPr>
        <w:fldChar w:fldCharType="separate"/>
      </w:r>
      <w:r w:rsidR="008B4C58" w:rsidRPr="00AA2E56">
        <w:rPr>
          <w:rFonts w:ascii="Times New Roman" w:hAnsi="Times New Roman" w:cs="Times New Roman"/>
          <w:noProof/>
          <w:lang w:val="en-US"/>
        </w:rPr>
        <w:t>[1]</w:t>
      </w:r>
      <w:r w:rsidR="008B4C58" w:rsidRPr="00AA2E56">
        <w:rPr>
          <w:rFonts w:ascii="Times New Roman" w:hAnsi="Times New Roman" w:cs="Times New Roman"/>
          <w:lang w:val="en-US"/>
        </w:rPr>
        <w:fldChar w:fldCharType="end"/>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711"/>
        <w:gridCol w:w="1376"/>
        <w:gridCol w:w="1148"/>
        <w:gridCol w:w="1115"/>
      </w:tblGrid>
      <w:tr w:rsidR="00F30312" w:rsidRPr="00AA2E56" w14:paraId="7D2F6F17" w14:textId="77777777" w:rsidTr="007F03FA">
        <w:tc>
          <w:tcPr>
            <w:tcW w:w="0" w:type="auto"/>
            <w:tcBorders>
              <w:top w:val="single" w:sz="4" w:space="0" w:color="auto"/>
              <w:bottom w:val="single" w:sz="4" w:space="0" w:color="auto"/>
            </w:tcBorders>
          </w:tcPr>
          <w:p w14:paraId="0E25C4B0" w14:textId="313D891B" w:rsidR="00F30312" w:rsidRPr="00AA2E56" w:rsidRDefault="00F3031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lastRenderedPageBreak/>
              <w:t>Conditions</w:t>
            </w:r>
          </w:p>
        </w:tc>
        <w:tc>
          <w:tcPr>
            <w:tcW w:w="0" w:type="auto"/>
            <w:tcBorders>
              <w:top w:val="single" w:sz="4" w:space="0" w:color="auto"/>
              <w:bottom w:val="single" w:sz="4" w:space="0" w:color="auto"/>
            </w:tcBorders>
          </w:tcPr>
          <w:p w14:paraId="59F75859" w14:textId="40A1DC7F" w:rsidR="00F30312" w:rsidRPr="00AA2E56" w:rsidRDefault="00F3031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E</w:t>
            </w:r>
          </w:p>
        </w:tc>
        <w:tc>
          <w:tcPr>
            <w:tcW w:w="0" w:type="auto"/>
            <w:tcBorders>
              <w:top w:val="single" w:sz="4" w:space="0" w:color="auto"/>
              <w:bottom w:val="single" w:sz="4" w:space="0" w:color="auto"/>
            </w:tcBorders>
          </w:tcPr>
          <w:p w14:paraId="010521F5" w14:textId="462FF16B" w:rsidR="00F30312" w:rsidRPr="00AA2E56" w:rsidRDefault="007913C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ε (°C</w:t>
            </w:r>
            <w:r w:rsidRPr="00AA2E56">
              <w:rPr>
                <w:rFonts w:ascii="Times New Roman" w:hAnsi="Times New Roman" w:cs="Times New Roman"/>
                <w:vertAlign w:val="superscript"/>
                <w:lang w:val="en-US"/>
              </w:rPr>
              <w:t>-1</w:t>
            </w:r>
            <w:r w:rsidRPr="00AA2E56">
              <w:rPr>
                <w:rFonts w:ascii="Times New Roman" w:hAnsi="Times New Roman" w:cs="Times New Roman"/>
                <w:lang w:val="en-US"/>
              </w:rPr>
              <w:t xml:space="preserve"> min</w:t>
            </w:r>
            <w:r w:rsidRPr="00AA2E56">
              <w:rPr>
                <w:rFonts w:ascii="Times New Roman" w:hAnsi="Times New Roman" w:cs="Times New Roman"/>
                <w:vertAlign w:val="superscript"/>
                <w:lang w:val="en-US"/>
              </w:rPr>
              <w:t>-1</w:t>
            </w:r>
            <w:r w:rsidRPr="00AA2E56">
              <w:rPr>
                <w:rFonts w:ascii="Times New Roman" w:hAnsi="Times New Roman" w:cs="Times New Roman"/>
                <w:lang w:val="en-US"/>
              </w:rPr>
              <w:t>)</w:t>
            </w:r>
          </w:p>
        </w:tc>
        <w:tc>
          <w:tcPr>
            <w:tcW w:w="0" w:type="auto"/>
            <w:tcBorders>
              <w:top w:val="single" w:sz="4" w:space="0" w:color="auto"/>
              <w:bottom w:val="single" w:sz="4" w:space="0" w:color="auto"/>
            </w:tcBorders>
          </w:tcPr>
          <w:p w14:paraId="3CF45C64" w14:textId="7EB788B8" w:rsidR="00F30312" w:rsidRPr="00AA2E56" w:rsidRDefault="00BF4485"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ξ (°C min)</w:t>
            </w:r>
          </w:p>
        </w:tc>
        <w:tc>
          <w:tcPr>
            <w:tcW w:w="0" w:type="auto"/>
            <w:tcBorders>
              <w:top w:val="single" w:sz="4" w:space="0" w:color="auto"/>
              <w:bottom w:val="single" w:sz="4" w:space="0" w:color="auto"/>
            </w:tcBorders>
          </w:tcPr>
          <w:p w14:paraId="05893E80" w14:textId="7D5BA05E" w:rsidR="00F30312" w:rsidRPr="00AA2E56" w:rsidRDefault="00F3031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ref</w:t>
            </w:r>
          </w:p>
        </w:tc>
      </w:tr>
      <w:tr w:rsidR="00F30312" w:rsidRPr="00AA2E56" w14:paraId="5BE301A8" w14:textId="77777777" w:rsidTr="007F03FA">
        <w:tc>
          <w:tcPr>
            <w:tcW w:w="0" w:type="auto"/>
            <w:tcBorders>
              <w:top w:val="single" w:sz="4" w:space="0" w:color="auto"/>
            </w:tcBorders>
          </w:tcPr>
          <w:p w14:paraId="1FC5C735" w14:textId="6CC63B1D" w:rsidR="00F30312" w:rsidRPr="00AA2E56" w:rsidRDefault="00B65CE4"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A1_1</w:t>
            </w:r>
            <w:r w:rsidRPr="00AA2E56">
              <w:rPr>
                <w:rFonts w:ascii="Times New Roman" w:hAnsi="Times New Roman" w:cs="Times New Roman"/>
                <w:lang w:val="en-US"/>
              </w:rPr>
              <w:t xml:space="preserve">, one </w:t>
            </w:r>
            <w:r w:rsidR="008C0B4C" w:rsidRPr="00AA2E56">
              <w:rPr>
                <w:rFonts w:ascii="Times New Roman" w:hAnsi="Times New Roman" w:cs="Times New Roman"/>
                <w:lang w:val="en-US"/>
              </w:rPr>
              <w:t>addition</w:t>
            </w:r>
          </w:p>
        </w:tc>
        <w:tc>
          <w:tcPr>
            <w:tcW w:w="0" w:type="auto"/>
            <w:tcBorders>
              <w:top w:val="single" w:sz="4" w:space="0" w:color="auto"/>
            </w:tcBorders>
          </w:tcPr>
          <w:p w14:paraId="01780DDB" w14:textId="456F7EE9" w:rsidR="00F30312" w:rsidRPr="00AA2E56" w:rsidRDefault="00816838"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11</w:t>
            </w:r>
            <w:r w:rsidR="00D54AB7" w:rsidRPr="00AA2E56">
              <w:rPr>
                <w:rFonts w:ascii="Times New Roman" w:hAnsi="Times New Roman" w:cs="Times New Roman"/>
                <w:lang w:val="en-US"/>
              </w:rPr>
              <w:t>.</w:t>
            </w:r>
            <w:r w:rsidRPr="00AA2E56">
              <w:rPr>
                <w:rFonts w:ascii="Times New Roman" w:hAnsi="Times New Roman" w:cs="Times New Roman"/>
                <w:lang w:val="en-US"/>
              </w:rPr>
              <w:t>7</w:t>
            </w:r>
          </w:p>
        </w:tc>
        <w:tc>
          <w:tcPr>
            <w:tcW w:w="0" w:type="auto"/>
            <w:tcBorders>
              <w:top w:val="single" w:sz="4" w:space="0" w:color="auto"/>
            </w:tcBorders>
          </w:tcPr>
          <w:p w14:paraId="75B8369D" w14:textId="446F829F" w:rsidR="00F30312" w:rsidRPr="00AA2E56" w:rsidRDefault="00EC2213"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1.61E-4</w:t>
            </w:r>
          </w:p>
        </w:tc>
        <w:tc>
          <w:tcPr>
            <w:tcW w:w="0" w:type="auto"/>
            <w:tcBorders>
              <w:top w:val="single" w:sz="4" w:space="0" w:color="auto"/>
            </w:tcBorders>
          </w:tcPr>
          <w:p w14:paraId="37141DBF" w14:textId="23B97E4F" w:rsidR="00F30312" w:rsidRPr="00AA2E56" w:rsidRDefault="00D030F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7</w:t>
            </w:r>
            <w:r w:rsidR="00113FA4" w:rsidRPr="00AA2E56">
              <w:rPr>
                <w:rFonts w:ascii="Times New Roman" w:hAnsi="Times New Roman" w:cs="Times New Roman"/>
                <w:lang w:val="en-US"/>
              </w:rPr>
              <w:t>.</w:t>
            </w:r>
            <w:r w:rsidRPr="00AA2E56">
              <w:rPr>
                <w:rFonts w:ascii="Times New Roman" w:hAnsi="Times New Roman" w:cs="Times New Roman"/>
                <w:lang w:val="en-US"/>
              </w:rPr>
              <w:t>2</w:t>
            </w:r>
            <w:r w:rsidR="00DF6E2B" w:rsidRPr="00AA2E56">
              <w:rPr>
                <w:rFonts w:ascii="Times New Roman" w:hAnsi="Times New Roman" w:cs="Times New Roman"/>
                <w:lang w:val="en-US"/>
              </w:rPr>
              <w:t>7</w:t>
            </w:r>
            <w:r w:rsidR="00113FA4" w:rsidRPr="00AA2E56">
              <w:rPr>
                <w:rFonts w:ascii="Times New Roman" w:hAnsi="Times New Roman" w:cs="Times New Roman"/>
                <w:lang w:val="en-US"/>
              </w:rPr>
              <w:t>E</w:t>
            </w:r>
            <w:r w:rsidR="00083BB2" w:rsidRPr="00AA2E56">
              <w:rPr>
                <w:rFonts w:ascii="Times New Roman" w:hAnsi="Times New Roman" w:cs="Times New Roman"/>
                <w:lang w:val="en-US"/>
              </w:rPr>
              <w:t>4</w:t>
            </w:r>
          </w:p>
        </w:tc>
        <w:tc>
          <w:tcPr>
            <w:tcW w:w="0" w:type="auto"/>
            <w:tcBorders>
              <w:top w:val="single" w:sz="4" w:space="0" w:color="auto"/>
            </w:tcBorders>
          </w:tcPr>
          <w:p w14:paraId="19C5FF62" w14:textId="3D7944D9" w:rsidR="00F30312" w:rsidRPr="00AA2E56" w:rsidRDefault="00F3031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This work</w:t>
            </w:r>
          </w:p>
        </w:tc>
      </w:tr>
      <w:tr w:rsidR="00F30312" w:rsidRPr="00AA2E56" w14:paraId="548A9716" w14:textId="77777777" w:rsidTr="007F03FA">
        <w:tc>
          <w:tcPr>
            <w:tcW w:w="0" w:type="auto"/>
          </w:tcPr>
          <w:p w14:paraId="2EC36692" w14:textId="6029BD7C" w:rsidR="00F30312" w:rsidRPr="00AA2E56" w:rsidRDefault="00B65CE4"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 xml:space="preserve">System </w:t>
            </w:r>
            <w:r w:rsidRPr="00AA2E56">
              <w:rPr>
                <w:rFonts w:ascii="Times New Roman" w:hAnsi="Times New Roman" w:cs="Times New Roman"/>
                <w:b/>
                <w:bCs/>
                <w:lang w:val="en-US"/>
              </w:rPr>
              <w:t>A1_1</w:t>
            </w:r>
            <w:r w:rsidRPr="00AA2E56">
              <w:rPr>
                <w:rFonts w:ascii="Times New Roman" w:hAnsi="Times New Roman" w:cs="Times New Roman"/>
                <w:lang w:val="en-US"/>
              </w:rPr>
              <w:t xml:space="preserve">, four </w:t>
            </w:r>
            <w:r w:rsidR="008C0B4C" w:rsidRPr="00AA2E56">
              <w:rPr>
                <w:rFonts w:ascii="Times New Roman" w:hAnsi="Times New Roman" w:cs="Times New Roman"/>
                <w:lang w:val="en-US"/>
              </w:rPr>
              <w:t>additions</w:t>
            </w:r>
          </w:p>
        </w:tc>
        <w:tc>
          <w:tcPr>
            <w:tcW w:w="0" w:type="auto"/>
          </w:tcPr>
          <w:p w14:paraId="1942AF08" w14:textId="58E6F801" w:rsidR="00F30312" w:rsidRPr="00AA2E56" w:rsidRDefault="00D030F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2</w:t>
            </w:r>
            <w:r w:rsidR="00D54AB7" w:rsidRPr="00AA2E56">
              <w:rPr>
                <w:rFonts w:ascii="Times New Roman" w:hAnsi="Times New Roman" w:cs="Times New Roman"/>
                <w:lang w:val="en-US"/>
              </w:rPr>
              <w:t>.88</w:t>
            </w:r>
          </w:p>
        </w:tc>
        <w:tc>
          <w:tcPr>
            <w:tcW w:w="0" w:type="auto"/>
          </w:tcPr>
          <w:p w14:paraId="2E417E07" w14:textId="59790831" w:rsidR="00F30312" w:rsidRPr="00AA2E56" w:rsidRDefault="00113FA4"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4.07E-5</w:t>
            </w:r>
          </w:p>
        </w:tc>
        <w:tc>
          <w:tcPr>
            <w:tcW w:w="0" w:type="auto"/>
          </w:tcPr>
          <w:p w14:paraId="218CAE42" w14:textId="4958D078" w:rsidR="00F30312" w:rsidRPr="00AA2E56" w:rsidRDefault="00D030F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7</w:t>
            </w:r>
            <w:r w:rsidR="003B6FC9" w:rsidRPr="00AA2E56">
              <w:rPr>
                <w:rFonts w:ascii="Times New Roman" w:hAnsi="Times New Roman" w:cs="Times New Roman"/>
                <w:lang w:val="en-US"/>
              </w:rPr>
              <w:t>.0</w:t>
            </w:r>
            <w:r w:rsidR="00DF6E2B" w:rsidRPr="00AA2E56">
              <w:rPr>
                <w:rFonts w:ascii="Times New Roman" w:hAnsi="Times New Roman" w:cs="Times New Roman"/>
                <w:lang w:val="en-US"/>
              </w:rPr>
              <w:t>8</w:t>
            </w:r>
            <w:r w:rsidR="003B6FC9" w:rsidRPr="00AA2E56">
              <w:rPr>
                <w:rFonts w:ascii="Times New Roman" w:hAnsi="Times New Roman" w:cs="Times New Roman"/>
                <w:lang w:val="en-US"/>
              </w:rPr>
              <w:t>E4</w:t>
            </w:r>
          </w:p>
        </w:tc>
        <w:tc>
          <w:tcPr>
            <w:tcW w:w="0" w:type="auto"/>
          </w:tcPr>
          <w:p w14:paraId="2D05DA0B" w14:textId="25286A54" w:rsidR="00F30312" w:rsidRPr="00AA2E56" w:rsidRDefault="00B65CE4"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This work</w:t>
            </w:r>
          </w:p>
        </w:tc>
      </w:tr>
      <w:tr w:rsidR="00F30312" w:rsidRPr="00AA2E56" w14:paraId="661A4F00" w14:textId="77777777" w:rsidTr="007F03FA">
        <w:tc>
          <w:tcPr>
            <w:tcW w:w="0" w:type="auto"/>
          </w:tcPr>
          <w:p w14:paraId="63D2FE95" w14:textId="664EA5A8" w:rsidR="00F30312" w:rsidRPr="00AA2E56" w:rsidRDefault="00655F5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H</w:t>
            </w:r>
            <w:r w:rsidRPr="00AA2E56">
              <w:rPr>
                <w:rFonts w:ascii="Times New Roman" w:hAnsi="Times New Roman" w:cs="Times New Roman"/>
                <w:vertAlign w:val="subscript"/>
                <w:lang w:val="en-US"/>
              </w:rPr>
              <w:t>2</w:t>
            </w:r>
            <w:r w:rsidRPr="00AA2E56">
              <w:rPr>
                <w:rFonts w:ascii="Times New Roman" w:hAnsi="Times New Roman" w:cs="Times New Roman"/>
                <w:lang w:val="en-US"/>
              </w:rPr>
              <w:t>SO</w:t>
            </w:r>
            <w:r w:rsidRPr="00AA2E56">
              <w:rPr>
                <w:rFonts w:ascii="Times New Roman" w:hAnsi="Times New Roman" w:cs="Times New Roman"/>
                <w:vertAlign w:val="subscript"/>
                <w:lang w:val="en-US"/>
              </w:rPr>
              <w:t>4(</w:t>
            </w:r>
            <w:proofErr w:type="spellStart"/>
            <w:r w:rsidRPr="00AA2E56">
              <w:rPr>
                <w:rFonts w:ascii="Times New Roman" w:hAnsi="Times New Roman" w:cs="Times New Roman"/>
                <w:vertAlign w:val="subscript"/>
                <w:lang w:val="en-US"/>
              </w:rPr>
              <w:t>aq</w:t>
            </w:r>
            <w:proofErr w:type="spellEnd"/>
            <w:r w:rsidRPr="00AA2E56">
              <w:rPr>
                <w:rFonts w:ascii="Times New Roman" w:hAnsi="Times New Roman" w:cs="Times New Roman"/>
                <w:vertAlign w:val="subscript"/>
                <w:lang w:val="en-US"/>
              </w:rPr>
              <w:t>)</w:t>
            </w:r>
          </w:p>
        </w:tc>
        <w:tc>
          <w:tcPr>
            <w:tcW w:w="0" w:type="auto"/>
          </w:tcPr>
          <w:p w14:paraId="307D80EF" w14:textId="69942FF8" w:rsidR="00F30312" w:rsidRPr="00AA2E56" w:rsidRDefault="003C66B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8.87</w:t>
            </w:r>
          </w:p>
        </w:tc>
        <w:tc>
          <w:tcPr>
            <w:tcW w:w="0" w:type="auto"/>
          </w:tcPr>
          <w:p w14:paraId="59C80C64" w14:textId="4CB09A3A" w:rsidR="00F30312" w:rsidRPr="00AA2E56" w:rsidRDefault="003C66B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2.22E-5</w:t>
            </w:r>
          </w:p>
        </w:tc>
        <w:tc>
          <w:tcPr>
            <w:tcW w:w="0" w:type="auto"/>
          </w:tcPr>
          <w:p w14:paraId="6A9041AD" w14:textId="124114F5" w:rsidR="00F30312" w:rsidRPr="00AA2E56" w:rsidRDefault="00FA2A1A"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3.99E5</w:t>
            </w:r>
          </w:p>
        </w:tc>
        <w:tc>
          <w:tcPr>
            <w:tcW w:w="0" w:type="auto"/>
          </w:tcPr>
          <w:p w14:paraId="3B347286" w14:textId="6B5A7131" w:rsidR="00F30312" w:rsidRPr="00AA2E56" w:rsidRDefault="00A6294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5E12F9" w:rsidRPr="00AA2E56">
              <w:rPr>
                <w:rFonts w:ascii="Times New Roman" w:hAnsi="Times New Roman" w:cs="Times New Roman"/>
                <w:lang w:val="en-US"/>
              </w:rPr>
              <w:instrText>ADDIN CSL_CITATION {"citationItems":[{"id":"ITEM-1","itemData":{"DOI":"10.1080/03602550601152945","ISSN":"03602559","abstract":"The reaction of post-consumer poly(ethylene terephthalate) with aqueous solutions of sulfuric acid 7.5.M was investigated in terms of temperature, time and particle size. The reaction extent reached 80% in four days at 100°C and 90% in 5 hours at 135°C. TPA obtained was purified and considered in the same level of quality of the commercial one after tests of elemental analysis, particle size and color. It was concluded that the hydrolysis occurred preferentially at the chain ends and superficially, having as controller mechanism the acid diffusion into the polymer structure. The shrinking-core model can explain the reaction kinetics.","author":[{"dropping-particle":"","family":"Mancini","given":"Sandro Donnini","non-dropping-particle":"","parse-names":false,"suffix":""},{"dropping-particle":"","family":"Zanin","given":"Maria","non-dropping-particle":"","parse-names":false,"suffix":""}],"container-title":"Polymer - Plastics Technology and Engineering","id":"ITEM-1","issue":"2","issued":{"date-parts":[["2007"]]},"page":"135-144","title":"Post consumer pet depolymerization by acid hydrolysis","type":"article-journal","volume":"46"},"uris":["http://www.mendeley.com/documents/?uuid=9be84b7d-cb98-4cdc-ad3a-9e457dbc8f4d"]}],"mendeley":{"formattedCitation":"[37]","plainTextFormattedCitation":"[37]","previouslyFormattedCitation":"[37]"},"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[37]</w:t>
            </w:r>
            <w:r w:rsidRPr="00AA2E56">
              <w:rPr>
                <w:rFonts w:ascii="Times New Roman" w:hAnsi="Times New Roman" w:cs="Times New Roman"/>
                <w:lang w:val="en-US"/>
              </w:rPr>
              <w:fldChar w:fldCharType="end"/>
            </w:r>
          </w:p>
        </w:tc>
      </w:tr>
      <w:tr w:rsidR="00F30312" w:rsidRPr="00AA2E56" w14:paraId="761F699D" w14:textId="77777777" w:rsidTr="007F03FA">
        <w:tc>
          <w:tcPr>
            <w:tcW w:w="0" w:type="auto"/>
          </w:tcPr>
          <w:p w14:paraId="1A55A86A" w14:textId="227B0D0D" w:rsidR="00F30312" w:rsidRPr="00AA2E56" w:rsidRDefault="000D1FC7"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HNO</w:t>
            </w:r>
            <w:r w:rsidRPr="00AA2E56">
              <w:rPr>
                <w:rFonts w:ascii="Times New Roman" w:hAnsi="Times New Roman" w:cs="Times New Roman"/>
                <w:vertAlign w:val="subscript"/>
                <w:lang w:val="en-US"/>
              </w:rPr>
              <w:t>3</w:t>
            </w:r>
            <w:r w:rsidRPr="00AA2E56">
              <w:rPr>
                <w:rFonts w:ascii="Times New Roman" w:hAnsi="Times New Roman" w:cs="Times New Roman"/>
                <w:lang w:val="en-US"/>
              </w:rPr>
              <w:t>/DMSO/Na</w:t>
            </w:r>
            <w:r w:rsidRPr="00AA2E56">
              <w:rPr>
                <w:rFonts w:ascii="Times New Roman" w:hAnsi="Times New Roman" w:cs="Times New Roman"/>
                <w:vertAlign w:val="subscript"/>
                <w:lang w:val="en-US"/>
              </w:rPr>
              <w:t>2</w:t>
            </w:r>
            <w:r w:rsidRPr="00AA2E56">
              <w:rPr>
                <w:rFonts w:ascii="Times New Roman" w:hAnsi="Times New Roman" w:cs="Times New Roman"/>
                <w:lang w:val="en-US"/>
              </w:rPr>
              <w:t>SO</w:t>
            </w:r>
            <w:r w:rsidRPr="00AA2E56">
              <w:rPr>
                <w:rFonts w:ascii="Times New Roman" w:hAnsi="Times New Roman" w:cs="Times New Roman"/>
                <w:vertAlign w:val="subscript"/>
                <w:lang w:val="en-US"/>
              </w:rPr>
              <w:t>4</w:t>
            </w:r>
          </w:p>
        </w:tc>
        <w:tc>
          <w:tcPr>
            <w:tcW w:w="0" w:type="auto"/>
          </w:tcPr>
          <w:p w14:paraId="632AB62F" w14:textId="049B9423" w:rsidR="00F30312" w:rsidRPr="00AA2E56" w:rsidRDefault="00A9285B"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4.68</w:t>
            </w:r>
          </w:p>
        </w:tc>
        <w:tc>
          <w:tcPr>
            <w:tcW w:w="0" w:type="auto"/>
          </w:tcPr>
          <w:p w14:paraId="789C1471" w14:textId="1006208E" w:rsidR="00F30312" w:rsidRPr="00AA2E56" w:rsidRDefault="00A9285B"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5.19E-5</w:t>
            </w:r>
          </w:p>
        </w:tc>
        <w:tc>
          <w:tcPr>
            <w:tcW w:w="0" w:type="auto"/>
          </w:tcPr>
          <w:p w14:paraId="16C93E6C" w14:textId="1F8D862B" w:rsidR="00F30312" w:rsidRPr="00AA2E56" w:rsidRDefault="00A91DB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9.01E4</w:t>
            </w:r>
          </w:p>
        </w:tc>
        <w:tc>
          <w:tcPr>
            <w:tcW w:w="0" w:type="auto"/>
          </w:tcPr>
          <w:p w14:paraId="416C6304" w14:textId="5592DC51" w:rsidR="00F30312" w:rsidRPr="00AA2E56" w:rsidRDefault="000B706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Pr="00AA2E56">
              <w:rPr>
                <w:rFonts w:ascii="Times New Roman" w:hAnsi="Times New Roman" w:cs="Times New Roman"/>
                <w:lang w:val="en-US"/>
              </w:rPr>
              <w:instrText>ADDIN CSL_CITATION {"citationItems":[{"id":"ITEM-1","itemData":{"DOI":"10.1081/PRE-120018586","ISSN":"10543414","abstract":"Hydrolysis reaction of PET waste powder in HNO3 was undertaken in batch process at 88-120°C temperature and 1 atm pressures. Particle size ranging from 50-512.5 μm and reaction time 30-200 min required for hydrolysis of PET were optimized. Terephthalic acid (TPA) and ethylene glycol (EG) remain in liquid phase and were separated out by using NaOH solution and then acidification. EG was recovered during hydrolysis by salting-out technique. Oxidation of EG was avoided by introduction of sodium sulphate into reaction mixture Produced TPA and EG were analyzed qualitatively and quantitatively. Yields of TPA and EG were almost equal to PET conversion. Results of kinetic analysis showed that the depolymerization reaction in nitric acid could be explored by a modified shrinking-core model, in which effective surface area is proportional to degree of unreacted PET (1-X). Effect of particle size of PET showed that weight (%) loss of PET was inversely proportional to particle size. Thermodynamics was also undertaken by determination of activation energy, Arrhenius constant, equilibrium constant, Gibbs free energy, enthalpy and entropy. Dependence of rate constant on reaction temperature was correlated by Arrhenius plot, Which shows an activation energy of 88.3 kJ/mol and Arrhenius constant of 659 L/min/cm2.","author":[{"dropping-particle":"","family":"Mishra","given":"S.","non-dropping-particle":"","parse-names":false,"suffix":""},{"dropping-particle":"","family":"Goje","given":"A. S.","non-dropping-particle":"","parse-names":false,"suffix":""},{"dropping-particle":"","family":"Zope","given":"V. S.","non-dropping-particle":"","parse-names":false,"suffix":""}],"container-title":"Polymer Reaction Engineering","id":"ITEM-1","issue":"1","issued":{"date-parts":[["2003"]]},"page":"79-99","title":"Chemical recycling, kinetics, and thermodynamics of poly (ethylene terephthalate) (PET) waste powder by nitric acid hydrolysis","type":"article-journal","volume":"11"},"uris":["http://www.mendeley.com/documents/?uuid=9b9299fc-0f5f-45b5-b340-2b9492d4ad66"]}],"mendeley":{"formattedCitation":"[39]","plainTextFormattedCitation":"[39]","previouslyFormattedCitation":"[39]"},"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[39]</w:t>
            </w:r>
            <w:r w:rsidRPr="00AA2E56">
              <w:rPr>
                <w:rFonts w:ascii="Times New Roman" w:hAnsi="Times New Roman" w:cs="Times New Roman"/>
                <w:lang w:val="en-US"/>
              </w:rPr>
              <w:fldChar w:fldCharType="end"/>
            </w:r>
          </w:p>
        </w:tc>
      </w:tr>
      <w:tr w:rsidR="00B65CE4" w:rsidRPr="00AA2E56" w14:paraId="5A0848CF" w14:textId="77777777" w:rsidTr="007F03FA">
        <w:tc>
          <w:tcPr>
            <w:tcW w:w="0" w:type="auto"/>
          </w:tcPr>
          <w:p w14:paraId="436E8C8B" w14:textId="4632C49C" w:rsidR="00B65CE4" w:rsidRPr="00AA2E56" w:rsidRDefault="0049436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HNO</w:t>
            </w:r>
            <w:r w:rsidRPr="00AA2E56">
              <w:rPr>
                <w:rFonts w:ascii="Times New Roman" w:hAnsi="Times New Roman" w:cs="Times New Roman"/>
                <w:vertAlign w:val="subscript"/>
                <w:lang w:val="en-US"/>
              </w:rPr>
              <w:t>3</w:t>
            </w:r>
            <w:r w:rsidRPr="00AA2E56">
              <w:rPr>
                <w:rFonts w:ascii="Times New Roman" w:hAnsi="Times New Roman" w:cs="Times New Roman"/>
                <w:lang w:val="en-US"/>
              </w:rPr>
              <w:t>/DMSO/Na</w:t>
            </w:r>
            <w:r w:rsidRPr="00AA2E56">
              <w:rPr>
                <w:rFonts w:ascii="Times New Roman" w:hAnsi="Times New Roman" w:cs="Times New Roman"/>
                <w:vertAlign w:val="subscript"/>
                <w:lang w:val="en-US"/>
              </w:rPr>
              <w:t>2</w:t>
            </w:r>
            <w:r w:rsidRPr="00AA2E56">
              <w:rPr>
                <w:rFonts w:ascii="Times New Roman" w:hAnsi="Times New Roman" w:cs="Times New Roman"/>
                <w:lang w:val="en-US"/>
              </w:rPr>
              <w:t>SO</w:t>
            </w:r>
            <w:r w:rsidRPr="00AA2E56">
              <w:rPr>
                <w:rFonts w:ascii="Times New Roman" w:hAnsi="Times New Roman" w:cs="Times New Roman"/>
                <w:vertAlign w:val="subscript"/>
                <w:lang w:val="en-US"/>
              </w:rPr>
              <w:t>4</w:t>
            </w:r>
            <w:r w:rsidRPr="00AA2E56">
              <w:rPr>
                <w:rFonts w:ascii="Times New Roman" w:hAnsi="Times New Roman" w:cs="Times New Roman"/>
                <w:lang w:val="en-US"/>
              </w:rPr>
              <w:t>/H</w:t>
            </w:r>
            <w:r w:rsidRPr="00AA2E56">
              <w:rPr>
                <w:rFonts w:ascii="Times New Roman" w:hAnsi="Times New Roman" w:cs="Times New Roman"/>
                <w:vertAlign w:val="subscript"/>
                <w:lang w:val="en-US"/>
              </w:rPr>
              <w:t>3</w:t>
            </w:r>
            <w:r w:rsidRPr="00AA2E56">
              <w:rPr>
                <w:rFonts w:ascii="Times New Roman" w:hAnsi="Times New Roman" w:cs="Times New Roman"/>
                <w:lang w:val="en-US"/>
              </w:rPr>
              <w:t>PO</w:t>
            </w:r>
            <w:r w:rsidRPr="00AA2E56">
              <w:rPr>
                <w:rFonts w:ascii="Times New Roman" w:hAnsi="Times New Roman" w:cs="Times New Roman"/>
                <w:vertAlign w:val="subscript"/>
                <w:lang w:val="en-US"/>
              </w:rPr>
              <w:t>4</w:t>
            </w:r>
          </w:p>
        </w:tc>
        <w:tc>
          <w:tcPr>
            <w:tcW w:w="0" w:type="auto"/>
          </w:tcPr>
          <w:p w14:paraId="031283BF" w14:textId="32DA184C" w:rsidR="00B65CE4" w:rsidRPr="00AA2E56" w:rsidRDefault="00DD605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6.27</w:t>
            </w:r>
          </w:p>
        </w:tc>
        <w:tc>
          <w:tcPr>
            <w:tcW w:w="0" w:type="auto"/>
          </w:tcPr>
          <w:p w14:paraId="7854E24B" w14:textId="6424900D" w:rsidR="00B65CE4" w:rsidRPr="00AA2E56" w:rsidRDefault="00DD605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4.55E-5</w:t>
            </w:r>
          </w:p>
        </w:tc>
        <w:tc>
          <w:tcPr>
            <w:tcW w:w="0" w:type="auto"/>
          </w:tcPr>
          <w:p w14:paraId="6B7A4205" w14:textId="6275B373" w:rsidR="00B65CE4" w:rsidRPr="00AA2E56" w:rsidRDefault="00DD6051"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1.38E5</w:t>
            </w:r>
          </w:p>
        </w:tc>
        <w:tc>
          <w:tcPr>
            <w:tcW w:w="0" w:type="auto"/>
          </w:tcPr>
          <w:p w14:paraId="4C43A470" w14:textId="0AD32990" w:rsidR="00B65CE4" w:rsidRPr="00AA2E56" w:rsidRDefault="000B706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D729EA" w:rsidRPr="00AA2E56">
              <w:rPr>
                <w:rFonts w:ascii="Times New Roman" w:hAnsi="Times New Roman" w:cs="Times New Roman"/>
                <w:lang w:val="en-US"/>
              </w:rPr>
              <w:instrText>ADDIN CSL_CITATION {"citationItems":[{"id":"ITEM-1","itemData":{"DOI":"10.1002/app.28190","ISSN":"00218995","abstract":"Neutral hydrolytic depolymerization of PET (Polyethylene terephthalate) waste was studied using 0.5-L high pressure autoclave at the temperatures 100, 150, 200, 230, and 250°C at autogenious pressures 15, 80, 230, and 451 psi (pound per square inch) and time intervals of 60, 90, 120, and 150 min, respectively. The obtained terephthalic acid (TPA) was characterized by measuring its acid value and recording FTIR spectra. Depolymerization of the PET by neutral hydrolysis was found to be first order with velocity constant in the order of 10-2 min-1. Energy of activation and frequency factor were obtained by slope and intercept of Arrhenius plot, which were found to be 99.58 KJ mole-1 and 2.9 × 108 min-1 respectively. Effect of temperature on rate of depolymerization reaction was also studied and optimized: rate of reaction increased drastically on increase in temperature from 150 to 200°C. Modified shrinking core model based on acid values focused the light on depolymerization of the PET into TPA by fragmentation due to formation of pores and cracks. © 2008 Wiley Periodicals, Inc.","author":[{"dropping-particle":"","family":"Zope","given":"Vishvanath S.","non-dropping-particle":"","parse-names":false,"suffix":""},{"dropping-particle":"","family":"Mishra","given":"Satyendra","non-dropping-particle":"","parse-names":false,"suffix":""}],"container-title":"Journal of Applied Polymer Science","id":"ITEM-1","issue":"4","issued":{"date-parts":[["2008"]]},"page":"2179-2183","title":"Kinetics of neutral hydrolytic depolymerization of PET (Polyethylene terephthalate) waste at higher temperature and autogenious pressures","type":"article-journal","volume":"110"},"uris":["http://www.mendeley.com/documents/?uuid=dc118aa0-145b-4eac-89c4-0bfabe1634a1"]}],"mendeley":{"formattedCitation":"[8]","plainTextFormattedCitation":"[8]","previouslyFormattedCitation":"[8]"},"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[8]</w:t>
            </w:r>
            <w:r w:rsidRPr="00AA2E56">
              <w:rPr>
                <w:rFonts w:ascii="Times New Roman" w:hAnsi="Times New Roman" w:cs="Times New Roman"/>
                <w:lang w:val="en-US"/>
              </w:rPr>
              <w:fldChar w:fldCharType="end"/>
            </w:r>
          </w:p>
        </w:tc>
      </w:tr>
      <w:tr w:rsidR="00B65CE4" w:rsidRPr="00AA2E56" w14:paraId="5ADB1110" w14:textId="77777777" w:rsidTr="007F03FA">
        <w:tc>
          <w:tcPr>
            <w:tcW w:w="0" w:type="auto"/>
          </w:tcPr>
          <w:p w14:paraId="0ADE0B2A" w14:textId="4C43B961" w:rsidR="00B65CE4" w:rsidRPr="00AA2E56" w:rsidRDefault="00592A5C" w:rsidP="00995C4F">
            <w:pPr>
              <w:spacing w:line="360" w:lineRule="auto"/>
              <w:jc w:val="both"/>
              <w:rPr>
                <w:rFonts w:ascii="Times New Roman" w:hAnsi="Times New Roman" w:cs="Times New Roman"/>
                <w:vertAlign w:val="superscript"/>
                <w:lang w:val="en-US"/>
              </w:rPr>
            </w:pPr>
            <w:r w:rsidRPr="00AA2E56">
              <w:rPr>
                <w:rFonts w:ascii="Times New Roman" w:hAnsi="Times New Roman" w:cs="Times New Roman"/>
                <w:lang w:val="en-US"/>
              </w:rPr>
              <w:t>NaOH/</w:t>
            </w:r>
            <w:proofErr w:type="spellStart"/>
            <w:r w:rsidRPr="00AA2E56">
              <w:rPr>
                <w:rFonts w:ascii="Times New Roman" w:hAnsi="Times New Roman" w:cs="Times New Roman"/>
                <w:lang w:val="en-US"/>
              </w:rPr>
              <w:t>TOMAB</w:t>
            </w:r>
            <w:r w:rsidRPr="00AA2E56">
              <w:rPr>
                <w:rFonts w:ascii="Times New Roman" w:hAnsi="Times New Roman" w:cs="Times New Roman"/>
                <w:vertAlign w:val="superscript"/>
                <w:lang w:val="en-US"/>
              </w:rPr>
              <w:t>a</w:t>
            </w:r>
            <w:proofErr w:type="spellEnd"/>
          </w:p>
        </w:tc>
        <w:tc>
          <w:tcPr>
            <w:tcW w:w="0" w:type="auto"/>
          </w:tcPr>
          <w:p w14:paraId="035EF532" w14:textId="5E759C76" w:rsidR="00B65CE4" w:rsidRPr="00AA2E56" w:rsidRDefault="00BC33A3"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28.48</w:t>
            </w:r>
          </w:p>
        </w:tc>
        <w:tc>
          <w:tcPr>
            <w:tcW w:w="0" w:type="auto"/>
          </w:tcPr>
          <w:p w14:paraId="6CF135B6" w14:textId="2571DF6E" w:rsidR="00B65CE4" w:rsidRPr="00AA2E56" w:rsidRDefault="005B202F"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2.78E-5</w:t>
            </w:r>
          </w:p>
        </w:tc>
        <w:tc>
          <w:tcPr>
            <w:tcW w:w="0" w:type="auto"/>
          </w:tcPr>
          <w:p w14:paraId="7CA669F2" w14:textId="1D090171" w:rsidR="00B65CE4" w:rsidRPr="00AA2E56" w:rsidRDefault="005B202F"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1.03E6</w:t>
            </w:r>
          </w:p>
        </w:tc>
        <w:tc>
          <w:tcPr>
            <w:tcW w:w="0" w:type="auto"/>
          </w:tcPr>
          <w:p w14:paraId="173B593C" w14:textId="7123D3CF" w:rsidR="00B65CE4" w:rsidRPr="00AA2E56" w:rsidRDefault="00D729EA"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4F636F" w:rsidRPr="00AA2E56">
              <w:rPr>
                <w:rFonts w:ascii="Times New Roman" w:hAnsi="Times New Roman" w:cs="Times New Roman"/>
                <w:lang w:val="en-US"/>
              </w:rPr>
              <w:instrText>ADDIN CSL_CITATION {"citationItems":[{"id":"ITEM-1","itemData":{"abstract":"The post consumer poly(ethylene terephthalate) (PET) recycling science was initiated by the fact that this polymer was non-degradable in nature, since its mols. were too large to decompose There has been a growing need, however, for a chem. recycling process as one of the most successful method for post-consumer PET transformation into monomers. The solution of this problem seems to be in the creation of remunerative processes, for which post-consumer PET is used as a source material. The process is carried out with sodium hydroxide and trioctylmethylammonium bromide (TOMAB) as catalyst. A math. model of PET recycling has been derived according to the definition of a 23 factorial exptl. design. The influence of the main factors on the alk. hydrolysis conversion of the PET, as expressed by the yield of terephthalic acid (TPA), in ascending order, includes the process temperature and the amount of catalyst, but the hold-up time is negligible.","author":[{"dropping-particle":"","family":"Spaseska","given":"D.","non-dropping-particle":"","parse-names":false,"suffix":""},{"dropping-particle":"","family":"Civkaroska","given":"M.","non-dropping-particle":"","parse-names":false,"suffix":""}],"container-title":"J. Univ. Chem. Technol. Metall.","id":"ITEM-1","issue":"4","issued":{"date-parts":[["2010"]]},"page":"379-384","title":"Alkaline hydrolysis of poly(ethylene terephthalate) recycled from the postconsumer soft-drink bottles","type":"article-journal","volume":"45"},"uris":["http://www.mendeley.com/documents/?uuid=4010f1f4-9be5-47bd-92ae-1213b4fc33cf"]}],"mendeley":{"formattedCitation":"[40]","plainTextFormattedCitation":"[40]","previouslyFormattedCitation":"[40]"},"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[40]</w:t>
            </w:r>
            <w:r w:rsidRPr="00AA2E56">
              <w:rPr>
                <w:rFonts w:ascii="Times New Roman" w:hAnsi="Times New Roman" w:cs="Times New Roman"/>
                <w:lang w:val="en-US"/>
              </w:rPr>
              <w:fldChar w:fldCharType="end"/>
            </w:r>
          </w:p>
        </w:tc>
      </w:tr>
      <w:tr w:rsidR="00F831A4" w:rsidRPr="00AA2E56" w14:paraId="4C5AED71" w14:textId="77777777" w:rsidTr="007F03FA">
        <w:tc>
          <w:tcPr>
            <w:tcW w:w="0" w:type="auto"/>
          </w:tcPr>
          <w:p w14:paraId="38F27290" w14:textId="57E264EE" w:rsidR="00F831A4" w:rsidRPr="00AA2E56" w:rsidRDefault="00F831A4"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NaOH/microwave</w:t>
            </w:r>
          </w:p>
        </w:tc>
        <w:tc>
          <w:tcPr>
            <w:tcW w:w="0" w:type="auto"/>
          </w:tcPr>
          <w:p w14:paraId="4821D95A" w14:textId="725DF253" w:rsidR="00F831A4" w:rsidRPr="00AA2E56" w:rsidRDefault="0070586C"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1.7</w:t>
            </w:r>
            <w:r w:rsidR="007B3315" w:rsidRPr="00AA2E56">
              <w:rPr>
                <w:rFonts w:ascii="Times New Roman" w:hAnsi="Times New Roman" w:cs="Times New Roman"/>
                <w:lang w:val="en-US"/>
              </w:rPr>
              <w:t>0</w:t>
            </w:r>
          </w:p>
        </w:tc>
        <w:tc>
          <w:tcPr>
            <w:tcW w:w="0" w:type="auto"/>
          </w:tcPr>
          <w:p w14:paraId="559C1FC5" w14:textId="103F4BDB" w:rsidR="00F831A4" w:rsidRPr="00AA2E56" w:rsidRDefault="00B7292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4</w:t>
            </w:r>
            <w:r w:rsidR="0070586C" w:rsidRPr="00AA2E56">
              <w:rPr>
                <w:rFonts w:ascii="Times New Roman" w:hAnsi="Times New Roman" w:cs="Times New Roman"/>
                <w:lang w:val="en-US"/>
              </w:rPr>
              <w:t>.</w:t>
            </w:r>
            <w:r w:rsidRPr="00AA2E56">
              <w:rPr>
                <w:rFonts w:ascii="Times New Roman" w:hAnsi="Times New Roman" w:cs="Times New Roman"/>
                <w:lang w:val="en-US"/>
              </w:rPr>
              <w:t>47</w:t>
            </w:r>
            <w:r w:rsidR="0070586C" w:rsidRPr="00AA2E56">
              <w:rPr>
                <w:rFonts w:ascii="Times New Roman" w:hAnsi="Times New Roman" w:cs="Times New Roman"/>
                <w:lang w:val="en-US"/>
              </w:rPr>
              <w:t>E-</w:t>
            </w:r>
            <w:r w:rsidRPr="00AA2E56">
              <w:rPr>
                <w:rFonts w:ascii="Times New Roman" w:hAnsi="Times New Roman" w:cs="Times New Roman"/>
                <w:lang w:val="en-US"/>
              </w:rPr>
              <w:t>4</w:t>
            </w:r>
          </w:p>
        </w:tc>
        <w:tc>
          <w:tcPr>
            <w:tcW w:w="0" w:type="auto"/>
          </w:tcPr>
          <w:p w14:paraId="617BACBE" w14:textId="1B0A9E4B" w:rsidR="00F831A4" w:rsidRPr="00AA2E56" w:rsidRDefault="00B7292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3.8E3</w:t>
            </w:r>
          </w:p>
        </w:tc>
        <w:tc>
          <w:tcPr>
            <w:tcW w:w="0" w:type="auto"/>
          </w:tcPr>
          <w:p w14:paraId="609EEF9B" w14:textId="1298CCB3" w:rsidR="00F831A4" w:rsidRPr="00AA2E56" w:rsidRDefault="004F636F"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4D5F1D" w:rsidRPr="00AA2E56">
              <w:rPr>
                <w:rFonts w:ascii="Times New Roman" w:hAnsi="Times New Roman" w:cs="Times New Roman"/>
                <w:lang w:val="en-US"/>
              </w:rPr>
              <w:instrText>ADDIN CSL_CITATION {"citationItems":[{"id":"ITEM-1","itemData":{"abstract":"In this work we focus on the high-yield recovery of terephthalic acid through alkaline hydrolysis of PET waste using microwave irradiation. The main product is TPA disodium salt, which is converted to TPA by treatment with acid. The influence of reaction time, temperature and the amount of alkaline solution on the TPA yield have been determined in order to establish the optimum parameters at which the reaction is completed. PET depolymerization was carried out under microwave irradiation at 160-220°C, reaction time ranging from 2 to 120 minutes. The obtained TPA was analyzed using FT-IR spectroscopy, X-ray diffraction, 1 H NMR, and 13C NMR. Percent depolymerization of PET and recovery yields of TPA were gravimetric determined. The use of microwave irradiation for PET depolymerization by alkaline hydrolysis provides the significant reduction in reaction time (less than 30 minutes) as compared with the conventional heating methods. Depolymerization of PET waste was complete and TPA yield reached more than 98%.","author":[{"dropping-particle":"","family":"Căta","given":"A.","non-dropping-particle":"","parse-names":false,"suffix":""},{"dropping-particle":"","family":"Ştefănuţ","given":"M. N.","non-dropping-particle":"","parse-names":false,"suffix":""},{"dropping-particle":"","family":"Ienaşcu","given":"I. M. C.","non-dropping-particle":"","parse-names":false,"suffix":""},{"dropping-particle":"","family":"Tănasie","given":"C.","non-dropping-particle":"","parse-names":false,"suffix":""},{"dropping-particle":"","family":"Miclău","given":"M.","non-dropping-particle":"","parse-names":false,"suffix":""}],"container-title":"Rev. Roum. Chim.","id":"ITEM-1","issued":{"date-parts":[["2017"]]},"page":"531-538","title":"Alkaline hydrolysis of polyethylene terephthalate under microwave irradiation","type":"article-journal","volume":"62"},"uris":["http://www.mendeley.com/documents/?uuid=860bf8fd-66b5-4909-a280-0285b5f9e97d"]}],"mendeley":{"formattedCitation":"[41]","plainTextFormattedCitation":"[41]","previouslyFormattedCitation":"[41]"},"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[41]</w:t>
            </w:r>
            <w:r w:rsidRPr="00AA2E56">
              <w:rPr>
                <w:rFonts w:ascii="Times New Roman" w:hAnsi="Times New Roman" w:cs="Times New Roman"/>
                <w:lang w:val="en-US"/>
              </w:rPr>
              <w:fldChar w:fldCharType="end"/>
            </w:r>
          </w:p>
        </w:tc>
      </w:tr>
      <w:tr w:rsidR="004B08B8" w:rsidRPr="00AA2E56" w14:paraId="37F2DAC4" w14:textId="77777777" w:rsidTr="007F03FA">
        <w:tc>
          <w:tcPr>
            <w:tcW w:w="0" w:type="auto"/>
          </w:tcPr>
          <w:p w14:paraId="66E2BBD4" w14:textId="1DD92335" w:rsidR="004B08B8" w:rsidRPr="00AA2E56" w:rsidRDefault="004B08B8"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Urea/ZnCl</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 DES</w:t>
            </w:r>
          </w:p>
        </w:tc>
        <w:tc>
          <w:tcPr>
            <w:tcW w:w="0" w:type="auto"/>
          </w:tcPr>
          <w:p w14:paraId="234C9D24" w14:textId="372B670C" w:rsidR="004B08B8" w:rsidRPr="00AA2E56" w:rsidRDefault="008255ED"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0.407</w:t>
            </w:r>
          </w:p>
        </w:tc>
        <w:tc>
          <w:tcPr>
            <w:tcW w:w="0" w:type="auto"/>
          </w:tcPr>
          <w:p w14:paraId="4D3541D9" w14:textId="7A8F8E0E" w:rsidR="004B08B8" w:rsidRPr="00AA2E56" w:rsidRDefault="008255ED"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1.63E-4</w:t>
            </w:r>
          </w:p>
        </w:tc>
        <w:tc>
          <w:tcPr>
            <w:tcW w:w="0" w:type="auto"/>
          </w:tcPr>
          <w:p w14:paraId="0F2BFE86" w14:textId="2B163A53" w:rsidR="004B08B8" w:rsidRPr="00AA2E56" w:rsidRDefault="008255ED"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2</w:t>
            </w:r>
            <w:r w:rsidR="00C66DE9" w:rsidRPr="00AA2E56">
              <w:rPr>
                <w:rFonts w:ascii="Times New Roman" w:hAnsi="Times New Roman" w:cs="Times New Roman"/>
                <w:lang w:val="en-US"/>
              </w:rPr>
              <w:t>.5E3</w:t>
            </w:r>
          </w:p>
        </w:tc>
        <w:tc>
          <w:tcPr>
            <w:tcW w:w="0" w:type="auto"/>
          </w:tcPr>
          <w:p w14:paraId="25D0023E" w14:textId="291B4289" w:rsidR="004B08B8" w:rsidRPr="00AA2E56" w:rsidRDefault="004D5F1D"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C26332" w:rsidRPr="00AA2E56">
              <w:rPr>
                <w:rFonts w:ascii="Times New Roman" w:hAnsi="Times New Roman" w:cs="Times New Roman"/>
                <w:lang w:val="en-US"/>
              </w:rPr>
              <w:instrText>ADDIN CSL_CITATION {"citationItems":[{"id":"ITEM-1","itemData":{"DOI":"10.1039/c4gc02401j","ISSN":"14639270","abstract":"Deep eutectic solvents (DESs) have attracted broad attention due to their low cost, easy preparation, low toxicity, good biological compatibility and similar characteristics to those of ionic liquids (ILs). In this study, we found that not only the glycolysis time is sharply shortened under mild reaction conditions, but also the high selectivity of monomer bis(hydroxyalkyl) terephthalate (BHET) is obtained when DESs were used as catalysts. Then, the influences of technological parameters on PET degradation were investigated and the optimization conditions were obtained. Under the optimization conditions of ethylene glycol (EG) (20 g), catalyst (n(urea)/n(ZnCl2) 4/1, 0.25 g), PET (5 g), and atmospheric pressure at 170 °C for 30 min, the conversion of PET and selectivity of BHET were 100% and 83%, respectively. This time is equal to that taken by a supercritical method under 15.3 MPa at 450 °C. In addition, the degradation mechanism of PET wastes catalyzed by DESs is proposed through the experiments and DFT calculations. The high catalytic activity is attributed to the synergetic catalysis of H-bonds and coordination bonds formed between the DES catalyst and EG.","author":[{"dropping-particle":"","family":"Wang","given":"Qian","non-dropping-particle":"","parse-names":false,"suffix":""},{"dropping-particle":"","family":"Yao","given":"Xiaoqian","non-dropping-particle":"","parse-names":false,"suffix":""},{"dropping-particle":"","family":"Geng","given":"Yanrong","non-dropping-particle":"","parse-names":false,"suffix":""},{"dropping-particle":"","family":"Zhou","given":"Qing","non-dropping-particle":"","parse-names":false,"suffix":""},{"dropping-particle":"","family":"Lu","given":"Xingmei","non-dropping-particle":"","parse-names":false,"suffix":""},{"dropping-particle":"","family":"Zhang","given":"Suojiang","non-dropping-particle":"","parse-names":false,"suffix":""}],"container-title":"Green Chemistry","id":"ITEM-1","issue":"4","issued":{"date-parts":[["2015"]]},"page":"2473-2479","title":"Deep eutectic solvents as highly active catalysts for the fast and mild glycolysis of poly(ethylene terephthalate)(PET)","type":"article-journal","volume":"17"},"uris":["http://www.mendeley.com/documents/?uuid=4258b74a-77b5-463a-bb63-baf2ccc0a11b"]}],"mendeley":{"formattedCitation":"[19]","plainTextFormattedCitation":"[19]","previouslyFormattedCitation":"[19]"},"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[19]</w:t>
            </w:r>
            <w:r w:rsidRPr="00AA2E56">
              <w:rPr>
                <w:rFonts w:ascii="Times New Roman" w:hAnsi="Times New Roman" w:cs="Times New Roman"/>
                <w:lang w:val="en-US"/>
              </w:rPr>
              <w:fldChar w:fldCharType="end"/>
            </w:r>
          </w:p>
        </w:tc>
      </w:tr>
      <w:tr w:rsidR="00B14C70" w:rsidRPr="00AA2E56" w14:paraId="110C2054" w14:textId="77777777" w:rsidTr="007F03FA">
        <w:tc>
          <w:tcPr>
            <w:tcW w:w="0" w:type="auto"/>
            <w:tcBorders>
              <w:bottom w:val="single" w:sz="4" w:space="0" w:color="auto"/>
            </w:tcBorders>
          </w:tcPr>
          <w:p w14:paraId="63125D7E" w14:textId="5F171DB1" w:rsidR="00B14C70" w:rsidRPr="00AA2E56" w:rsidRDefault="00B14C70"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K</w:t>
            </w:r>
            <w:r w:rsidRPr="00AA2E56">
              <w:rPr>
                <w:rFonts w:ascii="Times New Roman" w:hAnsi="Times New Roman" w:cs="Times New Roman"/>
                <w:vertAlign w:val="subscript"/>
                <w:lang w:val="en-US"/>
              </w:rPr>
              <w:t>2</w:t>
            </w:r>
            <w:r w:rsidRPr="00AA2E56">
              <w:rPr>
                <w:rFonts w:ascii="Times New Roman" w:hAnsi="Times New Roman" w:cs="Times New Roman"/>
                <w:lang w:val="en-US"/>
              </w:rPr>
              <w:t>CO</w:t>
            </w:r>
            <w:r w:rsidRPr="00AA2E56">
              <w:rPr>
                <w:rFonts w:ascii="Times New Roman" w:hAnsi="Times New Roman" w:cs="Times New Roman"/>
                <w:vertAlign w:val="subscript"/>
                <w:lang w:val="en-US"/>
              </w:rPr>
              <w:t>3</w:t>
            </w:r>
            <w:r w:rsidRPr="00AA2E56">
              <w:rPr>
                <w:rFonts w:ascii="Times New Roman" w:hAnsi="Times New Roman" w:cs="Times New Roman"/>
                <w:lang w:val="en-US"/>
              </w:rPr>
              <w:t>/EG DES</w:t>
            </w:r>
          </w:p>
        </w:tc>
        <w:tc>
          <w:tcPr>
            <w:tcW w:w="0" w:type="auto"/>
            <w:tcBorders>
              <w:bottom w:val="single" w:sz="4" w:space="0" w:color="auto"/>
            </w:tcBorders>
          </w:tcPr>
          <w:p w14:paraId="5299965F" w14:textId="2129783D" w:rsidR="00B14C70" w:rsidRPr="00AA2E56" w:rsidRDefault="00C66DE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1.33</w:t>
            </w:r>
          </w:p>
        </w:tc>
        <w:tc>
          <w:tcPr>
            <w:tcW w:w="0" w:type="auto"/>
            <w:tcBorders>
              <w:bottom w:val="single" w:sz="4" w:space="0" w:color="auto"/>
            </w:tcBorders>
          </w:tcPr>
          <w:p w14:paraId="692A8E0E" w14:textId="44B8375C" w:rsidR="00B14C70" w:rsidRPr="00AA2E56" w:rsidRDefault="00C66DE9"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4.07E-5</w:t>
            </w:r>
          </w:p>
        </w:tc>
        <w:tc>
          <w:tcPr>
            <w:tcW w:w="0" w:type="auto"/>
            <w:tcBorders>
              <w:bottom w:val="single" w:sz="4" w:space="0" w:color="auto"/>
            </w:tcBorders>
          </w:tcPr>
          <w:p w14:paraId="20989D3C" w14:textId="6518FEEA" w:rsidR="00B14C70" w:rsidRPr="00AA2E56" w:rsidRDefault="00481EAB"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t>3.3E4</w:t>
            </w:r>
          </w:p>
        </w:tc>
        <w:tc>
          <w:tcPr>
            <w:tcW w:w="0" w:type="auto"/>
            <w:tcBorders>
              <w:bottom w:val="single" w:sz="4" w:space="0" w:color="auto"/>
            </w:tcBorders>
          </w:tcPr>
          <w:p w14:paraId="19D4BABA" w14:textId="1BB1DB15" w:rsidR="00B14C70" w:rsidRPr="00AA2E56" w:rsidRDefault="00C26332" w:rsidP="00995C4F">
            <w:pPr>
              <w:spacing w:line="360" w:lineRule="auto"/>
              <w:jc w:val="both"/>
              <w:rPr>
                <w:rFonts w:ascii="Times New Roman" w:hAnsi="Times New Roman" w:cs="Times New Roman"/>
                <w:lang w:val="en-US"/>
              </w:rPr>
            </w:pPr>
            <w:r w:rsidRPr="00AA2E56">
              <w:rPr>
                <w:rFonts w:ascii="Times New Roman" w:hAnsi="Times New Roman" w:cs="Times New Roman"/>
                <w:lang w:val="en-US"/>
              </w:rPr>
              <w:fldChar w:fldCharType="begin" w:fldLock="1"/>
            </w:r>
            <w:r w:rsidR="00C5281A" w:rsidRPr="00AA2E56">
              <w:rPr>
                <w:rFonts w:ascii="Times New Roman" w:hAnsi="Times New Roman" w:cs="Times New Roman"/>
                <w:lang w:val="en-US"/>
              </w:rPr>
              <w:instrText>ADDIN CSL_CITATION {"citationItems":[{"id":"ITEM-1","itemData":{"DOI":"10.1007/s10924-019-01578-w","ISSN":"15728919","abstract":"In this study, the glycolysis of polyethylene terephthalate was studied in presence of deep eutectic solvents as catalyst. In the glycolysis of PET, five different deep eutectic solvents were synthesized using different hydrogen bond donors and acceptors. Among the synthesized DESs, the most efficient catalyst was found to be DES formed by potassium carbonate and ethylene glycol. Glycolysis reaction was performed between PET and ethylene glycol. The effects of process parameters such as temperature, ratio of EG/PET and ratio of DES/PET were examined. The maximum yield for monomer product, bis(2-hydroxyethyl) terephthalate was observed as 88% at the reaction temperature of 180 °C, ethylene glycol/deep eutectic solvent ratio of 15 and deep eutectic solvent/polyethylene terephthalate ratio of 6.","author":[{"dropping-particle":"","family":"Sert","given":"Emine","non-dropping-particle":"","parse-names":false,"suffix":""},{"dropping-particle":"","family":"Yılmaz","given":"Esra","non-dropping-particle":"","parse-names":false,"suffix":""},{"dropping-particle":"","family":"Atalay","given":"Ferhan Sami","non-dropping-particle":"","parse-names":false,"suffix":""}],"container-title":"Journal of Polymers and the Environment","id":"ITEM-1","issue":"12","issued":{"date-parts":[["2019"]]},"page":"2956-2962","title":"Chemical Recycling of Polyethlylene Terephthalate by Glycolysis Using Deep Eutectic Solvents","type":"article-journal","volume":"27"},"uris":["http://www.mendeley.com/documents/?uuid=1c82c5c3-3805-4fad-9632-3984338b866a"]}],"mendeley":{"formattedCitation":"[20]","plainTextFormattedCitation":"[20]","previouslyFormattedCitation":"[20]"},"properties":{"noteIndex":0},"schema":"https://github.com/citation-style-language/schema/raw/master/csl-citation.json"}</w:instrText>
            </w:r>
            <w:r w:rsidRPr="00AA2E56">
              <w:rPr>
                <w:rFonts w:ascii="Times New Roman" w:hAnsi="Times New Roman" w:cs="Times New Roman"/>
                <w:lang w:val="en-US"/>
              </w:rPr>
              <w:fldChar w:fldCharType="separate"/>
            </w:r>
            <w:r w:rsidRPr="00AA2E56">
              <w:rPr>
                <w:rFonts w:ascii="Times New Roman" w:hAnsi="Times New Roman" w:cs="Times New Roman"/>
                <w:noProof/>
                <w:lang w:val="en-US"/>
              </w:rPr>
              <w:t>[20]</w:t>
            </w:r>
            <w:r w:rsidRPr="00AA2E56">
              <w:rPr>
                <w:rFonts w:ascii="Times New Roman" w:hAnsi="Times New Roman" w:cs="Times New Roman"/>
                <w:lang w:val="en-US"/>
              </w:rPr>
              <w:fldChar w:fldCharType="end"/>
            </w:r>
          </w:p>
        </w:tc>
      </w:tr>
    </w:tbl>
    <w:p w14:paraId="0EB16726" w14:textId="035D8E69" w:rsidR="00F30312" w:rsidRPr="00AA2E56" w:rsidRDefault="00592A5C" w:rsidP="00995C4F">
      <w:pPr>
        <w:spacing w:after="0" w:line="360" w:lineRule="auto"/>
        <w:jc w:val="both"/>
        <w:rPr>
          <w:rFonts w:ascii="Times New Roman" w:hAnsi="Times New Roman" w:cs="Times New Roman"/>
          <w:lang w:val="en-US"/>
        </w:rPr>
      </w:pPr>
      <w:r w:rsidRPr="00AA2E56">
        <w:rPr>
          <w:rFonts w:ascii="Times New Roman" w:hAnsi="Times New Roman" w:cs="Times New Roman"/>
          <w:vertAlign w:val="superscript"/>
          <w:lang w:val="en-US"/>
        </w:rPr>
        <w:t>a</w:t>
      </w:r>
      <w:r w:rsidRPr="00AA2E56">
        <w:rPr>
          <w:rFonts w:ascii="Times New Roman" w:hAnsi="Times New Roman" w:cs="Times New Roman"/>
          <w:lang w:val="en-US"/>
        </w:rPr>
        <w:t xml:space="preserve"> TOMAB = </w:t>
      </w:r>
      <w:proofErr w:type="spellStart"/>
      <w:r w:rsidR="00797777" w:rsidRPr="00AA2E56">
        <w:rPr>
          <w:rFonts w:ascii="Times New Roman" w:hAnsi="Times New Roman" w:cs="Times New Roman"/>
          <w:lang w:val="en-US"/>
        </w:rPr>
        <w:t>trioctyl</w:t>
      </w:r>
      <w:proofErr w:type="spellEnd"/>
      <w:r w:rsidR="00797777" w:rsidRPr="00AA2E56">
        <w:rPr>
          <w:rFonts w:ascii="Times New Roman" w:hAnsi="Times New Roman" w:cs="Times New Roman"/>
          <w:lang w:val="en-US"/>
        </w:rPr>
        <w:t xml:space="preserve"> methyl ammonium bromide</w:t>
      </w:r>
    </w:p>
    <w:p w14:paraId="468A4D6E" w14:textId="77777777" w:rsidR="00AB47B8" w:rsidRPr="00AA2E56" w:rsidRDefault="00AB47B8" w:rsidP="008B1FCA">
      <w:pPr>
        <w:spacing w:after="0" w:line="360" w:lineRule="auto"/>
        <w:jc w:val="both"/>
        <w:rPr>
          <w:rFonts w:ascii="Times New Roman" w:hAnsi="Times New Roman" w:cs="Times New Roman"/>
          <w:lang w:val="en-US"/>
        </w:rPr>
      </w:pPr>
    </w:p>
    <w:p w14:paraId="6563AA7F" w14:textId="5392FD5B" w:rsidR="008B1FCA" w:rsidRPr="00AA2E56" w:rsidRDefault="00345C3E" w:rsidP="008B1FCA">
      <w:pPr>
        <w:spacing w:after="0" w:line="360" w:lineRule="auto"/>
        <w:jc w:val="both"/>
        <w:rPr>
          <w:rFonts w:ascii="Times New Roman" w:hAnsi="Times New Roman" w:cs="Times New Roman"/>
          <w:lang w:val="en-US"/>
        </w:rPr>
      </w:pPr>
      <w:r w:rsidRPr="00AA2E56">
        <w:rPr>
          <w:rFonts w:ascii="Times New Roman" w:hAnsi="Times New Roman" w:cs="Times New Roman"/>
          <w:b/>
          <w:bCs/>
          <w:lang w:val="en-US"/>
        </w:rPr>
        <w:t xml:space="preserve">DES characterization. </w:t>
      </w:r>
      <w:r w:rsidR="00BA7A41" w:rsidRPr="00AA2E56">
        <w:rPr>
          <w:rFonts w:ascii="Times New Roman" w:hAnsi="Times New Roman" w:cs="Times New Roman"/>
          <w:lang w:val="en-US"/>
        </w:rPr>
        <w:t xml:space="preserve">System </w:t>
      </w:r>
      <w:r w:rsidR="00BA7A41" w:rsidRPr="00AA2E56">
        <w:rPr>
          <w:rFonts w:ascii="Times New Roman" w:hAnsi="Times New Roman" w:cs="Times New Roman"/>
          <w:b/>
          <w:bCs/>
          <w:lang w:val="en-US"/>
        </w:rPr>
        <w:t>A</w:t>
      </w:r>
      <w:r w:rsidR="00BA7A41" w:rsidRPr="00AA2E56">
        <w:rPr>
          <w:rFonts w:ascii="Times New Roman" w:hAnsi="Times New Roman" w:cs="Times New Roman"/>
          <w:lang w:val="en-US"/>
        </w:rPr>
        <w:t xml:space="preserve"> gives stable homogeneous red liquids in many stoichiometric ratios, from 6:1 to 1:3.</w:t>
      </w:r>
      <w:r w:rsidR="00340E2D" w:rsidRPr="00AA2E56">
        <w:rPr>
          <w:rFonts w:ascii="Times New Roman" w:hAnsi="Times New Roman" w:cs="Times New Roman"/>
          <w:lang w:val="en-US"/>
        </w:rPr>
        <w:t xml:space="preserve"> In addition, it is the best solvent for the PET depolymerization, and therefore it d</w:t>
      </w:r>
      <w:r w:rsidR="008B1FCA" w:rsidRPr="00AA2E56">
        <w:rPr>
          <w:rFonts w:ascii="Times New Roman" w:hAnsi="Times New Roman" w:cs="Times New Roman"/>
          <w:lang w:val="en-US"/>
        </w:rPr>
        <w:t>eserve</w:t>
      </w:r>
      <w:r w:rsidR="00340E2D" w:rsidRPr="00AA2E56">
        <w:rPr>
          <w:rFonts w:ascii="Times New Roman" w:hAnsi="Times New Roman" w:cs="Times New Roman"/>
          <w:lang w:val="en-US"/>
        </w:rPr>
        <w:t xml:space="preserve">s </w:t>
      </w:r>
      <w:r w:rsidR="008B1FCA" w:rsidRPr="00AA2E56">
        <w:rPr>
          <w:rFonts w:ascii="Times New Roman" w:hAnsi="Times New Roman" w:cs="Times New Roman"/>
          <w:lang w:val="en-US"/>
        </w:rPr>
        <w:t>an in-depth characterization.</w:t>
      </w:r>
      <w:r w:rsidR="00502DC5" w:rsidRPr="00AA2E56">
        <w:rPr>
          <w:lang w:val="en-US"/>
        </w:rPr>
        <w:t xml:space="preserve"> </w:t>
      </w:r>
    </w:p>
    <w:p w14:paraId="19498484" w14:textId="25F7E733" w:rsidR="00526452" w:rsidRPr="00AA2E56" w:rsidRDefault="008B1FCA" w:rsidP="009A1AFB">
      <w:pPr>
        <w:spacing w:after="0" w:line="360" w:lineRule="auto"/>
        <w:jc w:val="both"/>
        <w:rPr>
          <w:rFonts w:ascii="Times New Roman" w:hAnsi="Times New Roman" w:cs="Times New Roman"/>
          <w:lang w:val="en-US"/>
        </w:rPr>
      </w:pPr>
      <w:proofErr w:type="gramStart"/>
      <w:r w:rsidRPr="00AA2E56">
        <w:rPr>
          <w:rFonts w:ascii="Times New Roman" w:hAnsi="Times New Roman" w:cs="Times New Roman"/>
          <w:lang w:val="en-US"/>
        </w:rPr>
        <w:t>In order to</w:t>
      </w:r>
      <w:proofErr w:type="gramEnd"/>
      <w:r w:rsidRPr="00AA2E56">
        <w:rPr>
          <w:rFonts w:ascii="Times New Roman" w:hAnsi="Times New Roman" w:cs="Times New Roman"/>
          <w:lang w:val="en-US"/>
        </w:rPr>
        <w:t xml:space="preserve"> elucidate the nature of system </w:t>
      </w:r>
      <w:r w:rsidRPr="00AA2E56">
        <w:rPr>
          <w:rFonts w:ascii="Times New Roman" w:hAnsi="Times New Roman" w:cs="Times New Roman"/>
          <w:b/>
          <w:bCs/>
          <w:lang w:val="en-US"/>
        </w:rPr>
        <w:t>A</w:t>
      </w:r>
      <w:r w:rsidRPr="00AA2E56">
        <w:rPr>
          <w:rFonts w:ascii="Times New Roman" w:hAnsi="Times New Roman" w:cs="Times New Roman"/>
          <w:lang w:val="en-US"/>
        </w:rPr>
        <w:t xml:space="preserve">, an analysis of the melting point at the different stoichiometric ratios was conducted. </w:t>
      </w:r>
      <w:proofErr w:type="gramStart"/>
      <w:r w:rsidRPr="00AA2E56">
        <w:rPr>
          <w:rFonts w:ascii="Times New Roman" w:hAnsi="Times New Roman" w:cs="Times New Roman"/>
          <w:lang w:val="en-US"/>
        </w:rPr>
        <w:t>In particular, all</w:t>
      </w:r>
      <w:proofErr w:type="gramEnd"/>
      <w:r w:rsidRPr="00AA2E56">
        <w:rPr>
          <w:rFonts w:ascii="Times New Roman" w:hAnsi="Times New Roman" w:cs="Times New Roman"/>
          <w:lang w:val="en-US"/>
        </w:rPr>
        <w:t xml:space="preserve"> the systems going from </w:t>
      </w:r>
      <w:r w:rsidR="005953D6" w:rsidRPr="00AA2E56">
        <w:rPr>
          <w:rFonts w:ascii="Times New Roman" w:hAnsi="Times New Roman" w:cs="Times New Roman"/>
          <w:lang w:val="en-US"/>
        </w:rPr>
        <w:t>FeCl</w:t>
      </w:r>
      <w:r w:rsidR="005953D6" w:rsidRPr="00AA2E56">
        <w:rPr>
          <w:rFonts w:ascii="Times New Roman" w:hAnsi="Times New Roman" w:cs="Times New Roman"/>
          <w:vertAlign w:val="subscript"/>
          <w:lang w:val="en-US"/>
        </w:rPr>
        <w:t>3</w:t>
      </w:r>
      <w:r w:rsidR="005953D6" w:rsidRPr="00AA2E56">
        <w:rPr>
          <w:rFonts w:ascii="Times New Roman" w:hAnsi="Times New Roman" w:cs="Times New Roman"/>
          <w:lang w:val="en-US"/>
        </w:rPr>
        <w:t>∙6H</w:t>
      </w:r>
      <w:r w:rsidR="005953D6" w:rsidRPr="00AA2E56">
        <w:rPr>
          <w:rFonts w:ascii="Times New Roman" w:hAnsi="Times New Roman" w:cs="Times New Roman"/>
          <w:vertAlign w:val="subscript"/>
          <w:lang w:val="en-US"/>
        </w:rPr>
        <w:t>2</w:t>
      </w:r>
      <w:r w:rsidR="005953D6" w:rsidRPr="00AA2E56">
        <w:rPr>
          <w:rFonts w:ascii="Times New Roman" w:hAnsi="Times New Roman" w:cs="Times New Roman"/>
          <w:lang w:val="en-US"/>
        </w:rPr>
        <w:t>O/</w:t>
      </w:r>
      <w:r w:rsidRPr="00AA2E56">
        <w:rPr>
          <w:rFonts w:ascii="Times New Roman" w:hAnsi="Times New Roman" w:cs="Times New Roman"/>
          <w:lang w:val="en-US"/>
        </w:rPr>
        <w:t xml:space="preserve">MSA </w:t>
      </w:r>
      <w:r w:rsidR="00357A27" w:rsidRPr="00AA2E56">
        <w:rPr>
          <w:rFonts w:ascii="Times New Roman" w:hAnsi="Times New Roman" w:cs="Times New Roman"/>
          <w:lang w:val="en-US"/>
        </w:rPr>
        <w:t>1</w:t>
      </w:r>
      <w:r w:rsidRPr="00AA2E56">
        <w:rPr>
          <w:rFonts w:ascii="Times New Roman" w:hAnsi="Times New Roman" w:cs="Times New Roman"/>
          <w:lang w:val="en-US"/>
        </w:rPr>
        <w:t>:</w:t>
      </w:r>
      <w:r w:rsidR="00357A27" w:rsidRPr="00AA2E56">
        <w:rPr>
          <w:rFonts w:ascii="Times New Roman" w:hAnsi="Times New Roman" w:cs="Times New Roman"/>
          <w:lang w:val="en-US"/>
        </w:rPr>
        <w:t>6</w:t>
      </w:r>
      <w:r w:rsidRPr="00AA2E56">
        <w:rPr>
          <w:rFonts w:ascii="Times New Roman" w:hAnsi="Times New Roman" w:cs="Times New Roman"/>
          <w:lang w:val="en-US"/>
        </w:rPr>
        <w:t xml:space="preserve"> to </w:t>
      </w:r>
      <w:r w:rsidR="00357A27" w:rsidRPr="00AA2E56">
        <w:rPr>
          <w:rFonts w:ascii="Times New Roman" w:hAnsi="Times New Roman" w:cs="Times New Roman"/>
          <w:lang w:val="en-US"/>
        </w:rPr>
        <w:t>3:</w:t>
      </w:r>
      <w:r w:rsidRPr="00AA2E56">
        <w:rPr>
          <w:rFonts w:ascii="Times New Roman" w:hAnsi="Times New Roman" w:cs="Times New Roman"/>
          <w:lang w:val="en-US"/>
        </w:rPr>
        <w:t>1 have been prepared</w:t>
      </w:r>
      <w:r w:rsidR="002A235F">
        <w:rPr>
          <w:rFonts w:ascii="Times New Roman" w:hAnsi="Times New Roman" w:cs="Times New Roman"/>
          <w:lang w:val="en-US"/>
        </w:rPr>
        <w:t>,</w:t>
      </w:r>
      <w:r w:rsidRPr="00AA2E56">
        <w:rPr>
          <w:rFonts w:ascii="Times New Roman" w:hAnsi="Times New Roman" w:cs="Times New Roman"/>
          <w:lang w:val="en-US"/>
        </w:rPr>
        <w:t xml:space="preserve"> the </w:t>
      </w:r>
      <w:r w:rsidR="002A235F">
        <w:rPr>
          <w:rFonts w:ascii="Times New Roman" w:hAnsi="Times New Roman" w:cs="Times New Roman"/>
          <w:lang w:val="en-US"/>
        </w:rPr>
        <w:t xml:space="preserve">corresponding </w:t>
      </w:r>
      <w:r w:rsidRPr="00AA2E56">
        <w:rPr>
          <w:rFonts w:ascii="Times New Roman" w:hAnsi="Times New Roman" w:cs="Times New Roman"/>
          <w:lang w:val="en-US"/>
        </w:rPr>
        <w:t>melting points</w:t>
      </w:r>
      <w:r w:rsidR="00B47CC1" w:rsidRPr="00AA2E56">
        <w:rPr>
          <w:rFonts w:ascii="Times New Roman" w:hAnsi="Times New Roman" w:cs="Times New Roman"/>
          <w:lang w:val="en-US"/>
        </w:rPr>
        <w:t xml:space="preserve"> (T</w:t>
      </w:r>
      <w:r w:rsidR="00F8044F" w:rsidRPr="00AA2E56">
        <w:rPr>
          <w:rFonts w:ascii="Times New Roman" w:hAnsi="Times New Roman" w:cs="Times New Roman"/>
          <w:vertAlign w:val="subscript"/>
          <w:lang w:val="en-US"/>
        </w:rPr>
        <w:t>m</w:t>
      </w:r>
      <w:r w:rsidR="00B47CC1" w:rsidRPr="00AA2E56">
        <w:rPr>
          <w:rFonts w:ascii="Times New Roman" w:hAnsi="Times New Roman" w:cs="Times New Roman"/>
          <w:lang w:val="en-US"/>
        </w:rPr>
        <w:t>)</w:t>
      </w:r>
      <w:r w:rsidRPr="00AA2E56">
        <w:rPr>
          <w:rFonts w:ascii="Times New Roman" w:hAnsi="Times New Roman" w:cs="Times New Roman"/>
          <w:lang w:val="en-US"/>
        </w:rPr>
        <w:t xml:space="preserve"> have been evaluated and compared with the theoretical trend of melting points of the pure substances, both for MSA and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(Supporting Information). This approach is necessary in order to </w:t>
      </w:r>
      <w:r w:rsidR="0023784E" w:rsidRPr="00AA2E56">
        <w:rPr>
          <w:rFonts w:ascii="Times New Roman" w:hAnsi="Times New Roman" w:cs="Times New Roman"/>
          <w:lang w:val="en-US"/>
        </w:rPr>
        <w:t xml:space="preserve">determine </w:t>
      </w:r>
      <w:r w:rsidRPr="00AA2E56">
        <w:rPr>
          <w:rFonts w:ascii="Times New Roman" w:hAnsi="Times New Roman" w:cs="Times New Roman"/>
          <w:lang w:val="en-US"/>
        </w:rPr>
        <w:t xml:space="preserve">if </w:t>
      </w:r>
      <w:r w:rsidR="0023784E" w:rsidRPr="00AA2E56">
        <w:rPr>
          <w:rFonts w:ascii="Times New Roman" w:hAnsi="Times New Roman" w:cs="Times New Roman"/>
          <w:lang w:val="en-US"/>
        </w:rPr>
        <w:t xml:space="preserve">the </w:t>
      </w:r>
      <w:r w:rsidRPr="00AA2E56">
        <w:rPr>
          <w:rFonts w:ascii="Times New Roman" w:hAnsi="Times New Roman" w:cs="Times New Roman"/>
          <w:lang w:val="en-US"/>
        </w:rPr>
        <w:t>novel liquid</w:t>
      </w:r>
      <w:r w:rsidR="0023784E" w:rsidRPr="00AA2E56">
        <w:rPr>
          <w:rFonts w:ascii="Times New Roman" w:hAnsi="Times New Roman" w:cs="Times New Roman"/>
          <w:lang w:val="en-US"/>
        </w:rPr>
        <w:t xml:space="preserve"> mixture</w:t>
      </w:r>
      <w:r w:rsidRPr="00AA2E56">
        <w:rPr>
          <w:rFonts w:ascii="Times New Roman" w:hAnsi="Times New Roman" w:cs="Times New Roman"/>
          <w:lang w:val="en-US"/>
        </w:rPr>
        <w:t xml:space="preserve"> </w:t>
      </w:r>
      <w:r w:rsidR="0023784E" w:rsidRPr="00AA2E56">
        <w:rPr>
          <w:rFonts w:ascii="Times New Roman" w:hAnsi="Times New Roman" w:cs="Times New Roman"/>
          <w:lang w:val="en-US"/>
        </w:rPr>
        <w:t xml:space="preserve">is </w:t>
      </w:r>
      <w:r w:rsidRPr="00AA2E56">
        <w:rPr>
          <w:rFonts w:ascii="Times New Roman" w:hAnsi="Times New Roman" w:cs="Times New Roman"/>
          <w:lang w:val="en-US"/>
        </w:rPr>
        <w:t xml:space="preserve">a </w:t>
      </w:r>
      <w:r w:rsidR="0026598A" w:rsidRPr="00AA2E56">
        <w:rPr>
          <w:rFonts w:ascii="Times New Roman" w:hAnsi="Times New Roman" w:cs="Times New Roman"/>
          <w:lang w:val="en-US"/>
        </w:rPr>
        <w:t>DES</w:t>
      </w:r>
      <w:r w:rsidRPr="00AA2E56">
        <w:rPr>
          <w:rFonts w:ascii="Times New Roman" w:hAnsi="Times New Roman" w:cs="Times New Roman"/>
          <w:lang w:val="en-US"/>
        </w:rPr>
        <w:t xml:space="preserve"> or a </w:t>
      </w:r>
      <w:r w:rsidR="0026598A" w:rsidRPr="00AA2E56">
        <w:rPr>
          <w:rFonts w:ascii="Times New Roman" w:hAnsi="Times New Roman" w:cs="Times New Roman"/>
          <w:lang w:val="en-US"/>
        </w:rPr>
        <w:t xml:space="preserve">simple </w:t>
      </w:r>
      <w:r w:rsidRPr="00AA2E56">
        <w:rPr>
          <w:rFonts w:ascii="Times New Roman" w:hAnsi="Times New Roman" w:cs="Times New Roman"/>
          <w:lang w:val="en-US"/>
        </w:rPr>
        <w:t>eutectic liquid.</w:t>
      </w:r>
      <w:r w:rsidR="00C82E60" w:rsidRPr="00AA2E56">
        <w:rPr>
          <w:rFonts w:ascii="Times New Roman" w:hAnsi="Times New Roman" w:cs="Times New Roman"/>
          <w:lang w:val="en-US"/>
        </w:rPr>
        <w:fldChar w:fldCharType="begin" w:fldLock="1"/>
      </w:r>
      <w:r w:rsidR="004D5F1D" w:rsidRPr="00AA2E56">
        <w:rPr>
          <w:rFonts w:ascii="Times New Roman" w:hAnsi="Times New Roman" w:cs="Times New Roman"/>
          <w:lang w:val="en-US"/>
        </w:rPr>
        <w:instrText>ADDIN CSL_CITATION {"citationItems":[{"id":"ITEM-1","itemData":{"DOI":"10.1007/s10953-018-0793-1","ISSN":"00959782","abstract":"A stricter definition of a deep eutectic solvent (DES) is urgent, so that it may become a sound basis for further developments in this field. This communication aims at contributing to deepening the understanding of eutectic and deep eutectic mixtures concerning their definition, thermodynamic nature and modelling. The glut of literature on DES applications should be followed by a similar effort to address the fundamental questions on their nature. This hopefully would contribute to correct some widespread misconceptions, and help to establish a stringent definition of what a DES is. DES are eutectic mixtures for which the eutectic point temperature should be lower to that of an ideal liquid mixture. To identify and characterize them, their phase diagrams should be known, in order to compare the real temperature depression to that predicted if ideality is assumed, and to define composition ranges for which they are in the liquid state at operating temperatures. It is also shown that hydrogen bonding between the DES components should not be used to define or characterize a DES, since this would describe many ideal mixtures. The future of deep eutectic solvents is quite promising, and we expect that this work will contribute to the efficient design and selection of the best DES for a given application, and to model properties and phase equilibria without which the process design is impractical.","author":[{"dropping-particle":"","family":"Martins","given":"Mónia A.R.","non-dropping-particle":"","parse-names":false,"suffix":""},{"dropping-particle":"","family":"Pinho","given":"Simão P.","non-dropping-particle":"","parse-names":false,"suffix":""},{"dropping-particle":"","family":"Coutinho","given":"João A.P.","non-dropping-particle":"","parse-names":false,"suffix":""}],"container-title":"Journal of Solution Chemistry","id":"ITEM-1","issue":"7","issued":{"date-parts":[["2019"]]},"page":"962-982","title":"Insights into the Nature of Eutectic and Deep Eutectic Mixtures","type":"article-journal","volume":"48"},"uris":["http://www.mendeley.com/documents/?uuid=248d835a-6e0d-4084-a202-51a33e6f3fb5"]}],"mendeley":{"formattedCitation":"[42]","plainTextFormattedCitation":"[42]","previouslyFormattedCitation":"[42]"},"properties":{"noteIndex":0},"schema":"https://github.com/citation-style-language/schema/raw/master/csl-citation.json"}</w:instrText>
      </w:r>
      <w:r w:rsidR="00C82E60" w:rsidRPr="00AA2E56">
        <w:rPr>
          <w:rFonts w:ascii="Times New Roman" w:hAnsi="Times New Roman" w:cs="Times New Roman"/>
          <w:lang w:val="en-US"/>
        </w:rPr>
        <w:fldChar w:fldCharType="separate"/>
      </w:r>
      <w:r w:rsidR="004F636F" w:rsidRPr="00AA2E56">
        <w:rPr>
          <w:rFonts w:ascii="Times New Roman" w:hAnsi="Times New Roman" w:cs="Times New Roman"/>
          <w:noProof/>
          <w:lang w:val="en-US"/>
        </w:rPr>
        <w:t>[42]</w:t>
      </w:r>
      <w:r w:rsidR="00C82E60" w:rsidRPr="00AA2E56">
        <w:rPr>
          <w:rFonts w:ascii="Times New Roman" w:hAnsi="Times New Roman" w:cs="Times New Roman"/>
          <w:lang w:val="en-US"/>
        </w:rPr>
        <w:fldChar w:fldCharType="end"/>
      </w:r>
      <w:r w:rsidRPr="00AA2E56">
        <w:rPr>
          <w:rFonts w:ascii="Times New Roman" w:hAnsi="Times New Roman" w:cs="Times New Roman"/>
          <w:lang w:val="en-US"/>
        </w:rPr>
        <w:t xml:space="preserve"> </w:t>
      </w:r>
      <w:r w:rsidR="001D0FBF" w:rsidRPr="00AA2E56">
        <w:rPr>
          <w:rFonts w:ascii="Times New Roman" w:hAnsi="Times New Roman" w:cs="Times New Roman"/>
          <w:lang w:val="en-US"/>
        </w:rPr>
        <w:t>Indeed, t</w:t>
      </w:r>
      <w:r w:rsidR="009A1AFB" w:rsidRPr="00AA2E56">
        <w:rPr>
          <w:rFonts w:ascii="Times New Roman" w:hAnsi="Times New Roman" w:cs="Times New Roman"/>
          <w:lang w:val="en-US"/>
        </w:rPr>
        <w:t>he theoretical curves of the melting points are based on the thermodynamic definitions of the melting of a molecule</w:t>
      </w:r>
      <w:r w:rsidR="0049013D" w:rsidRPr="00AA2E56">
        <w:rPr>
          <w:rFonts w:ascii="Times New Roman" w:hAnsi="Times New Roman" w:cs="Times New Roman"/>
          <w:lang w:val="en-US"/>
        </w:rPr>
        <w:t xml:space="preserve"> (A), in the absence of any specific interaction with the other component (B)</w:t>
      </w:r>
      <w:r w:rsidR="009A1AFB" w:rsidRPr="00AA2E56">
        <w:rPr>
          <w:rFonts w:ascii="Times New Roman" w:hAnsi="Times New Roman" w:cs="Times New Roman"/>
          <w:lang w:val="en-US"/>
        </w:rPr>
        <w:t xml:space="preserve">. </w:t>
      </w:r>
      <w:r w:rsidR="00367F45" w:rsidRPr="00AA2E56">
        <w:rPr>
          <w:rFonts w:ascii="Times New Roman" w:hAnsi="Times New Roman" w:cs="Times New Roman"/>
          <w:lang w:val="en-US"/>
        </w:rPr>
        <w:t>Any deviations from ideality, and the consequent deviation of the activity coefficient from 1, is on the contrary evidence of interaction occurring between A and B. These interactions hamper the formation of a regular crystal lattice, with the consequence of lowering the melting point. Nowadays, the comparison of theoretical and experimental curves is mandatory to define whether a liquid is a DES or not.</w:t>
      </w:r>
      <w:r w:rsidR="005702ED" w:rsidRPr="00AA2E56">
        <w:rPr>
          <w:rFonts w:ascii="Times New Roman" w:hAnsi="Times New Roman" w:cs="Times New Roman"/>
          <w:lang w:val="en-US"/>
        </w:rPr>
        <w:t xml:space="preserve"> </w:t>
      </w:r>
      <w:r w:rsidR="00F2128F" w:rsidRPr="00AA2E56">
        <w:rPr>
          <w:rFonts w:ascii="Times New Roman" w:hAnsi="Times New Roman" w:cs="Times New Roman"/>
          <w:lang w:val="en-US"/>
        </w:rPr>
        <w:t>If experimental curves perfectly match the theoretical ones</w:t>
      </w:r>
      <w:r w:rsidR="00526452" w:rsidRPr="00AA2E56">
        <w:rPr>
          <w:rFonts w:ascii="Times New Roman" w:hAnsi="Times New Roman" w:cs="Times New Roman"/>
          <w:lang w:val="en-US"/>
        </w:rPr>
        <w:t>, the most appropriate definition would be Eutectic Solvent (ES).</w:t>
      </w:r>
      <w:r w:rsidR="00F2128F" w:rsidRPr="00AA2E56">
        <w:rPr>
          <w:rFonts w:ascii="Times New Roman" w:hAnsi="Times New Roman" w:cs="Times New Roman"/>
          <w:lang w:val="en-US"/>
        </w:rPr>
        <w:t xml:space="preserve"> </w:t>
      </w:r>
    </w:p>
    <w:p w14:paraId="373FFBDF" w14:textId="5E9BD178" w:rsidR="008B1FCA" w:rsidRPr="00AA2E56" w:rsidRDefault="008B1FCA" w:rsidP="009A1AFB">
      <w:pPr>
        <w:spacing w:after="0" w:line="360" w:lineRule="auto"/>
        <w:jc w:val="both"/>
        <w:rPr>
          <w:rFonts w:ascii="Times New Roman" w:hAnsi="Times New Roman" w:cs="Times New Roman"/>
          <w:lang w:val="en-US"/>
        </w:rPr>
      </w:pPr>
      <w:r w:rsidRPr="00AA2E56">
        <w:rPr>
          <w:rFonts w:ascii="Times New Roman" w:hAnsi="Times New Roman" w:cs="Times New Roman"/>
          <w:lang w:val="en-US"/>
        </w:rPr>
        <w:t>In Figure 1</w:t>
      </w:r>
      <w:r w:rsidR="00EA33D0" w:rsidRPr="00AA2E56">
        <w:rPr>
          <w:rFonts w:ascii="Times New Roman" w:hAnsi="Times New Roman" w:cs="Times New Roman"/>
          <w:lang w:val="en-US"/>
        </w:rPr>
        <w:t>,</w:t>
      </w:r>
      <w:r w:rsidRPr="00AA2E56">
        <w:rPr>
          <w:rFonts w:ascii="Times New Roman" w:hAnsi="Times New Roman" w:cs="Times New Roman"/>
          <w:lang w:val="en-US"/>
        </w:rPr>
        <w:t xml:space="preserve"> the experimental melting </w:t>
      </w:r>
      <w:proofErr w:type="gramStart"/>
      <w:r w:rsidRPr="00AA2E56">
        <w:rPr>
          <w:rFonts w:ascii="Times New Roman" w:hAnsi="Times New Roman" w:cs="Times New Roman"/>
          <w:lang w:val="en-US"/>
        </w:rPr>
        <w:t>points</w:t>
      </w:r>
      <w:proofErr w:type="gramEnd"/>
      <w:r w:rsidR="00DA6DAD" w:rsidRPr="00AA2E56">
        <w:rPr>
          <w:rFonts w:ascii="Times New Roman" w:hAnsi="Times New Roman" w:cs="Times New Roman"/>
          <w:lang w:val="en-US"/>
        </w:rPr>
        <w:t xml:space="preserve"> </w:t>
      </w:r>
      <w:r w:rsidR="0023784E" w:rsidRPr="00AA2E56">
        <w:rPr>
          <w:rFonts w:ascii="Times New Roman" w:hAnsi="Times New Roman" w:cs="Times New Roman"/>
          <w:lang w:val="en-US"/>
        </w:rPr>
        <w:t>and</w:t>
      </w:r>
      <w:r w:rsidRPr="00AA2E56">
        <w:rPr>
          <w:rFonts w:ascii="Times New Roman" w:hAnsi="Times New Roman" w:cs="Times New Roman"/>
          <w:lang w:val="en-US"/>
        </w:rPr>
        <w:t xml:space="preserve"> the theoretical curves (Panel A), and the activity coefficients </w:t>
      </w:r>
      <w:r w:rsidR="00F8079A" w:rsidRPr="00AA2E56">
        <w:rPr>
          <w:rFonts w:ascii="Times New Roman" w:hAnsi="Times New Roman" w:cs="Times New Roman"/>
          <w:lang w:val="en-US"/>
        </w:rPr>
        <w:t xml:space="preserve">(Panel B) </w:t>
      </w:r>
      <w:r w:rsidRPr="00AA2E56">
        <w:rPr>
          <w:rFonts w:ascii="Times New Roman" w:hAnsi="Times New Roman" w:cs="Times New Roman"/>
          <w:lang w:val="en-US"/>
        </w:rPr>
        <w:t xml:space="preserve">of the </w:t>
      </w:r>
      <w:r w:rsidR="00614789" w:rsidRPr="00AA2E56">
        <w:rPr>
          <w:rFonts w:ascii="Times New Roman" w:hAnsi="Times New Roman" w:cs="Times New Roman"/>
          <w:lang w:val="en-US"/>
        </w:rPr>
        <w:t>FeCl</w:t>
      </w:r>
      <w:r w:rsidR="00614789" w:rsidRPr="00AA2E56">
        <w:rPr>
          <w:rFonts w:ascii="Times New Roman" w:hAnsi="Times New Roman" w:cs="Times New Roman"/>
          <w:vertAlign w:val="subscript"/>
          <w:lang w:val="en-US"/>
        </w:rPr>
        <w:t>3</w:t>
      </w:r>
      <w:r w:rsidR="00614789" w:rsidRPr="00AA2E56">
        <w:rPr>
          <w:rFonts w:ascii="Times New Roman" w:hAnsi="Times New Roman" w:cs="Times New Roman"/>
          <w:lang w:val="en-US"/>
        </w:rPr>
        <w:t>∙6H</w:t>
      </w:r>
      <w:r w:rsidR="00614789" w:rsidRPr="00AA2E56">
        <w:rPr>
          <w:rFonts w:ascii="Times New Roman" w:hAnsi="Times New Roman" w:cs="Times New Roman"/>
          <w:vertAlign w:val="subscript"/>
          <w:lang w:val="en-US"/>
        </w:rPr>
        <w:t>2</w:t>
      </w:r>
      <w:r w:rsidR="00614789" w:rsidRPr="00AA2E56">
        <w:rPr>
          <w:rFonts w:ascii="Times New Roman" w:hAnsi="Times New Roman" w:cs="Times New Roman"/>
          <w:lang w:val="en-US"/>
        </w:rPr>
        <w:t>O/</w:t>
      </w:r>
      <w:proofErr w:type="spellStart"/>
      <w:r w:rsidR="00614789" w:rsidRPr="00AA2E56">
        <w:rPr>
          <w:rFonts w:ascii="Times New Roman" w:hAnsi="Times New Roman" w:cs="Times New Roman"/>
          <w:lang w:val="en-US"/>
        </w:rPr>
        <w:t>methanesulfonic</w:t>
      </w:r>
      <w:proofErr w:type="spellEnd"/>
      <w:r w:rsidR="00614789" w:rsidRPr="00AA2E56">
        <w:rPr>
          <w:rFonts w:ascii="Times New Roman" w:hAnsi="Times New Roman" w:cs="Times New Roman"/>
          <w:lang w:val="en-US"/>
        </w:rPr>
        <w:t xml:space="preserve"> acid </w:t>
      </w:r>
      <w:r w:rsidRPr="00AA2E56">
        <w:rPr>
          <w:rFonts w:ascii="Times New Roman" w:hAnsi="Times New Roman" w:cs="Times New Roman"/>
          <w:lang w:val="en-US"/>
        </w:rPr>
        <w:t>mixtures</w:t>
      </w:r>
      <w:r w:rsidR="00614789" w:rsidRPr="00AA2E56">
        <w:rPr>
          <w:rFonts w:ascii="Times New Roman" w:hAnsi="Times New Roman" w:cs="Times New Roman"/>
          <w:lang w:val="en-US"/>
        </w:rPr>
        <w:t xml:space="preserve"> </w:t>
      </w:r>
      <w:r w:rsidRPr="00AA2E56">
        <w:rPr>
          <w:rFonts w:ascii="Times New Roman" w:hAnsi="Times New Roman" w:cs="Times New Roman"/>
          <w:lang w:val="en-US"/>
        </w:rPr>
        <w:t xml:space="preserve">are reported. </w:t>
      </w:r>
    </w:p>
    <w:p w14:paraId="4350E831" w14:textId="77777777" w:rsidR="00F914BD" w:rsidRPr="00AA2E56" w:rsidRDefault="00F914BD" w:rsidP="00E81A95">
      <w:pPr>
        <w:spacing w:after="0" w:line="360" w:lineRule="auto"/>
        <w:jc w:val="both"/>
        <w:rPr>
          <w:rFonts w:ascii="Times New Roman" w:hAnsi="Times New Roman" w:cs="Times New Roman"/>
          <w:lang w:val="en-US"/>
        </w:rPr>
      </w:pPr>
    </w:p>
    <w:p w14:paraId="3F2DFCD9" w14:textId="1B7FE3B0" w:rsidR="003F288B" w:rsidRPr="00AA2E56" w:rsidRDefault="003F288B" w:rsidP="006C2FB0">
      <w:pPr>
        <w:spacing w:after="0" w:line="360" w:lineRule="auto"/>
        <w:jc w:val="center"/>
        <w:rPr>
          <w:rFonts w:ascii="Times New Roman" w:hAnsi="Times New Roman" w:cs="Times New Roman"/>
          <w:b/>
          <w:bCs/>
          <w:noProof/>
          <w:lang w:val="en-US"/>
        </w:rPr>
      </w:pPr>
    </w:p>
    <w:p w14:paraId="144E88B1" w14:textId="5504229B" w:rsidR="006C2FB0" w:rsidRPr="00AA2E56" w:rsidRDefault="00F13BF2" w:rsidP="0033612C">
      <w:pPr>
        <w:spacing w:after="0" w:line="360" w:lineRule="auto"/>
        <w:jc w:val="center"/>
        <w:rPr>
          <w:rFonts w:ascii="Times New Roman" w:hAnsi="Times New Roman" w:cs="Times New Roman"/>
          <w:b/>
          <w:bCs/>
          <w:lang w:val="en-US"/>
        </w:rPr>
      </w:pPr>
      <w:r w:rsidRPr="00AA2E56">
        <w:rPr>
          <w:rFonts w:ascii="Times New Roman" w:hAnsi="Times New Roman" w:cs="Times New Roman"/>
          <w:b/>
          <w:bCs/>
          <w:noProof/>
          <w:lang w:val="en-US"/>
        </w:rPr>
        <w:lastRenderedPageBreak/>
        <w:drawing>
          <wp:inline distT="0" distB="0" distL="0" distR="0" wp14:anchorId="10BED90A" wp14:editId="5C1775C8">
            <wp:extent cx="2916000" cy="4395600"/>
            <wp:effectExtent l="0" t="0" r="0" b="508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16000" cy="4395600"/>
                    </a:xfrm>
                    <a:prstGeom prst="rect">
                      <a:avLst/>
                    </a:prstGeom>
                    <a:noFill/>
                    <a:ln>
                      <a:noFill/>
                    </a:ln>
                  </pic:spPr>
                </pic:pic>
              </a:graphicData>
            </a:graphic>
          </wp:inline>
        </w:drawing>
      </w:r>
    </w:p>
    <w:p w14:paraId="6B9258B1" w14:textId="618E404A" w:rsidR="003F288B" w:rsidRPr="00AA2E56" w:rsidRDefault="003F288B" w:rsidP="003F288B">
      <w:pPr>
        <w:spacing w:after="0" w:line="360" w:lineRule="auto"/>
        <w:jc w:val="both"/>
        <w:rPr>
          <w:rFonts w:ascii="Times New Roman" w:hAnsi="Times New Roman" w:cs="Times New Roman"/>
          <w:lang w:val="en-US"/>
        </w:rPr>
      </w:pPr>
      <w:bookmarkStart w:id="3" w:name="_Ref106097919"/>
      <w:r w:rsidRPr="00AA2E56">
        <w:rPr>
          <w:rFonts w:ascii="Times New Roman" w:hAnsi="Times New Roman" w:cs="Times New Roman"/>
          <w:lang w:val="en-US"/>
        </w:rPr>
        <w:t xml:space="preserve">Figure </w:t>
      </w:r>
      <w:bookmarkEnd w:id="3"/>
      <w:r w:rsidR="00030071" w:rsidRPr="00AA2E56">
        <w:rPr>
          <w:rFonts w:ascii="Times New Roman" w:hAnsi="Times New Roman" w:cs="Times New Roman"/>
          <w:noProof/>
          <w:lang w:val="en-US"/>
        </w:rPr>
        <w:t>4</w:t>
      </w:r>
      <w:r w:rsidRPr="00AA2E56">
        <w:rPr>
          <w:rFonts w:ascii="Times New Roman" w:hAnsi="Times New Roman" w:cs="Times New Roman"/>
          <w:lang w:val="en-US"/>
        </w:rPr>
        <w:t>.</w:t>
      </w:r>
      <w:r w:rsidR="00A27CD1" w:rsidRPr="00AA2E56">
        <w:rPr>
          <w:rFonts w:ascii="Times New Roman" w:hAnsi="Times New Roman" w:cs="Times New Roman"/>
          <w:lang w:val="en-US"/>
        </w:rPr>
        <w:t xml:space="preserve"> </w:t>
      </w:r>
      <w:r w:rsidR="0015631B" w:rsidRPr="00AA2E56">
        <w:rPr>
          <w:rFonts w:ascii="Times New Roman" w:hAnsi="Times New Roman" w:cs="Times New Roman"/>
          <w:lang w:val="en-US"/>
        </w:rPr>
        <w:t xml:space="preserve">Panel A: </w:t>
      </w:r>
      <w:r w:rsidR="00525614" w:rsidRPr="00AA2E56">
        <w:rPr>
          <w:rFonts w:ascii="Times New Roman" w:hAnsi="Times New Roman" w:cs="Times New Roman"/>
          <w:lang w:val="en-US"/>
        </w:rPr>
        <w:t>e</w:t>
      </w:r>
      <w:r w:rsidR="00A27CD1" w:rsidRPr="00AA2E56">
        <w:rPr>
          <w:rFonts w:ascii="Times New Roman" w:hAnsi="Times New Roman" w:cs="Times New Roman"/>
          <w:lang w:val="en-US"/>
        </w:rPr>
        <w:t xml:space="preserve">xperimental/theoretical solid-liquid </w:t>
      </w:r>
      <w:r w:rsidR="0015631B" w:rsidRPr="00AA2E56">
        <w:rPr>
          <w:rFonts w:ascii="Times New Roman" w:hAnsi="Times New Roman" w:cs="Times New Roman"/>
          <w:lang w:val="en-US"/>
        </w:rPr>
        <w:t xml:space="preserve">phase </w:t>
      </w:r>
      <w:r w:rsidR="00A27CD1" w:rsidRPr="00AA2E56">
        <w:rPr>
          <w:rFonts w:ascii="Times New Roman" w:hAnsi="Times New Roman" w:cs="Times New Roman"/>
          <w:lang w:val="en-US"/>
        </w:rPr>
        <w:t xml:space="preserve">diagrams for the </w:t>
      </w:r>
      <w:r w:rsidR="00D53483" w:rsidRPr="00AA2E56">
        <w:rPr>
          <w:rFonts w:ascii="Times New Roman" w:hAnsi="Times New Roman" w:cs="Times New Roman"/>
          <w:lang w:val="en-US"/>
        </w:rPr>
        <w:t>FeCl</w:t>
      </w:r>
      <w:r w:rsidR="00D53483" w:rsidRPr="00AA2E56">
        <w:rPr>
          <w:rFonts w:ascii="Times New Roman" w:hAnsi="Times New Roman" w:cs="Times New Roman"/>
          <w:vertAlign w:val="subscript"/>
          <w:lang w:val="en-US"/>
        </w:rPr>
        <w:t>3</w:t>
      </w:r>
      <w:r w:rsidR="00D53483" w:rsidRPr="00AA2E56">
        <w:rPr>
          <w:rFonts w:ascii="Times New Roman" w:hAnsi="Times New Roman" w:cs="Times New Roman"/>
          <w:lang w:val="en-US"/>
        </w:rPr>
        <w:t>∙6H</w:t>
      </w:r>
      <w:r w:rsidR="00D53483" w:rsidRPr="00AA2E56">
        <w:rPr>
          <w:rFonts w:ascii="Times New Roman" w:hAnsi="Times New Roman" w:cs="Times New Roman"/>
          <w:vertAlign w:val="subscript"/>
          <w:lang w:val="en-US"/>
        </w:rPr>
        <w:t>2</w:t>
      </w:r>
      <w:r w:rsidR="00D53483" w:rsidRPr="00AA2E56">
        <w:rPr>
          <w:rFonts w:ascii="Times New Roman" w:hAnsi="Times New Roman" w:cs="Times New Roman"/>
          <w:lang w:val="en-US"/>
        </w:rPr>
        <w:t>O/</w:t>
      </w:r>
      <w:proofErr w:type="spellStart"/>
      <w:r w:rsidR="00A27CD1" w:rsidRPr="00AA2E56">
        <w:rPr>
          <w:rFonts w:ascii="Times New Roman" w:hAnsi="Times New Roman" w:cs="Times New Roman"/>
          <w:lang w:val="en-US"/>
        </w:rPr>
        <w:t>methanesulfonic</w:t>
      </w:r>
      <w:proofErr w:type="spellEnd"/>
      <w:r w:rsidR="00A27CD1" w:rsidRPr="00AA2E56">
        <w:rPr>
          <w:rFonts w:ascii="Times New Roman" w:hAnsi="Times New Roman" w:cs="Times New Roman"/>
          <w:lang w:val="en-US"/>
        </w:rPr>
        <w:t xml:space="preserve"> acid </w:t>
      </w:r>
      <w:r w:rsidR="00520347" w:rsidRPr="00AA2E56">
        <w:rPr>
          <w:rFonts w:ascii="Times New Roman" w:hAnsi="Times New Roman" w:cs="Times New Roman"/>
          <w:lang w:val="en-US"/>
        </w:rPr>
        <w:t>LBDES</w:t>
      </w:r>
      <w:r w:rsidR="0015631B" w:rsidRPr="00AA2E56">
        <w:rPr>
          <w:rFonts w:ascii="Times New Roman" w:hAnsi="Times New Roman" w:cs="Times New Roman"/>
          <w:lang w:val="en-US"/>
        </w:rPr>
        <w:t xml:space="preserve">; Panel B: activity coefficients of the </w:t>
      </w:r>
      <w:r w:rsidR="00520347" w:rsidRPr="00AA2E56">
        <w:rPr>
          <w:rFonts w:ascii="Times New Roman" w:hAnsi="Times New Roman" w:cs="Times New Roman"/>
          <w:lang w:val="en-US"/>
        </w:rPr>
        <w:t>components in the LBDES</w:t>
      </w:r>
      <w:r w:rsidR="0015631B" w:rsidRPr="00AA2E56">
        <w:rPr>
          <w:rFonts w:ascii="Times New Roman" w:hAnsi="Times New Roman" w:cs="Times New Roman"/>
          <w:lang w:val="en-US"/>
        </w:rPr>
        <w:t>.</w:t>
      </w:r>
      <w:r w:rsidR="002C3713" w:rsidRPr="00AA2E56">
        <w:rPr>
          <w:rFonts w:ascii="Times New Roman" w:hAnsi="Times New Roman" w:cs="Times New Roman"/>
          <w:lang w:val="en-US"/>
        </w:rPr>
        <w:t xml:space="preserve"> </w:t>
      </w:r>
      <w:r w:rsidR="00DD2D03" w:rsidRPr="00AA2E56">
        <w:rPr>
          <w:rFonts w:ascii="Times New Roman" w:hAnsi="Times New Roman" w:cs="Times New Roman"/>
          <w:lang w:val="en-US"/>
        </w:rPr>
        <w:t>Dashed line indicates an ideal mixture.</w:t>
      </w:r>
    </w:p>
    <w:p w14:paraId="7BACD5BB" w14:textId="47F78064" w:rsidR="003F288B" w:rsidRPr="00AA2E56" w:rsidRDefault="003F288B" w:rsidP="00E81A95">
      <w:pPr>
        <w:spacing w:after="0" w:line="360" w:lineRule="auto"/>
        <w:jc w:val="both"/>
        <w:rPr>
          <w:rFonts w:ascii="Times New Roman" w:hAnsi="Times New Roman" w:cs="Times New Roman"/>
          <w:b/>
          <w:bCs/>
          <w:lang w:val="en-US"/>
        </w:rPr>
      </w:pPr>
    </w:p>
    <w:p w14:paraId="6F5D865A" w14:textId="7B19A3DE" w:rsidR="0074402F" w:rsidRPr="00AA2E56" w:rsidRDefault="0074402F"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The experimental melting points are much different from the theoretical curves</w:t>
      </w:r>
      <w:r w:rsidR="00A27CD1" w:rsidRPr="00AA2E56">
        <w:rPr>
          <w:rFonts w:ascii="Times New Roman" w:hAnsi="Times New Roman" w:cs="Times New Roman"/>
          <w:lang w:val="en-US"/>
        </w:rPr>
        <w:t xml:space="preserve"> (</w:t>
      </w:r>
      <w:r w:rsidR="00C70D7B" w:rsidRPr="00AA2E56">
        <w:rPr>
          <w:rFonts w:ascii="Times New Roman" w:hAnsi="Times New Roman" w:cs="Times New Roman"/>
          <w:lang w:val="en-US"/>
        </w:rPr>
        <w:t xml:space="preserve">Figure </w:t>
      </w:r>
      <w:r w:rsidR="00030071" w:rsidRPr="00AA2E56">
        <w:rPr>
          <w:rFonts w:ascii="Times New Roman" w:hAnsi="Times New Roman" w:cs="Times New Roman"/>
          <w:noProof/>
          <w:lang w:val="en-US"/>
        </w:rPr>
        <w:t>4</w:t>
      </w:r>
      <w:r w:rsidR="00C70D7B" w:rsidRPr="00AA2E56">
        <w:rPr>
          <w:rFonts w:ascii="Times New Roman" w:hAnsi="Times New Roman" w:cs="Times New Roman"/>
          <w:lang w:val="en-US"/>
        </w:rPr>
        <w:t xml:space="preserve">, </w:t>
      </w:r>
      <w:r w:rsidR="00A27CD1" w:rsidRPr="00AA2E56">
        <w:rPr>
          <w:rFonts w:ascii="Times New Roman" w:hAnsi="Times New Roman" w:cs="Times New Roman"/>
          <w:lang w:val="en-US"/>
        </w:rPr>
        <w:t>Panel A)</w:t>
      </w:r>
      <w:r w:rsidRPr="00AA2E56">
        <w:rPr>
          <w:rFonts w:ascii="Times New Roman" w:hAnsi="Times New Roman" w:cs="Times New Roman"/>
          <w:lang w:val="en-US"/>
        </w:rPr>
        <w:t xml:space="preserve">, </w:t>
      </w:r>
      <w:proofErr w:type="gramStart"/>
      <w:r w:rsidRPr="00AA2E56">
        <w:rPr>
          <w:rFonts w:ascii="Times New Roman" w:hAnsi="Times New Roman" w:cs="Times New Roman"/>
          <w:lang w:val="en-US"/>
        </w:rPr>
        <w:t>in particular they</w:t>
      </w:r>
      <w:proofErr w:type="gramEnd"/>
      <w:r w:rsidRPr="00AA2E56">
        <w:rPr>
          <w:rFonts w:ascii="Times New Roman" w:hAnsi="Times New Roman" w:cs="Times New Roman"/>
          <w:lang w:val="en-US"/>
        </w:rPr>
        <w:t xml:space="preserve"> are much lower. </w:t>
      </w:r>
      <w:r w:rsidR="007E5F72" w:rsidRPr="00AA2E56">
        <w:rPr>
          <w:rFonts w:ascii="Times New Roman" w:hAnsi="Times New Roman" w:cs="Times New Roman"/>
          <w:lang w:val="en-US"/>
        </w:rPr>
        <w:t>A</w:t>
      </w:r>
      <w:r w:rsidR="00F67490" w:rsidRPr="00AA2E56">
        <w:rPr>
          <w:rFonts w:ascii="Times New Roman" w:hAnsi="Times New Roman" w:cs="Times New Roman"/>
          <w:lang w:val="en-US"/>
        </w:rPr>
        <w:t xml:space="preserve"> e</w:t>
      </w:r>
      <w:r w:rsidRPr="00AA2E56">
        <w:rPr>
          <w:rFonts w:ascii="Times New Roman" w:hAnsi="Times New Roman" w:cs="Times New Roman"/>
          <w:lang w:val="en-US"/>
        </w:rPr>
        <w:t xml:space="preserve">utectic point is detected at the molar ratio of </w:t>
      </w:r>
      <w:r w:rsidR="002B2CC8" w:rsidRPr="00AA2E56">
        <w:rPr>
          <w:rFonts w:ascii="Times New Roman" w:hAnsi="Times New Roman" w:cs="Times New Roman"/>
          <w:lang w:val="en-US"/>
        </w:rPr>
        <w:t>MSA</w:t>
      </w:r>
      <w:r w:rsidRPr="00AA2E56">
        <w:rPr>
          <w:rFonts w:ascii="Times New Roman" w:hAnsi="Times New Roman" w:cs="Times New Roman"/>
          <w:lang w:val="en-US"/>
        </w:rPr>
        <w:t xml:space="preserve"> of 0.83</w:t>
      </w:r>
      <w:r w:rsidR="009C6394" w:rsidRPr="00AA2E56">
        <w:rPr>
          <w:rFonts w:ascii="Times New Roman" w:hAnsi="Times New Roman" w:cs="Times New Roman"/>
          <w:lang w:val="en-US"/>
        </w:rPr>
        <w:t xml:space="preserve"> (1:5 molar ratio, system </w:t>
      </w:r>
      <w:r w:rsidR="009C6394" w:rsidRPr="00AA2E56">
        <w:rPr>
          <w:rFonts w:ascii="Times New Roman" w:hAnsi="Times New Roman" w:cs="Times New Roman"/>
          <w:b/>
          <w:bCs/>
          <w:lang w:val="en-US"/>
        </w:rPr>
        <w:t>A1_5</w:t>
      </w:r>
      <w:r w:rsidR="009C6394" w:rsidRPr="00AA2E56">
        <w:rPr>
          <w:rFonts w:ascii="Times New Roman" w:hAnsi="Times New Roman" w:cs="Times New Roman"/>
          <w:lang w:val="en-US"/>
        </w:rPr>
        <w:t>)</w:t>
      </w:r>
      <w:r w:rsidRPr="00AA2E56">
        <w:rPr>
          <w:rFonts w:ascii="Times New Roman" w:hAnsi="Times New Roman" w:cs="Times New Roman"/>
          <w:lang w:val="en-US"/>
        </w:rPr>
        <w:t xml:space="preserve">. </w:t>
      </w:r>
      <w:r w:rsidR="006C65BB" w:rsidRPr="00AA2E56">
        <w:rPr>
          <w:rFonts w:ascii="Times New Roman" w:hAnsi="Times New Roman" w:cs="Times New Roman"/>
          <w:lang w:val="en-US"/>
        </w:rPr>
        <w:t>Theoretical</w:t>
      </w:r>
      <w:r w:rsidRPr="00AA2E56">
        <w:rPr>
          <w:rFonts w:ascii="Times New Roman" w:hAnsi="Times New Roman" w:cs="Times New Roman"/>
          <w:lang w:val="en-US"/>
        </w:rPr>
        <w:t xml:space="preserve"> curves show an intersection about the same value </w:t>
      </w:r>
      <w:r w:rsidR="006C65BB" w:rsidRPr="00AA2E56">
        <w:rPr>
          <w:rFonts w:ascii="Times New Roman" w:hAnsi="Times New Roman" w:cs="Times New Roman"/>
          <w:lang w:val="en-US"/>
        </w:rPr>
        <w:t>of the</w:t>
      </w:r>
      <w:r w:rsidRPr="00AA2E56">
        <w:rPr>
          <w:rFonts w:ascii="Times New Roman" w:hAnsi="Times New Roman" w:cs="Times New Roman"/>
          <w:lang w:val="en-US"/>
        </w:rPr>
        <w:t xml:space="preserve"> molar fraction of acid, but </w:t>
      </w:r>
      <w:r w:rsidR="006C65BB" w:rsidRPr="00AA2E56">
        <w:rPr>
          <w:rFonts w:ascii="Times New Roman" w:hAnsi="Times New Roman" w:cs="Times New Roman"/>
          <w:lang w:val="en-US"/>
        </w:rPr>
        <w:t>with a</w:t>
      </w:r>
      <w:r w:rsidRPr="00AA2E56">
        <w:rPr>
          <w:rFonts w:ascii="Times New Roman" w:hAnsi="Times New Roman" w:cs="Times New Roman"/>
          <w:lang w:val="en-US"/>
        </w:rPr>
        <w:t xml:space="preserve"> much higher melting point (</w:t>
      </w:r>
      <w:r w:rsidR="00642F11" w:rsidRPr="00AA2E56">
        <w:rPr>
          <w:rFonts w:ascii="Times New Roman" w:hAnsi="Times New Roman" w:cs="Times New Roman"/>
          <w:lang w:val="en-US"/>
        </w:rPr>
        <w:t>Δ</w:t>
      </w:r>
      <w:r w:rsidR="00642F11" w:rsidRPr="00AA2E56">
        <w:rPr>
          <w:rFonts w:ascii="Times New Roman" w:hAnsi="Times New Roman" w:cs="Times New Roman"/>
          <w:i/>
          <w:iCs/>
          <w:lang w:val="en-US"/>
        </w:rPr>
        <w:t>T</w:t>
      </w:r>
      <w:r w:rsidR="00642F11" w:rsidRPr="00AA2E56">
        <w:rPr>
          <w:rFonts w:ascii="Times New Roman" w:hAnsi="Times New Roman" w:cs="Times New Roman"/>
          <w:vertAlign w:val="subscript"/>
          <w:lang w:val="en-US"/>
        </w:rPr>
        <w:t>m</w:t>
      </w:r>
      <w:r w:rsidR="00642F11" w:rsidRPr="00AA2E56">
        <w:rPr>
          <w:rFonts w:ascii="Times New Roman" w:hAnsi="Times New Roman" w:cs="Times New Roman"/>
          <w:lang w:val="en-US"/>
        </w:rPr>
        <w:t xml:space="preserve"> </w:t>
      </w:r>
      <w:r w:rsidRPr="00AA2E56">
        <w:rPr>
          <w:rFonts w:ascii="Times New Roman" w:hAnsi="Times New Roman" w:cs="Times New Roman"/>
          <w:lang w:val="en-US"/>
        </w:rPr>
        <w:t>over 65</w:t>
      </w:r>
      <w:r w:rsidR="006E1151" w:rsidRPr="00AA2E56">
        <w:rPr>
          <w:rFonts w:ascii="Times New Roman" w:hAnsi="Times New Roman" w:cs="Times New Roman"/>
          <w:lang w:val="en-US"/>
        </w:rPr>
        <w:t xml:space="preserve"> </w:t>
      </w:r>
      <w:r w:rsidRPr="00AA2E56">
        <w:rPr>
          <w:rFonts w:ascii="Times New Roman" w:hAnsi="Times New Roman" w:cs="Times New Roman"/>
          <w:lang w:val="en-US"/>
        </w:rPr>
        <w:t xml:space="preserve">°C). </w:t>
      </w:r>
      <w:r w:rsidR="00683E54" w:rsidRPr="00AA2E56">
        <w:rPr>
          <w:rFonts w:ascii="Times New Roman" w:hAnsi="Times New Roman" w:cs="Times New Roman"/>
          <w:lang w:val="en-US"/>
        </w:rPr>
        <w:t>Also,</w:t>
      </w:r>
      <w:r w:rsidR="00A27CD1" w:rsidRPr="00AA2E56">
        <w:rPr>
          <w:rFonts w:ascii="Times New Roman" w:hAnsi="Times New Roman" w:cs="Times New Roman"/>
          <w:lang w:val="en-US"/>
        </w:rPr>
        <w:t xml:space="preserve"> the activity coefficients </w:t>
      </w:r>
      <w:proofErr w:type="spellStart"/>
      <w:r w:rsidR="00934A28" w:rsidRPr="00AA2E56">
        <w:rPr>
          <w:rFonts w:ascii="Times New Roman" w:hAnsi="Times New Roman" w:cs="Times New Roman"/>
          <w:i/>
          <w:iCs/>
          <w:lang w:val="en-US"/>
        </w:rPr>
        <w:t>γ</w:t>
      </w:r>
      <w:r w:rsidR="0015631B" w:rsidRPr="00AA2E56">
        <w:rPr>
          <w:rFonts w:ascii="Times New Roman" w:hAnsi="Times New Roman" w:cs="Times New Roman"/>
          <w:vertAlign w:val="subscript"/>
          <w:lang w:val="en-US"/>
        </w:rPr>
        <w:t>i</w:t>
      </w:r>
      <w:proofErr w:type="spellEnd"/>
      <w:r w:rsidR="0015631B" w:rsidRPr="00AA2E56">
        <w:rPr>
          <w:rFonts w:ascii="Times New Roman" w:hAnsi="Times New Roman" w:cs="Times New Roman"/>
          <w:lang w:val="en-US"/>
        </w:rPr>
        <w:t xml:space="preserve"> </w:t>
      </w:r>
      <w:r w:rsidR="00A27CD1" w:rsidRPr="00AA2E56">
        <w:rPr>
          <w:rFonts w:ascii="Times New Roman" w:hAnsi="Times New Roman" w:cs="Times New Roman"/>
          <w:lang w:val="en-US"/>
        </w:rPr>
        <w:t>(</w:t>
      </w:r>
      <w:r w:rsidR="00E51D9B" w:rsidRPr="00AA2E56">
        <w:rPr>
          <w:rFonts w:ascii="Times New Roman" w:hAnsi="Times New Roman" w:cs="Times New Roman"/>
          <w:lang w:val="en-US"/>
        </w:rPr>
        <w:t xml:space="preserve">Figure </w:t>
      </w:r>
      <w:r w:rsidR="00030071" w:rsidRPr="00AA2E56">
        <w:rPr>
          <w:rFonts w:ascii="Times New Roman" w:hAnsi="Times New Roman" w:cs="Times New Roman"/>
          <w:noProof/>
          <w:lang w:val="en-US"/>
        </w:rPr>
        <w:t>4</w:t>
      </w:r>
      <w:r w:rsidR="00E51D9B" w:rsidRPr="00AA2E56">
        <w:rPr>
          <w:rFonts w:ascii="Times New Roman" w:hAnsi="Times New Roman" w:cs="Times New Roman"/>
          <w:lang w:val="en-US"/>
        </w:rPr>
        <w:t xml:space="preserve">, </w:t>
      </w:r>
      <w:r w:rsidR="00A27CD1" w:rsidRPr="00AA2E56">
        <w:rPr>
          <w:rFonts w:ascii="Times New Roman" w:hAnsi="Times New Roman" w:cs="Times New Roman"/>
          <w:lang w:val="en-US"/>
        </w:rPr>
        <w:t xml:space="preserve">Panel B) </w:t>
      </w:r>
      <w:r w:rsidR="00F96252" w:rsidRPr="00AA2E56">
        <w:rPr>
          <w:rFonts w:ascii="Times New Roman" w:hAnsi="Times New Roman" w:cs="Times New Roman"/>
          <w:lang w:val="en-US"/>
        </w:rPr>
        <w:t xml:space="preserve">are </w:t>
      </w:r>
      <w:r w:rsidR="00683E54" w:rsidRPr="00AA2E56">
        <w:rPr>
          <w:rFonts w:ascii="Times New Roman" w:hAnsi="Times New Roman" w:cs="Times New Roman"/>
          <w:lang w:val="en-US"/>
        </w:rPr>
        <w:t>very</w:t>
      </w:r>
      <w:r w:rsidR="00A27CD1" w:rsidRPr="00AA2E56">
        <w:rPr>
          <w:rFonts w:ascii="Times New Roman" w:hAnsi="Times New Roman" w:cs="Times New Roman"/>
          <w:lang w:val="en-US"/>
        </w:rPr>
        <w:t xml:space="preserve"> far from 1 at all the </w:t>
      </w:r>
      <w:r w:rsidR="00B47CC1" w:rsidRPr="00AA2E56">
        <w:rPr>
          <w:rFonts w:ascii="Times New Roman" w:hAnsi="Times New Roman" w:cs="Times New Roman"/>
          <w:lang w:val="en-US"/>
        </w:rPr>
        <w:t xml:space="preserve">investigated </w:t>
      </w:r>
      <w:r w:rsidR="00A27CD1" w:rsidRPr="00AA2E56">
        <w:rPr>
          <w:rFonts w:ascii="Times New Roman" w:hAnsi="Times New Roman" w:cs="Times New Roman"/>
          <w:lang w:val="en-US"/>
        </w:rPr>
        <w:t xml:space="preserve">molar ratios </w:t>
      </w:r>
      <w:r w:rsidR="00EB1349" w:rsidRPr="00AA2E56">
        <w:rPr>
          <w:rFonts w:ascii="Times New Roman" w:hAnsi="Times New Roman" w:cs="Times New Roman"/>
          <w:lang w:val="en-US"/>
        </w:rPr>
        <w:t>(see Supporting Information)</w:t>
      </w:r>
      <w:r w:rsidR="00683E54" w:rsidRPr="00AA2E56">
        <w:rPr>
          <w:rFonts w:ascii="Times New Roman" w:hAnsi="Times New Roman" w:cs="Times New Roman"/>
          <w:lang w:val="en-US"/>
        </w:rPr>
        <w:t>,</w:t>
      </w:r>
      <w:r w:rsidR="00A27CD1" w:rsidRPr="00AA2E56">
        <w:rPr>
          <w:rFonts w:ascii="Times New Roman" w:hAnsi="Times New Roman" w:cs="Times New Roman"/>
          <w:lang w:val="en-US"/>
        </w:rPr>
        <w:t xml:space="preserve"> indicating the </w:t>
      </w:r>
      <w:r w:rsidR="008D2DE7" w:rsidRPr="00AA2E56">
        <w:rPr>
          <w:rFonts w:ascii="Times New Roman" w:hAnsi="Times New Roman" w:cs="Times New Roman"/>
          <w:lang w:val="en-US"/>
        </w:rPr>
        <w:t xml:space="preserve">strong </w:t>
      </w:r>
      <w:r w:rsidR="00A27CD1" w:rsidRPr="00AA2E56">
        <w:rPr>
          <w:rFonts w:ascii="Times New Roman" w:hAnsi="Times New Roman" w:cs="Times New Roman"/>
          <w:lang w:val="en-US"/>
        </w:rPr>
        <w:t>non-ideality of the mixture.</w:t>
      </w:r>
      <w:r w:rsidR="00E51D9B" w:rsidRPr="00AA2E56">
        <w:rPr>
          <w:rFonts w:ascii="Times New Roman" w:hAnsi="Times New Roman" w:cs="Times New Roman"/>
          <w:lang w:val="en-US"/>
        </w:rPr>
        <w:t xml:space="preserve"> </w:t>
      </w:r>
      <w:r w:rsidR="00442B22" w:rsidRPr="00AA2E56">
        <w:rPr>
          <w:rFonts w:ascii="Times New Roman" w:hAnsi="Times New Roman" w:cs="Times New Roman"/>
          <w:lang w:val="en-US"/>
        </w:rPr>
        <w:t>T</w:t>
      </w:r>
      <w:r w:rsidR="0075318C" w:rsidRPr="00AA2E56">
        <w:rPr>
          <w:rFonts w:ascii="Times New Roman" w:hAnsi="Times New Roman" w:cs="Times New Roman"/>
          <w:lang w:val="en-US"/>
        </w:rPr>
        <w:t xml:space="preserve">he values of </w:t>
      </w:r>
      <w:proofErr w:type="spellStart"/>
      <w:r w:rsidR="0075318C" w:rsidRPr="00AA2E56">
        <w:rPr>
          <w:rFonts w:ascii="Times New Roman" w:hAnsi="Times New Roman" w:cs="Times New Roman"/>
          <w:i/>
          <w:iCs/>
          <w:lang w:val="en-US"/>
        </w:rPr>
        <w:t>γ</w:t>
      </w:r>
      <w:r w:rsidR="0075318C" w:rsidRPr="00AA2E56">
        <w:rPr>
          <w:rFonts w:ascii="Times New Roman" w:hAnsi="Times New Roman" w:cs="Times New Roman"/>
          <w:vertAlign w:val="subscript"/>
          <w:lang w:val="en-US"/>
        </w:rPr>
        <w:t>i</w:t>
      </w:r>
      <w:proofErr w:type="spellEnd"/>
      <w:r w:rsidR="0075318C" w:rsidRPr="00AA2E56">
        <w:rPr>
          <w:rFonts w:ascii="Times New Roman" w:hAnsi="Times New Roman" w:cs="Times New Roman"/>
          <w:lang w:val="en-US"/>
        </w:rPr>
        <w:t xml:space="preserve"> are close to zero in all the cases</w:t>
      </w:r>
      <w:r w:rsidR="000650FE" w:rsidRPr="00AA2E56">
        <w:rPr>
          <w:rFonts w:ascii="Times New Roman" w:hAnsi="Times New Roman" w:cs="Times New Roman"/>
          <w:lang w:val="en-US"/>
        </w:rPr>
        <w:t>.</w:t>
      </w:r>
      <w:r w:rsidR="0075318C" w:rsidRPr="00AA2E56">
        <w:rPr>
          <w:rFonts w:ascii="Times New Roman" w:hAnsi="Times New Roman" w:cs="Times New Roman"/>
          <w:lang w:val="en-US"/>
        </w:rPr>
        <w:t xml:space="preserve"> </w:t>
      </w:r>
      <w:r w:rsidR="00A27CD1" w:rsidRPr="00AA2E56">
        <w:rPr>
          <w:rFonts w:ascii="Times New Roman" w:hAnsi="Times New Roman" w:cs="Times New Roman"/>
          <w:lang w:val="en-US"/>
        </w:rPr>
        <w:t>Therefore</w:t>
      </w:r>
      <w:r w:rsidR="000650FE" w:rsidRPr="00AA2E56">
        <w:rPr>
          <w:rFonts w:ascii="Times New Roman" w:hAnsi="Times New Roman" w:cs="Times New Roman"/>
          <w:lang w:val="en-US"/>
        </w:rPr>
        <w:t>,</w:t>
      </w:r>
      <w:r w:rsidR="00A27CD1" w:rsidRPr="00AA2E56">
        <w:rPr>
          <w:rFonts w:ascii="Times New Roman" w:hAnsi="Times New Roman" w:cs="Times New Roman"/>
          <w:lang w:val="en-US"/>
        </w:rPr>
        <w:t xml:space="preserve"> </w:t>
      </w:r>
      <w:proofErr w:type="gramStart"/>
      <w:r w:rsidR="00F10D07" w:rsidRPr="00AA2E56">
        <w:rPr>
          <w:rFonts w:ascii="Times New Roman" w:hAnsi="Times New Roman" w:cs="Times New Roman"/>
          <w:lang w:val="en-US"/>
        </w:rPr>
        <w:t>on the basis</w:t>
      </w:r>
      <w:r w:rsidR="00A27CD1" w:rsidRPr="00AA2E56">
        <w:rPr>
          <w:rFonts w:ascii="Times New Roman" w:hAnsi="Times New Roman" w:cs="Times New Roman"/>
          <w:lang w:val="en-US"/>
        </w:rPr>
        <w:t xml:space="preserve"> of</w:t>
      </w:r>
      <w:proofErr w:type="gramEnd"/>
      <w:r w:rsidR="00A27CD1" w:rsidRPr="00AA2E56">
        <w:rPr>
          <w:rFonts w:ascii="Times New Roman" w:hAnsi="Times New Roman" w:cs="Times New Roman"/>
          <w:lang w:val="en-US"/>
        </w:rPr>
        <w:t xml:space="preserve"> the deepening of the melting point, the difference from the theoretical curves and the shifts in the activity coefficients, the mixture can be defined as a </w:t>
      </w:r>
      <w:r w:rsidR="006F29F5" w:rsidRPr="00AA2E56">
        <w:rPr>
          <w:rFonts w:ascii="Times New Roman" w:hAnsi="Times New Roman" w:cs="Times New Roman"/>
          <w:lang w:val="en-US"/>
        </w:rPr>
        <w:t>d</w:t>
      </w:r>
      <w:r w:rsidR="00A27CD1" w:rsidRPr="00AA2E56">
        <w:rPr>
          <w:rFonts w:ascii="Times New Roman" w:hAnsi="Times New Roman" w:cs="Times New Roman"/>
          <w:lang w:val="en-US"/>
        </w:rPr>
        <w:t xml:space="preserve">eep </w:t>
      </w:r>
      <w:r w:rsidR="006F29F5" w:rsidRPr="00AA2E56">
        <w:rPr>
          <w:rFonts w:ascii="Times New Roman" w:hAnsi="Times New Roman" w:cs="Times New Roman"/>
          <w:lang w:val="en-US"/>
        </w:rPr>
        <w:t>e</w:t>
      </w:r>
      <w:r w:rsidR="00A27CD1" w:rsidRPr="00AA2E56">
        <w:rPr>
          <w:rFonts w:ascii="Times New Roman" w:hAnsi="Times New Roman" w:cs="Times New Roman"/>
          <w:lang w:val="en-US"/>
        </w:rPr>
        <w:t xml:space="preserve">utectic </w:t>
      </w:r>
      <w:r w:rsidR="006F29F5" w:rsidRPr="00AA2E56">
        <w:rPr>
          <w:rFonts w:ascii="Times New Roman" w:hAnsi="Times New Roman" w:cs="Times New Roman"/>
          <w:lang w:val="en-US"/>
        </w:rPr>
        <w:t>s</w:t>
      </w:r>
      <w:r w:rsidR="00A27CD1" w:rsidRPr="00AA2E56">
        <w:rPr>
          <w:rFonts w:ascii="Times New Roman" w:hAnsi="Times New Roman" w:cs="Times New Roman"/>
          <w:lang w:val="en-US"/>
        </w:rPr>
        <w:t xml:space="preserve">olvent. </w:t>
      </w:r>
    </w:p>
    <w:p w14:paraId="6D96E444" w14:textId="281D1826" w:rsidR="00F57590" w:rsidRPr="00AA2E56" w:rsidRDefault="00635800" w:rsidP="00F57590">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ionic conductivity of DES </w:t>
      </w:r>
      <w:r w:rsidRPr="00AA2E56">
        <w:rPr>
          <w:rFonts w:ascii="Times New Roman" w:hAnsi="Times New Roman" w:cs="Times New Roman"/>
          <w:b/>
          <w:bCs/>
          <w:lang w:val="en-US"/>
        </w:rPr>
        <w:t>A</w:t>
      </w:r>
      <w:r w:rsidRPr="00AA2E56">
        <w:rPr>
          <w:rFonts w:ascii="Times New Roman" w:hAnsi="Times New Roman" w:cs="Times New Roman"/>
          <w:lang w:val="en-US"/>
        </w:rPr>
        <w:t xml:space="preserve"> was also measured, </w:t>
      </w:r>
      <w:proofErr w:type="gramStart"/>
      <w:r w:rsidR="00C8174C" w:rsidRPr="00AA2E56">
        <w:rPr>
          <w:rFonts w:ascii="Times New Roman" w:hAnsi="Times New Roman" w:cs="Times New Roman"/>
          <w:lang w:val="en-US"/>
        </w:rPr>
        <w:t>in order to</w:t>
      </w:r>
      <w:proofErr w:type="gramEnd"/>
      <w:r w:rsidR="00C8174C" w:rsidRPr="00AA2E56">
        <w:rPr>
          <w:rFonts w:ascii="Times New Roman" w:hAnsi="Times New Roman" w:cs="Times New Roman"/>
          <w:lang w:val="en-US"/>
        </w:rPr>
        <w:t xml:space="preserve"> have information on the structural features of the liquid in terms of ionic species present in the mixture.</w:t>
      </w:r>
      <w:r w:rsidR="00F57590" w:rsidRPr="00AA2E56">
        <w:rPr>
          <w:rFonts w:ascii="Times New Roman" w:hAnsi="Times New Roman" w:cs="Times New Roman"/>
          <w:lang w:val="en-US"/>
        </w:rPr>
        <w:t xml:space="preserve"> The conductivity at room temperature is 42.1 and 21.4 mS/cm, for systems </w:t>
      </w:r>
      <w:r w:rsidR="00F57590" w:rsidRPr="00AA2E56">
        <w:rPr>
          <w:rFonts w:ascii="Times New Roman" w:hAnsi="Times New Roman" w:cs="Times New Roman"/>
          <w:b/>
          <w:bCs/>
          <w:lang w:val="en-US"/>
        </w:rPr>
        <w:t>A1_1</w:t>
      </w:r>
      <w:r w:rsidR="00F57590" w:rsidRPr="00AA2E56">
        <w:rPr>
          <w:rFonts w:ascii="Times New Roman" w:hAnsi="Times New Roman" w:cs="Times New Roman"/>
          <w:lang w:val="en-US"/>
        </w:rPr>
        <w:t xml:space="preserve"> and </w:t>
      </w:r>
      <w:r w:rsidR="00F57590" w:rsidRPr="00AA2E56">
        <w:rPr>
          <w:rFonts w:ascii="Times New Roman" w:hAnsi="Times New Roman" w:cs="Times New Roman"/>
          <w:b/>
          <w:bCs/>
          <w:lang w:val="en-US"/>
        </w:rPr>
        <w:t>A</w:t>
      </w:r>
      <w:r w:rsidR="0060138C" w:rsidRPr="00AA2E56">
        <w:rPr>
          <w:rFonts w:ascii="Times New Roman" w:hAnsi="Times New Roman" w:cs="Times New Roman"/>
          <w:b/>
          <w:bCs/>
          <w:lang w:val="en-US"/>
        </w:rPr>
        <w:t>1_5</w:t>
      </w:r>
      <w:r w:rsidR="00F57590" w:rsidRPr="00AA2E56">
        <w:rPr>
          <w:rFonts w:ascii="Times New Roman" w:hAnsi="Times New Roman" w:cs="Times New Roman"/>
          <w:b/>
          <w:bCs/>
          <w:lang w:val="en-US"/>
        </w:rPr>
        <w:t xml:space="preserve"> </w:t>
      </w:r>
      <w:r w:rsidR="00F57590" w:rsidRPr="00AA2E56">
        <w:rPr>
          <w:rFonts w:ascii="Times New Roman" w:hAnsi="Times New Roman" w:cs="Times New Roman"/>
          <w:lang w:val="en-US"/>
        </w:rPr>
        <w:t>(FeCl</w:t>
      </w:r>
      <w:r w:rsidR="00F57590" w:rsidRPr="00AA2E56">
        <w:rPr>
          <w:rFonts w:ascii="Times New Roman" w:hAnsi="Times New Roman" w:cs="Times New Roman"/>
          <w:vertAlign w:val="subscript"/>
          <w:lang w:val="en-US"/>
        </w:rPr>
        <w:t>3</w:t>
      </w:r>
      <w:r w:rsidR="00F57590" w:rsidRPr="00AA2E56">
        <w:rPr>
          <w:rFonts w:ascii="Times New Roman" w:hAnsi="Times New Roman" w:cs="Times New Roman"/>
          <w:color w:val="000000" w:themeColor="text1"/>
          <w:lang w:val="en-US"/>
        </w:rPr>
        <w:t>∙</w:t>
      </w:r>
      <w:r w:rsidR="00F57590" w:rsidRPr="00AA2E56">
        <w:rPr>
          <w:rFonts w:ascii="Times New Roman" w:hAnsi="Times New Roman" w:cs="Times New Roman"/>
          <w:lang w:val="en-US"/>
        </w:rPr>
        <w:t>6H</w:t>
      </w:r>
      <w:r w:rsidR="00F57590" w:rsidRPr="00AA2E56">
        <w:rPr>
          <w:rFonts w:ascii="Times New Roman" w:hAnsi="Times New Roman" w:cs="Times New Roman"/>
          <w:vertAlign w:val="subscript"/>
          <w:lang w:val="en-US"/>
        </w:rPr>
        <w:t>2</w:t>
      </w:r>
      <w:r w:rsidR="00F57590" w:rsidRPr="00AA2E56">
        <w:rPr>
          <w:rFonts w:ascii="Times New Roman" w:hAnsi="Times New Roman" w:cs="Times New Roman"/>
          <w:lang w:val="en-US"/>
        </w:rPr>
        <w:t xml:space="preserve">O/MSA </w:t>
      </w:r>
      <w:r w:rsidR="0060138C" w:rsidRPr="00AA2E56">
        <w:rPr>
          <w:rFonts w:ascii="Times New Roman" w:hAnsi="Times New Roman" w:cs="Times New Roman"/>
          <w:lang w:val="en-US"/>
        </w:rPr>
        <w:t>1</w:t>
      </w:r>
      <w:r w:rsidR="00F57590" w:rsidRPr="00AA2E56">
        <w:rPr>
          <w:rFonts w:ascii="Times New Roman" w:hAnsi="Times New Roman" w:cs="Times New Roman"/>
          <w:lang w:val="en-US"/>
        </w:rPr>
        <w:t>:</w:t>
      </w:r>
      <w:r w:rsidR="0060138C" w:rsidRPr="00AA2E56">
        <w:rPr>
          <w:rFonts w:ascii="Times New Roman" w:hAnsi="Times New Roman" w:cs="Times New Roman"/>
          <w:lang w:val="en-US"/>
        </w:rPr>
        <w:t>5</w:t>
      </w:r>
      <w:r w:rsidR="00F57590" w:rsidRPr="00AA2E56">
        <w:rPr>
          <w:rFonts w:ascii="Times New Roman" w:hAnsi="Times New Roman" w:cs="Times New Roman"/>
          <w:lang w:val="en-US"/>
        </w:rPr>
        <w:t xml:space="preserve"> molar ratio), similar to those of concentrated aqueous solutions of MSA (38.3 and 37.4 mS/cm for MSA: H</w:t>
      </w:r>
      <w:r w:rsidR="00F57590" w:rsidRPr="00AA2E56">
        <w:rPr>
          <w:rFonts w:ascii="Times New Roman" w:hAnsi="Times New Roman" w:cs="Times New Roman"/>
          <w:vertAlign w:val="subscript"/>
          <w:lang w:val="en-US"/>
        </w:rPr>
        <w:t>2</w:t>
      </w:r>
      <w:r w:rsidR="00F57590" w:rsidRPr="00AA2E56">
        <w:rPr>
          <w:rFonts w:ascii="Times New Roman" w:hAnsi="Times New Roman" w:cs="Times New Roman"/>
          <w:lang w:val="en-US"/>
        </w:rPr>
        <w:t>O 1:1 and 1:5, respectively) and iron chloride (6.26 and 22.1 mS/cm for FeCl</w:t>
      </w:r>
      <w:r w:rsidR="00F57590" w:rsidRPr="00AA2E56">
        <w:rPr>
          <w:rFonts w:ascii="Times New Roman" w:hAnsi="Times New Roman" w:cs="Times New Roman"/>
          <w:vertAlign w:val="subscript"/>
          <w:lang w:val="en-US"/>
        </w:rPr>
        <w:t>3</w:t>
      </w:r>
      <w:r w:rsidR="00F57590" w:rsidRPr="00AA2E56">
        <w:rPr>
          <w:rFonts w:ascii="Times New Roman" w:hAnsi="Times New Roman" w:cs="Times New Roman"/>
          <w:lang w:val="en-US"/>
        </w:rPr>
        <w:t>∙6H</w:t>
      </w:r>
      <w:r w:rsidR="00F57590" w:rsidRPr="00AA2E56">
        <w:rPr>
          <w:rFonts w:ascii="Times New Roman" w:hAnsi="Times New Roman" w:cs="Times New Roman"/>
          <w:vertAlign w:val="subscript"/>
          <w:lang w:val="en-US"/>
        </w:rPr>
        <w:t>2</w:t>
      </w:r>
      <w:r w:rsidR="00F57590" w:rsidRPr="00AA2E56">
        <w:rPr>
          <w:rFonts w:ascii="Times New Roman" w:hAnsi="Times New Roman" w:cs="Times New Roman"/>
          <w:lang w:val="en-US"/>
        </w:rPr>
        <w:t>O: H</w:t>
      </w:r>
      <w:r w:rsidR="00F57590" w:rsidRPr="00AA2E56">
        <w:rPr>
          <w:rFonts w:ascii="Times New Roman" w:hAnsi="Times New Roman" w:cs="Times New Roman"/>
          <w:vertAlign w:val="subscript"/>
          <w:lang w:val="en-US"/>
        </w:rPr>
        <w:t>2</w:t>
      </w:r>
      <w:r w:rsidR="00F57590" w:rsidRPr="00AA2E56">
        <w:rPr>
          <w:rFonts w:ascii="Times New Roman" w:hAnsi="Times New Roman" w:cs="Times New Roman"/>
          <w:lang w:val="en-US"/>
        </w:rPr>
        <w:t xml:space="preserve">O 1:1 and 1:5, respectively). </w:t>
      </w:r>
      <w:r w:rsidR="0018766F" w:rsidRPr="00AA2E56">
        <w:rPr>
          <w:rFonts w:ascii="Times New Roman" w:hAnsi="Times New Roman" w:cs="Times New Roman"/>
          <w:lang w:val="en-US"/>
        </w:rPr>
        <w:t xml:space="preserve">The values are higher than the ones observed typically in DESs, </w:t>
      </w:r>
      <w:r w:rsidR="00F32A15" w:rsidRPr="00AA2E56">
        <w:rPr>
          <w:rFonts w:ascii="Times New Roman" w:hAnsi="Times New Roman" w:cs="Times New Roman"/>
          <w:lang w:val="en-US"/>
        </w:rPr>
        <w:t xml:space="preserve">but very similar to the ones reported for other iron-based Deep </w:t>
      </w:r>
      <w:r w:rsidR="00F32A15" w:rsidRPr="00AA2E56">
        <w:rPr>
          <w:rFonts w:ascii="Times New Roman" w:hAnsi="Times New Roman" w:cs="Times New Roman"/>
          <w:lang w:val="en-US"/>
        </w:rPr>
        <w:lastRenderedPageBreak/>
        <w:t>Eutectic Solvents.</w:t>
      </w:r>
      <w:r w:rsidR="00F32A15" w:rsidRPr="00AA2E56">
        <w:rPr>
          <w:rFonts w:ascii="Times New Roman" w:hAnsi="Times New Roman" w:cs="Times New Roman"/>
          <w:lang w:val="en-US"/>
        </w:rPr>
        <w:fldChar w:fldCharType="begin" w:fldLock="1"/>
      </w:r>
      <w:r w:rsidR="00A62942" w:rsidRPr="00AA2E56">
        <w:rPr>
          <w:rFonts w:ascii="Times New Roman" w:hAnsi="Times New Roman" w:cs="Times New Roman"/>
          <w:lang w:val="en-US"/>
        </w:rPr>
        <w:instrText>ADDIN CSL_CITATION {"citationItems":[{"id":"ITEM-1","itemData":{"DOI":"10.1039/c8cc03798a","ISSN":"1364548X","PMID":"29808877","abstract":"A family of FeCl3·6H2O based catalytic deep eutectic solvents (CDESs) were formed and used for the conversion of cellulose to gluconic acid with high efficiency. More importantly, gluconic acid could be separated from the reaction system by self-precipitation.","author":[{"dropping-particle":"","family":"Liu","given":"Feijie","non-dropping-particle":"","parse-names":false,"suffix":""},{"dropping-particle":"","family":"Xue","given":"Zhimin","non-dropping-particle":"","parse-names":false,"suffix":""},{"dropping-particle":"","family":"Zhao","given":"Xinhui","non-dropping-particle":"","parse-names":false,"suffix":""},{"dropping-particle":"","family":"Mou","given":"Hongyu","non-dropping-particle":"","parse-names":false,"suffix":""},{"dropping-particle":"","family":"He","given":"Jing","non-dropping-particle":"","parse-names":false,"suffix":""},{"dropping-particle":"","family":"Mu","given":"Tiancheng","non-dropping-particle":"","parse-names":false,"suffix":""}],"container-title":"Chemical Communications","id":"ITEM-1","issue":"48","issued":{"date-parts":[["2018"]]},"page":"6140-6143","title":"Catalytic deep eutectic solvents for highly efficient conversion of cellulose to gluconic acid with gluconic acid self-precipitation separation","type":"article-journal","volume":"54"},"uris":["http://www.mendeley.com/documents/?uuid=156cce71-7dca-4e14-b140-63faf8753368"]}],"mendeley":{"formattedCitation":"[33]","plainTextFormattedCitation":"[33]","previouslyFormattedCitation":"[33]"},"properties":{"noteIndex":0},"schema":"https://github.com/citation-style-language/schema/raw/master/csl-citation.json"}</w:instrText>
      </w:r>
      <w:r w:rsidR="00F32A15" w:rsidRPr="00AA2E56">
        <w:rPr>
          <w:rFonts w:ascii="Times New Roman" w:hAnsi="Times New Roman" w:cs="Times New Roman"/>
          <w:lang w:val="en-US"/>
        </w:rPr>
        <w:fldChar w:fldCharType="separate"/>
      </w:r>
      <w:r w:rsidR="00502B75" w:rsidRPr="00AA2E56">
        <w:rPr>
          <w:rFonts w:ascii="Times New Roman" w:hAnsi="Times New Roman" w:cs="Times New Roman"/>
          <w:noProof/>
          <w:lang w:val="en-US"/>
        </w:rPr>
        <w:t>[33]</w:t>
      </w:r>
      <w:r w:rsidR="00F32A15" w:rsidRPr="00AA2E56">
        <w:rPr>
          <w:rFonts w:ascii="Times New Roman" w:hAnsi="Times New Roman" w:cs="Times New Roman"/>
          <w:lang w:val="en-US"/>
        </w:rPr>
        <w:fldChar w:fldCharType="end"/>
      </w:r>
      <w:r w:rsidR="00F42499" w:rsidRPr="00AA2E56">
        <w:rPr>
          <w:rFonts w:ascii="Times New Roman" w:hAnsi="Times New Roman" w:cs="Times New Roman"/>
          <w:lang w:val="en-US"/>
        </w:rPr>
        <w:t xml:space="preserve"> </w:t>
      </w:r>
      <w:r w:rsidR="00F57590" w:rsidRPr="00AA2E56">
        <w:rPr>
          <w:rFonts w:ascii="Times New Roman" w:hAnsi="Times New Roman" w:cs="Times New Roman"/>
          <w:lang w:val="en-US"/>
        </w:rPr>
        <w:t xml:space="preserve">This </w:t>
      </w:r>
      <w:r w:rsidR="00F42499" w:rsidRPr="00AA2E56">
        <w:rPr>
          <w:rFonts w:ascii="Times New Roman" w:hAnsi="Times New Roman" w:cs="Times New Roman"/>
          <w:lang w:val="en-US"/>
        </w:rPr>
        <w:t>could be due to the higher presence of ionic species in the DES</w:t>
      </w:r>
      <w:r w:rsidR="00DF0E59" w:rsidRPr="00AA2E56">
        <w:rPr>
          <w:rFonts w:ascii="Times New Roman" w:hAnsi="Times New Roman" w:cs="Times New Roman"/>
          <w:lang w:val="en-US"/>
        </w:rPr>
        <w:t xml:space="preserve"> and to their easy mobility in the liquid, facilitated by the low viscosity </w:t>
      </w:r>
      <w:r w:rsidR="00F57590" w:rsidRPr="00AA2E56">
        <w:rPr>
          <w:rFonts w:ascii="Times New Roman" w:hAnsi="Times New Roman" w:cs="Times New Roman"/>
          <w:lang w:val="en-US"/>
        </w:rPr>
        <w:t>(</w:t>
      </w:r>
      <w:r w:rsidR="001D30C6" w:rsidRPr="00AA2E56">
        <w:rPr>
          <w:rFonts w:ascii="Times New Roman" w:hAnsi="Times New Roman" w:cs="Times New Roman"/>
          <w:lang w:val="en-US"/>
        </w:rPr>
        <w:t>below</w:t>
      </w:r>
      <w:r w:rsidR="00F57590" w:rsidRPr="00AA2E56">
        <w:rPr>
          <w:rFonts w:ascii="Times New Roman" w:hAnsi="Times New Roman" w:cs="Times New Roman"/>
          <w:lang w:val="en-US"/>
        </w:rPr>
        <w:t xml:space="preserve"> 100 </w:t>
      </w:r>
      <w:proofErr w:type="spellStart"/>
      <w:r w:rsidR="00F57590" w:rsidRPr="00AA2E56">
        <w:rPr>
          <w:rFonts w:ascii="Times New Roman" w:hAnsi="Times New Roman" w:cs="Times New Roman"/>
          <w:lang w:val="en-US"/>
        </w:rPr>
        <w:t>cP</w:t>
      </w:r>
      <w:proofErr w:type="spellEnd"/>
      <w:r w:rsidR="00F57590" w:rsidRPr="00AA2E56">
        <w:rPr>
          <w:rFonts w:ascii="Times New Roman" w:hAnsi="Times New Roman" w:cs="Times New Roman"/>
          <w:lang w:val="en-US"/>
        </w:rPr>
        <w:t xml:space="preserve">, see Experimental Section). </w:t>
      </w:r>
    </w:p>
    <w:p w14:paraId="2A34F889" w14:textId="7D0A0A7F" w:rsidR="000159A7" w:rsidRPr="00AA2E56" w:rsidRDefault="000159A7" w:rsidP="00F57590">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w:t>
      </w:r>
      <w:r w:rsidR="006236AC" w:rsidRPr="00AA2E56">
        <w:rPr>
          <w:rFonts w:ascii="Times New Roman" w:hAnsi="Times New Roman" w:cs="Times New Roman"/>
          <w:lang w:val="en-US"/>
        </w:rPr>
        <w:t xml:space="preserve">thermogram of system </w:t>
      </w:r>
      <w:r w:rsidR="006236AC" w:rsidRPr="00AA2E56">
        <w:rPr>
          <w:rFonts w:ascii="Times New Roman" w:hAnsi="Times New Roman" w:cs="Times New Roman"/>
          <w:b/>
          <w:bCs/>
          <w:lang w:val="en-US"/>
        </w:rPr>
        <w:t>A1_1</w:t>
      </w:r>
      <w:r w:rsidR="006236AC" w:rsidRPr="00AA2E56">
        <w:rPr>
          <w:rFonts w:ascii="Times New Roman" w:hAnsi="Times New Roman" w:cs="Times New Roman"/>
          <w:lang w:val="en-US"/>
        </w:rPr>
        <w:t xml:space="preserve"> </w:t>
      </w:r>
      <w:r w:rsidR="00FE437D" w:rsidRPr="00AA2E56">
        <w:rPr>
          <w:rFonts w:ascii="Times New Roman" w:hAnsi="Times New Roman" w:cs="Times New Roman"/>
          <w:lang w:val="en-US"/>
        </w:rPr>
        <w:t xml:space="preserve">(Figure </w:t>
      </w:r>
      <w:r w:rsidR="00030071" w:rsidRPr="00AA2E56">
        <w:rPr>
          <w:rFonts w:ascii="Times New Roman" w:hAnsi="Times New Roman" w:cs="Times New Roman"/>
          <w:lang w:val="en-US"/>
        </w:rPr>
        <w:t>5</w:t>
      </w:r>
      <w:r w:rsidR="00FE437D" w:rsidRPr="00AA2E56">
        <w:rPr>
          <w:rFonts w:ascii="Times New Roman" w:hAnsi="Times New Roman" w:cs="Times New Roman"/>
          <w:lang w:val="en-US"/>
        </w:rPr>
        <w:t>)</w:t>
      </w:r>
      <w:r w:rsidR="00F565F1" w:rsidRPr="00AA2E56">
        <w:rPr>
          <w:rFonts w:ascii="Times New Roman" w:hAnsi="Times New Roman" w:cs="Times New Roman"/>
          <w:lang w:val="en-US"/>
        </w:rPr>
        <w:fldChar w:fldCharType="begin" w:fldLock="1"/>
      </w:r>
      <w:r w:rsidR="004D5F1D" w:rsidRPr="00AA2E56">
        <w:rPr>
          <w:rFonts w:ascii="Times New Roman" w:hAnsi="Times New Roman" w:cs="Times New Roman"/>
          <w:lang w:val="en-US"/>
        </w:rPr>
        <w:instrText>ADDIN CSL_CITATION {"citationItems":[{"id":"ITEM-1","itemData":{"DOI":"10.1016/j.crgsc.2022.100333","ISSN":"26660865","abstract":"Deep eutectic solvents (DESs) are a class of versatile and green emerging materials. Despite the huge amounts of applications proposed in the last years, studies on their thermal stability are often missing. In this short review, we propose a guide for a correct evaluation of DES thermal stability, conducted mainly by dynamical thermogravimetry (TGA). We collected all the data reported in the literature on choline chloride (ChCl)-based DESs, as proof of concept to show the potentialities of the technique, highlighting all the parameters that need to be considered for a correct analysis, with particular attention to the possible sources of misleading interpretations (e.g. the adsorbed water, or the formation of undesired products during DES preparation). In many cases, the additional use of isothermal TGA, or TGA coupled with online techniques such as Fourier Infra-Red Spectroscopy or Mass Spectrometry, may help for the data interpretation. Besides, we summarize in a graph the degradation temperatures of many DESs and their precursors, intended as an operative guide to choosing the correct DES for different applications. The findings reported to date, highlight the potentialities of thermal analysis on DESs, as a powerful tool to obtain essential information on their applicability, and to implement the knowledge of their nanostructure from a molecular point of view.","author":[{"dropping-particle":"","family":"González-Rivera","given":"José","non-dropping-particle":"","parse-names":false,"suffix":""},{"dropping-particle":"","family":"Pelosi","given":"Chiara","non-dropping-particle":"","parse-names":false,"suffix":""},{"dropping-particle":"","family":"Pulidori","given":"Elena","non-dropping-particle":"","parse-names":false,"suffix":""},{"dropping-particle":"","family":"Duce","given":"Celia","non-dropping-particle":"","parse-names":false,"suffix":""},{"dropping-particle":"","family":"Tiné","given":"Maria Rosaria","non-dropping-particle":"","parse-names":false,"suffix":""},{"dropping-particle":"","family":"Ciancaleoni","given":"Gianluca","non-dropping-particle":"","parse-names":false,"suffix":""},{"dropping-particle":"","family":"Bernazzani","given":"Luca","non-dropping-particle":"","parse-names":false,"suffix":""}],"container-title":"Current Research in Green and Sustainable Chemistry","id":"ITEM-1","issued":{"date-parts":[["2022"]]},"page":"100333","title":"Guidelines for a correct evaluation of Deep Eutectic Solvents thermal stability","type":"article-journal","volume":"5"},"uris":["http://www.mendeley.com/documents/?uuid=09109f0c-5ecd-4a05-acd2-0557a37b99c5","http://www.mendeley.com/documents/?uuid=0abb7b22-7882-498d-92f1-631da4acfa3f"]}],"mendeley":{"formattedCitation":"[43]","plainTextFormattedCitation":"[43]","previouslyFormattedCitation":"[43]"},"properties":{"noteIndex":0},"schema":"https://github.com/citation-style-language/schema/raw/master/csl-citation.json"}</w:instrText>
      </w:r>
      <w:r w:rsidR="00F565F1" w:rsidRPr="00AA2E56">
        <w:rPr>
          <w:rFonts w:ascii="Times New Roman" w:hAnsi="Times New Roman" w:cs="Times New Roman"/>
          <w:lang w:val="en-US"/>
        </w:rPr>
        <w:fldChar w:fldCharType="separate"/>
      </w:r>
      <w:r w:rsidR="004F636F" w:rsidRPr="00AA2E56">
        <w:rPr>
          <w:rFonts w:ascii="Times New Roman" w:hAnsi="Times New Roman" w:cs="Times New Roman"/>
          <w:noProof/>
          <w:lang w:val="en-US"/>
        </w:rPr>
        <w:t>[43]</w:t>
      </w:r>
      <w:r w:rsidR="00F565F1" w:rsidRPr="00AA2E56">
        <w:rPr>
          <w:rFonts w:ascii="Times New Roman" w:hAnsi="Times New Roman" w:cs="Times New Roman"/>
          <w:lang w:val="en-US"/>
        </w:rPr>
        <w:fldChar w:fldCharType="end"/>
      </w:r>
      <w:r w:rsidR="00FE437D" w:rsidRPr="00AA2E56">
        <w:rPr>
          <w:rFonts w:ascii="Times New Roman" w:hAnsi="Times New Roman" w:cs="Times New Roman"/>
          <w:lang w:val="en-US"/>
        </w:rPr>
        <w:t xml:space="preserve"> shows that water is readily lost </w:t>
      </w:r>
      <w:r w:rsidR="00921AAC" w:rsidRPr="00AA2E56">
        <w:rPr>
          <w:rFonts w:ascii="Times New Roman" w:hAnsi="Times New Roman" w:cs="Times New Roman"/>
          <w:lang w:val="en-US"/>
        </w:rPr>
        <w:t>even before 100 °C. This</w:t>
      </w:r>
      <w:r w:rsidR="00390F68" w:rsidRPr="00AA2E56">
        <w:rPr>
          <w:rFonts w:ascii="Times New Roman" w:hAnsi="Times New Roman" w:cs="Times New Roman"/>
          <w:lang w:val="en-US"/>
        </w:rPr>
        <w:t xml:space="preserve"> induces to think that the six molecules of water are not strongly bound to iron</w:t>
      </w:r>
      <w:r w:rsidR="00DD7701" w:rsidRPr="00AA2E56">
        <w:rPr>
          <w:rFonts w:ascii="Times New Roman" w:hAnsi="Times New Roman" w:cs="Times New Roman"/>
          <w:lang w:val="en-US"/>
        </w:rPr>
        <w:t>. Rather,</w:t>
      </w:r>
      <w:r w:rsidR="001F5B87" w:rsidRPr="00AA2E56">
        <w:rPr>
          <w:rFonts w:ascii="Times New Roman" w:hAnsi="Times New Roman" w:cs="Times New Roman"/>
          <w:lang w:val="en-US"/>
        </w:rPr>
        <w:t xml:space="preserve"> they are </w:t>
      </w:r>
      <w:r w:rsidR="00E90497" w:rsidRPr="00AA2E56">
        <w:rPr>
          <w:rFonts w:ascii="Times New Roman" w:hAnsi="Times New Roman" w:cs="Times New Roman"/>
          <w:lang w:val="en-US"/>
        </w:rPr>
        <w:t xml:space="preserve">likely </w:t>
      </w:r>
      <w:r w:rsidR="001F5B87" w:rsidRPr="00AA2E56">
        <w:rPr>
          <w:rFonts w:ascii="Times New Roman" w:hAnsi="Times New Roman" w:cs="Times New Roman"/>
          <w:lang w:val="en-US"/>
        </w:rPr>
        <w:t>displaced</w:t>
      </w:r>
      <w:r w:rsidR="00E90497" w:rsidRPr="00AA2E56">
        <w:rPr>
          <w:rFonts w:ascii="Times New Roman" w:hAnsi="Times New Roman" w:cs="Times New Roman"/>
          <w:lang w:val="en-US"/>
        </w:rPr>
        <w:t>, partially at least,</w:t>
      </w:r>
      <w:r w:rsidR="001F5B87" w:rsidRPr="00AA2E56">
        <w:rPr>
          <w:rFonts w:ascii="Times New Roman" w:hAnsi="Times New Roman" w:cs="Times New Roman"/>
          <w:lang w:val="en-US"/>
        </w:rPr>
        <w:t xml:space="preserve"> from the coordination sphere of the metal and </w:t>
      </w:r>
      <w:r w:rsidR="00E90497" w:rsidRPr="00AA2E56">
        <w:rPr>
          <w:rFonts w:ascii="Times New Roman" w:hAnsi="Times New Roman" w:cs="Times New Roman"/>
          <w:lang w:val="en-US"/>
        </w:rPr>
        <w:t>free to diffuse in the liquid,</w:t>
      </w:r>
      <w:r w:rsidR="0073278E" w:rsidRPr="00AA2E56">
        <w:rPr>
          <w:rFonts w:ascii="Times New Roman" w:hAnsi="Times New Roman" w:cs="Times New Roman"/>
          <w:lang w:val="en-US"/>
        </w:rPr>
        <w:t xml:space="preserve"> contributing to </w:t>
      </w:r>
      <w:r w:rsidR="000D1505" w:rsidRPr="00AA2E56">
        <w:rPr>
          <w:rFonts w:ascii="Times New Roman" w:hAnsi="Times New Roman" w:cs="Times New Roman"/>
          <w:lang w:val="en-US"/>
        </w:rPr>
        <w:t>lower the viscosity of the system.</w:t>
      </w:r>
    </w:p>
    <w:p w14:paraId="220D25AF" w14:textId="6D6B66F7" w:rsidR="00FE437D" w:rsidRPr="00AA2E56" w:rsidRDefault="00FE437D" w:rsidP="00F57590">
      <w:pPr>
        <w:spacing w:after="0" w:line="360" w:lineRule="auto"/>
        <w:jc w:val="both"/>
        <w:rPr>
          <w:rFonts w:ascii="Times New Roman" w:hAnsi="Times New Roman" w:cs="Times New Roman"/>
          <w:lang w:val="en-US"/>
        </w:rPr>
      </w:pPr>
    </w:p>
    <w:p w14:paraId="4C59FB01" w14:textId="27DD8B89" w:rsidR="00FE437D" w:rsidRPr="00AA2E56" w:rsidRDefault="00E71099" w:rsidP="00A03E4A">
      <w:pPr>
        <w:spacing w:after="0" w:line="360" w:lineRule="auto"/>
        <w:jc w:val="center"/>
        <w:rPr>
          <w:rFonts w:ascii="Times New Roman" w:hAnsi="Times New Roman" w:cs="Times New Roman"/>
          <w:lang w:val="en-US"/>
        </w:rPr>
      </w:pPr>
      <w:r w:rsidRPr="00AA2E56">
        <w:rPr>
          <w:rFonts w:ascii="Times New Roman" w:hAnsi="Times New Roman" w:cs="Times New Roman"/>
          <w:noProof/>
        </w:rPr>
        <w:drawing>
          <wp:inline distT="0" distB="0" distL="0" distR="0" wp14:anchorId="5B97259E" wp14:editId="29BCD1CE">
            <wp:extent cx="2880000" cy="23076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0000" cy="2307600"/>
                    </a:xfrm>
                    <a:prstGeom prst="rect">
                      <a:avLst/>
                    </a:prstGeom>
                    <a:noFill/>
                    <a:ln>
                      <a:noFill/>
                    </a:ln>
                  </pic:spPr>
                </pic:pic>
              </a:graphicData>
            </a:graphic>
          </wp:inline>
        </w:drawing>
      </w:r>
    </w:p>
    <w:p w14:paraId="03F361DC" w14:textId="4CA49D65" w:rsidR="00FE437D" w:rsidRPr="00AA2E56" w:rsidRDefault="00A829BA" w:rsidP="00F57590">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Figure </w:t>
      </w:r>
      <w:r w:rsidR="00030071" w:rsidRPr="00AA2E56">
        <w:rPr>
          <w:rFonts w:ascii="Times New Roman" w:hAnsi="Times New Roman" w:cs="Times New Roman"/>
          <w:lang w:val="en-US"/>
        </w:rPr>
        <w:t>5</w:t>
      </w:r>
      <w:r w:rsidRPr="00AA2E56">
        <w:rPr>
          <w:rFonts w:ascii="Times New Roman" w:hAnsi="Times New Roman" w:cs="Times New Roman"/>
          <w:lang w:val="en-US"/>
        </w:rPr>
        <w:t xml:space="preserve">. </w:t>
      </w:r>
      <w:r w:rsidR="00175F7C" w:rsidRPr="00AA2E56">
        <w:rPr>
          <w:rFonts w:ascii="Times New Roman" w:hAnsi="Times New Roman" w:cs="Times New Roman"/>
          <w:lang w:val="en-US"/>
        </w:rPr>
        <w:t xml:space="preserve">Thermogravimetric analysis curve for system </w:t>
      </w:r>
      <w:r w:rsidR="00175F7C" w:rsidRPr="00AA2E56">
        <w:rPr>
          <w:rFonts w:ascii="Times New Roman" w:hAnsi="Times New Roman" w:cs="Times New Roman"/>
          <w:b/>
          <w:bCs/>
          <w:lang w:val="en-US"/>
        </w:rPr>
        <w:t>A1_1</w:t>
      </w:r>
      <w:r w:rsidR="00175F7C" w:rsidRPr="00AA2E56">
        <w:rPr>
          <w:rFonts w:ascii="Times New Roman" w:hAnsi="Times New Roman" w:cs="Times New Roman"/>
          <w:lang w:val="en-US"/>
        </w:rPr>
        <w:t xml:space="preserve"> (10 °C/min).</w:t>
      </w:r>
    </w:p>
    <w:p w14:paraId="07975806" w14:textId="77777777" w:rsidR="00A829BA" w:rsidRPr="00AA2E56" w:rsidRDefault="00A829BA" w:rsidP="00F57590">
      <w:pPr>
        <w:spacing w:after="0" w:line="360" w:lineRule="auto"/>
        <w:jc w:val="both"/>
        <w:rPr>
          <w:rFonts w:ascii="Times New Roman" w:hAnsi="Times New Roman" w:cs="Times New Roman"/>
          <w:lang w:val="en-US"/>
        </w:rPr>
      </w:pPr>
    </w:p>
    <w:p w14:paraId="6E36ADA5" w14:textId="434A119E" w:rsidR="009A33D0" w:rsidRPr="00AA2E56" w:rsidRDefault="0020773C" w:rsidP="00E81A95">
      <w:pPr>
        <w:spacing w:after="0" w:line="360" w:lineRule="auto"/>
        <w:jc w:val="both"/>
        <w:rPr>
          <w:rFonts w:ascii="Times New Roman" w:hAnsi="Times New Roman" w:cs="Times New Roman"/>
          <w:lang w:val="en-US"/>
        </w:rPr>
      </w:pPr>
      <w:r w:rsidRPr="00AA2E56">
        <w:rPr>
          <w:rFonts w:ascii="Times New Roman" w:hAnsi="Times New Roman" w:cs="Times New Roman"/>
          <w:lang w:val="en-US"/>
        </w:rPr>
        <w:t>T</w:t>
      </w:r>
      <w:r w:rsidR="00856033" w:rsidRPr="00AA2E56">
        <w:rPr>
          <w:rFonts w:ascii="Times New Roman" w:hAnsi="Times New Roman" w:cs="Times New Roman"/>
          <w:lang w:val="en-US"/>
        </w:rPr>
        <w:t xml:space="preserve">he system </w:t>
      </w:r>
      <w:r w:rsidR="00856033" w:rsidRPr="00AA2E56">
        <w:rPr>
          <w:rFonts w:ascii="Times New Roman" w:hAnsi="Times New Roman" w:cs="Times New Roman"/>
          <w:b/>
          <w:bCs/>
          <w:lang w:val="en-US"/>
        </w:rPr>
        <w:t>B1_1</w:t>
      </w:r>
      <w:r w:rsidRPr="00AA2E56">
        <w:rPr>
          <w:rFonts w:ascii="Times New Roman" w:hAnsi="Times New Roman" w:cs="Times New Roman"/>
          <w:lang w:val="en-US"/>
        </w:rPr>
        <w:t xml:space="preserve"> g</w:t>
      </w:r>
      <w:r w:rsidR="00942255" w:rsidRPr="00AA2E56">
        <w:rPr>
          <w:rFonts w:ascii="Times New Roman" w:hAnsi="Times New Roman" w:cs="Times New Roman"/>
          <w:lang w:val="en-US"/>
        </w:rPr>
        <w:t>a</w:t>
      </w:r>
      <w:r w:rsidRPr="00AA2E56">
        <w:rPr>
          <w:rFonts w:ascii="Times New Roman" w:hAnsi="Times New Roman" w:cs="Times New Roman"/>
          <w:lang w:val="en-US"/>
        </w:rPr>
        <w:t>ve</w:t>
      </w:r>
      <w:r w:rsidR="00B47CC1" w:rsidRPr="00AA2E56">
        <w:rPr>
          <w:rFonts w:ascii="Times New Roman" w:hAnsi="Times New Roman" w:cs="Times New Roman"/>
          <w:lang w:val="en-US"/>
        </w:rPr>
        <w:t>,</w:t>
      </w:r>
      <w:r w:rsidRPr="00AA2E56">
        <w:rPr>
          <w:rFonts w:ascii="Times New Roman" w:hAnsi="Times New Roman" w:cs="Times New Roman"/>
          <w:lang w:val="en-US"/>
        </w:rPr>
        <w:t xml:space="preserve"> </w:t>
      </w:r>
      <w:r w:rsidR="00B47CC1" w:rsidRPr="00AA2E56">
        <w:rPr>
          <w:rFonts w:ascii="Times New Roman" w:hAnsi="Times New Roman" w:cs="Times New Roman"/>
          <w:lang w:val="en-US"/>
        </w:rPr>
        <w:t xml:space="preserve">after heating, </w:t>
      </w:r>
      <w:r w:rsidRPr="00AA2E56">
        <w:rPr>
          <w:rFonts w:ascii="Times New Roman" w:hAnsi="Times New Roman" w:cs="Times New Roman"/>
          <w:lang w:val="en-US"/>
        </w:rPr>
        <w:t>a dark red, homogeneous liquid, but after some days a solid phase beg</w:t>
      </w:r>
      <w:r w:rsidR="00942255" w:rsidRPr="00AA2E56">
        <w:rPr>
          <w:rFonts w:ascii="Times New Roman" w:hAnsi="Times New Roman" w:cs="Times New Roman"/>
          <w:lang w:val="en-US"/>
        </w:rPr>
        <w:t>a</w:t>
      </w:r>
      <w:r w:rsidRPr="00AA2E56">
        <w:rPr>
          <w:rFonts w:ascii="Times New Roman" w:hAnsi="Times New Roman" w:cs="Times New Roman"/>
          <w:lang w:val="en-US"/>
        </w:rPr>
        <w:t>n to form</w:t>
      </w:r>
      <w:r w:rsidR="00380BC8" w:rsidRPr="00AA2E56">
        <w:rPr>
          <w:rFonts w:ascii="Times New Roman" w:hAnsi="Times New Roman" w:cs="Times New Roman"/>
          <w:lang w:val="en-US"/>
        </w:rPr>
        <w:t xml:space="preserve">, therefore the liquid is not stable. </w:t>
      </w:r>
      <w:r w:rsidR="0032068B" w:rsidRPr="00AA2E56">
        <w:rPr>
          <w:rFonts w:ascii="Times New Roman" w:hAnsi="Times New Roman" w:cs="Times New Roman"/>
          <w:lang w:val="en-US"/>
        </w:rPr>
        <w:t>Furthermore, varying the mola</w:t>
      </w:r>
      <w:r w:rsidR="00CB1F59" w:rsidRPr="00AA2E56">
        <w:rPr>
          <w:rFonts w:ascii="Times New Roman" w:hAnsi="Times New Roman" w:cs="Times New Roman"/>
          <w:lang w:val="en-US"/>
        </w:rPr>
        <w:t>r</w:t>
      </w:r>
      <w:r w:rsidR="0032068B" w:rsidRPr="00AA2E56">
        <w:rPr>
          <w:rFonts w:ascii="Times New Roman" w:hAnsi="Times New Roman" w:cs="Times New Roman"/>
          <w:lang w:val="en-US"/>
        </w:rPr>
        <w:t xml:space="preserve"> </w:t>
      </w:r>
      <w:r w:rsidR="00FF210F" w:rsidRPr="00AA2E56">
        <w:rPr>
          <w:rFonts w:ascii="Times New Roman" w:hAnsi="Times New Roman" w:cs="Times New Roman"/>
          <w:lang w:val="en-US"/>
        </w:rPr>
        <w:t>composition always</w:t>
      </w:r>
      <w:r w:rsidR="0032068B" w:rsidRPr="00AA2E56">
        <w:rPr>
          <w:rFonts w:ascii="Times New Roman" w:hAnsi="Times New Roman" w:cs="Times New Roman"/>
          <w:lang w:val="en-US"/>
        </w:rPr>
        <w:t xml:space="preserve"> </w:t>
      </w:r>
      <w:r w:rsidR="00FF210F" w:rsidRPr="00AA2E56">
        <w:rPr>
          <w:rFonts w:ascii="Times New Roman" w:hAnsi="Times New Roman" w:cs="Times New Roman"/>
          <w:lang w:val="en-US"/>
        </w:rPr>
        <w:t>led</w:t>
      </w:r>
      <w:r w:rsidR="00C40387" w:rsidRPr="00AA2E56">
        <w:rPr>
          <w:rFonts w:ascii="Times New Roman" w:hAnsi="Times New Roman" w:cs="Times New Roman"/>
          <w:lang w:val="en-US"/>
        </w:rPr>
        <w:t xml:space="preserve"> </w:t>
      </w:r>
      <w:r w:rsidR="0032068B" w:rsidRPr="00AA2E56">
        <w:rPr>
          <w:rFonts w:ascii="Times New Roman" w:hAnsi="Times New Roman" w:cs="Times New Roman"/>
          <w:lang w:val="en-US"/>
        </w:rPr>
        <w:t xml:space="preserve">to a </w:t>
      </w:r>
      <w:r w:rsidR="004E543D" w:rsidRPr="00AA2E56">
        <w:rPr>
          <w:rFonts w:ascii="Times New Roman" w:hAnsi="Times New Roman" w:cs="Times New Roman"/>
          <w:lang w:val="en-US"/>
        </w:rPr>
        <w:t xml:space="preserve">heterogeneous </w:t>
      </w:r>
      <w:r w:rsidR="0032068B" w:rsidRPr="00AA2E56">
        <w:rPr>
          <w:rFonts w:ascii="Times New Roman" w:hAnsi="Times New Roman" w:cs="Times New Roman"/>
          <w:lang w:val="en-US"/>
        </w:rPr>
        <w:t xml:space="preserve">system, </w:t>
      </w:r>
      <w:r w:rsidR="00C40387" w:rsidRPr="00AA2E56">
        <w:rPr>
          <w:rFonts w:ascii="Times New Roman" w:hAnsi="Times New Roman" w:cs="Times New Roman"/>
          <w:lang w:val="en-US"/>
        </w:rPr>
        <w:t xml:space="preserve">which is </w:t>
      </w:r>
      <w:r w:rsidR="00FF210F" w:rsidRPr="00AA2E56">
        <w:rPr>
          <w:rFonts w:ascii="Times New Roman" w:hAnsi="Times New Roman" w:cs="Times New Roman"/>
          <w:lang w:val="en-US"/>
        </w:rPr>
        <w:t xml:space="preserve">not </w:t>
      </w:r>
      <w:r w:rsidR="00B47CC1" w:rsidRPr="00AA2E56">
        <w:rPr>
          <w:rFonts w:ascii="Times New Roman" w:hAnsi="Times New Roman" w:cs="Times New Roman"/>
          <w:lang w:val="en-US"/>
        </w:rPr>
        <w:t xml:space="preserve">suitable </w:t>
      </w:r>
      <w:r w:rsidR="00835C5C" w:rsidRPr="00AA2E56">
        <w:rPr>
          <w:rFonts w:ascii="Times New Roman" w:hAnsi="Times New Roman" w:cs="Times New Roman"/>
          <w:lang w:val="en-US"/>
        </w:rPr>
        <w:t>for our scope.</w:t>
      </w:r>
      <w:r w:rsidR="0006253B" w:rsidRPr="00AA2E56">
        <w:rPr>
          <w:rFonts w:ascii="Times New Roman" w:hAnsi="Times New Roman" w:cs="Times New Roman"/>
          <w:lang w:val="en-US"/>
        </w:rPr>
        <w:t xml:space="preserve"> </w:t>
      </w:r>
      <w:r w:rsidR="00FF210F" w:rsidRPr="00AA2E56">
        <w:rPr>
          <w:rFonts w:ascii="Times New Roman" w:hAnsi="Times New Roman" w:cs="Times New Roman"/>
          <w:lang w:val="en-US"/>
        </w:rPr>
        <w:t>In addition,</w:t>
      </w:r>
      <w:r w:rsidR="0006253B" w:rsidRPr="00AA2E56">
        <w:rPr>
          <w:rFonts w:ascii="Times New Roman" w:hAnsi="Times New Roman" w:cs="Times New Roman"/>
          <w:lang w:val="en-US"/>
        </w:rPr>
        <w:t xml:space="preserve"> </w:t>
      </w:r>
      <w:r w:rsidR="00AB7BFE" w:rsidRPr="00AA2E56">
        <w:rPr>
          <w:rFonts w:ascii="Times New Roman" w:hAnsi="Times New Roman" w:cs="Times New Roman"/>
          <w:lang w:val="en-US"/>
        </w:rPr>
        <w:t xml:space="preserve">fresh </w:t>
      </w:r>
      <w:r w:rsidR="0006253B" w:rsidRPr="00AA2E56">
        <w:rPr>
          <w:rFonts w:ascii="Times New Roman" w:hAnsi="Times New Roman" w:cs="Times New Roman"/>
          <w:lang w:val="en-US"/>
        </w:rPr>
        <w:t xml:space="preserve">system </w:t>
      </w:r>
      <w:r w:rsidR="0006253B" w:rsidRPr="00AA2E56">
        <w:rPr>
          <w:rFonts w:ascii="Times New Roman" w:hAnsi="Times New Roman" w:cs="Times New Roman"/>
          <w:b/>
          <w:bCs/>
          <w:lang w:val="en-US"/>
        </w:rPr>
        <w:t>B1_1</w:t>
      </w:r>
      <w:r w:rsidR="0006253B" w:rsidRPr="00AA2E56">
        <w:rPr>
          <w:rFonts w:ascii="Times New Roman" w:hAnsi="Times New Roman" w:cs="Times New Roman"/>
          <w:lang w:val="en-US"/>
        </w:rPr>
        <w:t xml:space="preserve"> shows a </w:t>
      </w:r>
      <w:r w:rsidR="00890485" w:rsidRPr="00AA2E56">
        <w:rPr>
          <w:rFonts w:ascii="Times New Roman" w:hAnsi="Times New Roman" w:cs="Times New Roman"/>
          <w:lang w:val="en-US"/>
        </w:rPr>
        <w:t>quite high ionic</w:t>
      </w:r>
      <w:r w:rsidR="002474C2" w:rsidRPr="00AA2E56">
        <w:rPr>
          <w:rFonts w:ascii="Times New Roman" w:hAnsi="Times New Roman" w:cs="Times New Roman"/>
          <w:lang w:val="en-US"/>
        </w:rPr>
        <w:t xml:space="preserve"> conductivity </w:t>
      </w:r>
      <w:r w:rsidR="003B3A98" w:rsidRPr="00AA2E56">
        <w:rPr>
          <w:rFonts w:ascii="Times New Roman" w:hAnsi="Times New Roman" w:cs="Times New Roman"/>
          <w:lang w:val="en-US"/>
        </w:rPr>
        <w:t>(26.7 mS/cm at room temperature)</w:t>
      </w:r>
      <w:r w:rsidR="00662346" w:rsidRPr="00AA2E56">
        <w:rPr>
          <w:rFonts w:ascii="Times New Roman" w:hAnsi="Times New Roman" w:cs="Times New Roman"/>
          <w:lang w:val="en-US"/>
        </w:rPr>
        <w:t xml:space="preserve">, much </w:t>
      </w:r>
      <w:r w:rsidR="0026775A" w:rsidRPr="00AA2E56">
        <w:rPr>
          <w:rFonts w:ascii="Times New Roman" w:hAnsi="Times New Roman" w:cs="Times New Roman"/>
          <w:lang w:val="en-US"/>
        </w:rPr>
        <w:t>higher</w:t>
      </w:r>
      <w:r w:rsidR="002F65FF" w:rsidRPr="00AA2E56">
        <w:rPr>
          <w:rFonts w:ascii="Times New Roman" w:hAnsi="Times New Roman" w:cs="Times New Roman"/>
          <w:lang w:val="en-US"/>
        </w:rPr>
        <w:t xml:space="preserve"> than </w:t>
      </w:r>
      <w:r w:rsidR="00643F33" w:rsidRPr="00AA2E56">
        <w:rPr>
          <w:rFonts w:ascii="Times New Roman" w:hAnsi="Times New Roman" w:cs="Times New Roman"/>
          <w:lang w:val="en-US"/>
        </w:rPr>
        <w:t>in the case of</w:t>
      </w:r>
      <w:r w:rsidR="002F65FF" w:rsidRPr="00AA2E56">
        <w:rPr>
          <w:rFonts w:ascii="Times New Roman" w:hAnsi="Times New Roman" w:cs="Times New Roman"/>
          <w:lang w:val="en-US"/>
        </w:rPr>
        <w:t xml:space="preserve"> benzyl</w:t>
      </w:r>
      <w:r w:rsidR="00643F33" w:rsidRPr="00AA2E56">
        <w:rPr>
          <w:rFonts w:ascii="Times New Roman" w:hAnsi="Times New Roman" w:cs="Times New Roman"/>
          <w:lang w:val="en-US"/>
        </w:rPr>
        <w:t>-</w:t>
      </w:r>
      <w:r w:rsidR="002F65FF" w:rsidRPr="00AA2E56">
        <w:rPr>
          <w:rFonts w:ascii="Times New Roman" w:hAnsi="Times New Roman" w:cs="Times New Roman"/>
          <w:lang w:val="en-US"/>
        </w:rPr>
        <w:t>triethyl</w:t>
      </w:r>
      <w:r w:rsidR="00643F33" w:rsidRPr="00AA2E56">
        <w:rPr>
          <w:rFonts w:ascii="Times New Roman" w:hAnsi="Times New Roman" w:cs="Times New Roman"/>
          <w:lang w:val="en-US"/>
        </w:rPr>
        <w:t>-</w:t>
      </w:r>
      <w:r w:rsidR="002F65FF" w:rsidRPr="00AA2E56">
        <w:rPr>
          <w:rFonts w:ascii="Times New Roman" w:hAnsi="Times New Roman" w:cs="Times New Roman"/>
          <w:lang w:val="en-US"/>
        </w:rPr>
        <w:t>ammonium chloride/</w:t>
      </w:r>
      <w:proofErr w:type="spellStart"/>
      <w:r w:rsidR="002F65FF" w:rsidRPr="00AA2E56">
        <w:rPr>
          <w:rFonts w:ascii="Times New Roman" w:hAnsi="Times New Roman" w:cs="Times New Roman"/>
          <w:lang w:val="en-US"/>
        </w:rPr>
        <w:t>pTSA</w:t>
      </w:r>
      <w:proofErr w:type="spellEnd"/>
      <w:r w:rsidR="002F65FF" w:rsidRPr="00AA2E56">
        <w:rPr>
          <w:rFonts w:ascii="Times New Roman" w:hAnsi="Times New Roman" w:cs="Times New Roman"/>
          <w:lang w:val="en-US"/>
        </w:rPr>
        <w:t xml:space="preserve"> and choline chloride/</w:t>
      </w:r>
      <w:proofErr w:type="spellStart"/>
      <w:r w:rsidR="002F65FF" w:rsidRPr="00AA2E56">
        <w:rPr>
          <w:rFonts w:ascii="Times New Roman" w:hAnsi="Times New Roman" w:cs="Times New Roman"/>
          <w:lang w:val="en-US"/>
        </w:rPr>
        <w:t>pTSA</w:t>
      </w:r>
      <w:proofErr w:type="spellEnd"/>
      <w:r w:rsidR="002F65FF" w:rsidRPr="00AA2E56">
        <w:rPr>
          <w:rFonts w:ascii="Times New Roman" w:hAnsi="Times New Roman" w:cs="Times New Roman"/>
          <w:lang w:val="en-US"/>
        </w:rPr>
        <w:t xml:space="preserve"> mixtures</w:t>
      </w:r>
      <w:r w:rsidR="002D101A" w:rsidRPr="00AA2E56">
        <w:rPr>
          <w:rFonts w:ascii="Times New Roman" w:hAnsi="Times New Roman" w:cs="Times New Roman"/>
          <w:lang w:val="en-US"/>
        </w:rPr>
        <w:fldChar w:fldCharType="begin" w:fldLock="1"/>
      </w:r>
      <w:r w:rsidR="004D5F1D" w:rsidRPr="00AA2E56">
        <w:rPr>
          <w:rFonts w:ascii="Times New Roman" w:hAnsi="Times New Roman" w:cs="Times New Roman"/>
          <w:lang w:val="en-US"/>
        </w:rPr>
        <w:instrText>ADDIN CSL_CITATION {"citationItems":[{"id":"ITEM-1","itemData":{"DOI":"10.1016/j.molliq.2016.07.148","ISSN":"01677322","abstract":"Deep eutectic solvents (DES) are a type of ionic solvents composed of two components and that have a melting point lower than either of the individual components. DES's can be prepared combining a hydrogen bond donor (HBD) and a hydrogen bond acceptor (HBA). In this study, benzyl tri-methyl ammonium chloride (BTMAC) is used as the hydrogen bond acceptor, and p-toluene sulfonic acid (PTSA), citric acid (CA), and oxalic acid (OX) are used as the HBD. The physical properties of DES 1 (BTMAC-PTSA), DES 2 (BTMAC-CA), and DES 3 (BTMAC-OX) were investigated at their respective eutectic points. The refractive index, conductivity, density, viscosity, and pH values were measured for the three DES between 293.15 and 333.15 K. As expected, the density, refractive index, and viscosity decreased and the ionic conductivity increased with increasing temperature, whereas, the pH values remained constant. The catalytic activities of the DES were tested in the esterification reaction between acetic acid and butanol. The results showed the superiority of DES 1 (BTMAC: PTSA) which gave the highest conversion of acetic acid and a further parametric study including the effects of catalyst loading, mole ratio, alcohol type, and reusability were conducted using DES 1. The obtained results showed a high applicability of DES for catalytic applications.","author":[{"dropping-particle":"","family":"Taysun","given":"M. Bengi","non-dropping-particle":"","parse-names":false,"suffix":""},{"dropping-particle":"","family":"Sert","given":"Emine","non-dropping-particle":"","parse-names":false,"suffix":""},{"dropping-particle":"","family":"Atalay","given":"Ferhan S.","non-dropping-particle":"","parse-names":false,"suffix":""}],"container-title":"Journal of Molecular Liquids","id":"ITEM-1","issued":{"date-parts":[["2016"]]},"page":"845-852","title":"Physical properties of benzyl tri-methyl ammonium chloride based deep eutectic solvents and employment as catalyst","type":"article-journal","volume":"223"},"uris":["http://www.mendeley.com/documents/?uuid=ce4aab75-4d7e-452c-9716-a8e2b00cb43f"]},{"id":"ITEM-2","itemData":{"DOI":"10.1016/j.molliq.2017.04.052","ISSN":"01677322","abstract":"Four deep eutectic solvents (DESs) based on different acids as hydrogen bond donors (HBDs), namely p-toluenesulfonic acid (PTSA), trichloroacetic acid (TCA), monochloroacetic acid (MCA), and propionic acid (PA) with hydrogen bond acceptor (HBA) choline chloride (ChCl) are synthesized with a mole ratios of HBD to HBA is 2:1. The density, electrical conductivity, dynamic viscosity and refractive index of the four DESs were determined at atmospheric pressure and temperatures from (288.15 to 338.15) K at an interval of 5 K. The results show that the temperature has great influences on the physical properties of DESs. The thermal expansion coefficient, molecular volume, standard molar entropy, and lattice energy were calculated by empirical equation. The molar conductivity was determined from the data of density. and conductivity. The temperature dependence of electrical conductivities and dynamic viscosities for the DESs were fitted by Vogel–Fulcher–Tamman (VFT) and Arrhenius equation. The relationship of the molar conductivity and viscosity was determined using the Walden rule. The acidities of the above DESs were measured by Hammett acidic functions. The present study will help to understand the properties of DESs and provide a guide for further applications of DESs.","author":[{"dropping-particle":"","family":"Cui","given":"Yingna","non-dropping-particle":"","parse-names":false,"suffix":""},{"dropping-particle":"","family":"Li","given":"Changping","non-dropping-particle":"","parse-names":false,"suffix":""},{"dropping-particle":"","family":"Yin","given":"Jingmei","non-dropping-particle":"","parse-names":false,"suffix":""},{"dropping-particle":"","family":"Li","given":"Shenmin","non-dropping-particle":"","parse-names":false,"suffix":""},{"dropping-particle":"","family":"Jia","given":"Yingping","non-dropping-particle":"","parse-names":false,"suffix":""},{"dropping-particle":"","family":"Bao","given":"Ming","non-dropping-particle":"","parse-names":false,"suffix":""}],"container-title":"Journal of Molecular Liquids","id":"ITEM-2","issued":{"date-parts":[["2017"]]},"page":"338-343","title":"Design, synthesis and properties of acidic deep eutectic solvents based on choline chloride","type":"article-journal","volume":"236"},"uris":["http://www.mendeley.com/documents/?uuid=f596465f-cd37-4d37-8f17-e320a2157298"]}],"mendeley":{"formattedCitation":"[44,45]","plainTextFormattedCitation":"[44,45]","previouslyFormattedCitation":"[44,45]"},"properties":{"noteIndex":0},"schema":"https://github.com/citation-style-language/schema/raw/master/csl-citation.json"}</w:instrText>
      </w:r>
      <w:r w:rsidR="002D101A" w:rsidRPr="00AA2E56">
        <w:rPr>
          <w:rFonts w:ascii="Times New Roman" w:hAnsi="Times New Roman" w:cs="Times New Roman"/>
          <w:lang w:val="en-US"/>
        </w:rPr>
        <w:fldChar w:fldCharType="separate"/>
      </w:r>
      <w:r w:rsidR="004F636F" w:rsidRPr="00AA2E56">
        <w:rPr>
          <w:rFonts w:ascii="Times New Roman" w:hAnsi="Times New Roman" w:cs="Times New Roman"/>
          <w:noProof/>
          <w:lang w:val="en-US"/>
        </w:rPr>
        <w:t>[44,45]</w:t>
      </w:r>
      <w:r w:rsidR="002D101A" w:rsidRPr="00AA2E56">
        <w:rPr>
          <w:rFonts w:ascii="Times New Roman" w:hAnsi="Times New Roman" w:cs="Times New Roman"/>
          <w:lang w:val="en-US"/>
        </w:rPr>
        <w:fldChar w:fldCharType="end"/>
      </w:r>
      <w:r w:rsidR="00B9370F" w:rsidRPr="00AA2E56">
        <w:rPr>
          <w:rFonts w:ascii="Times New Roman" w:hAnsi="Times New Roman" w:cs="Times New Roman"/>
          <w:lang w:val="en-US"/>
        </w:rPr>
        <w:t xml:space="preserve"> and similar to that of system </w:t>
      </w:r>
      <w:r w:rsidR="00B9370F" w:rsidRPr="00AA2E56">
        <w:rPr>
          <w:rFonts w:ascii="Times New Roman" w:hAnsi="Times New Roman" w:cs="Times New Roman"/>
          <w:b/>
          <w:bCs/>
          <w:lang w:val="en-US"/>
        </w:rPr>
        <w:t>A1_1</w:t>
      </w:r>
      <w:r w:rsidR="00B9370F" w:rsidRPr="00AA2E56">
        <w:rPr>
          <w:rFonts w:ascii="Times New Roman" w:hAnsi="Times New Roman" w:cs="Times New Roman"/>
          <w:lang w:val="en-US"/>
        </w:rPr>
        <w:t>.</w:t>
      </w:r>
      <w:r w:rsidR="00CC0177" w:rsidRPr="00AA2E56">
        <w:rPr>
          <w:rFonts w:ascii="Times New Roman" w:hAnsi="Times New Roman" w:cs="Times New Roman"/>
          <w:lang w:val="en-US"/>
        </w:rPr>
        <w:t xml:space="preserve"> A </w:t>
      </w:r>
      <w:r w:rsidR="008D6288" w:rsidRPr="00AA2E56">
        <w:rPr>
          <w:rFonts w:ascii="Times New Roman" w:hAnsi="Times New Roman" w:cs="Times New Roman"/>
          <w:lang w:val="en-US"/>
        </w:rPr>
        <w:t xml:space="preserve">more </w:t>
      </w:r>
      <w:r w:rsidR="00CC0177" w:rsidRPr="00AA2E56">
        <w:rPr>
          <w:rFonts w:ascii="Times New Roman" w:hAnsi="Times New Roman" w:cs="Times New Roman"/>
          <w:lang w:val="en-US"/>
        </w:rPr>
        <w:t xml:space="preserve">complete characterization of </w:t>
      </w:r>
      <w:r w:rsidR="00AF70AA" w:rsidRPr="00AA2E56">
        <w:rPr>
          <w:rFonts w:ascii="Times New Roman" w:hAnsi="Times New Roman" w:cs="Times New Roman"/>
          <w:lang w:val="en-US"/>
        </w:rPr>
        <w:t xml:space="preserve">systems </w:t>
      </w:r>
      <w:r w:rsidR="002E0E14" w:rsidRPr="00AA2E56">
        <w:rPr>
          <w:rFonts w:ascii="Times New Roman" w:hAnsi="Times New Roman" w:cs="Times New Roman"/>
          <w:b/>
          <w:bCs/>
          <w:lang w:val="en-US"/>
        </w:rPr>
        <w:t>A1_1</w:t>
      </w:r>
      <w:r w:rsidR="002E0E14" w:rsidRPr="00AA2E56">
        <w:rPr>
          <w:rFonts w:ascii="Times New Roman" w:hAnsi="Times New Roman" w:cs="Times New Roman"/>
          <w:lang w:val="en-US"/>
        </w:rPr>
        <w:t xml:space="preserve">, </w:t>
      </w:r>
      <w:r w:rsidR="002E0E14" w:rsidRPr="00AA2E56">
        <w:rPr>
          <w:rFonts w:ascii="Times New Roman" w:hAnsi="Times New Roman" w:cs="Times New Roman"/>
          <w:b/>
          <w:bCs/>
          <w:lang w:val="en-US"/>
        </w:rPr>
        <w:t>A1_5</w:t>
      </w:r>
      <w:r w:rsidR="006417D4" w:rsidRPr="00AA2E56">
        <w:rPr>
          <w:rFonts w:ascii="Times New Roman" w:hAnsi="Times New Roman" w:cs="Times New Roman"/>
          <w:lang w:val="en-US"/>
        </w:rPr>
        <w:t xml:space="preserve"> and</w:t>
      </w:r>
      <w:r w:rsidR="002E0E14" w:rsidRPr="00AA2E56">
        <w:rPr>
          <w:rFonts w:ascii="Times New Roman" w:hAnsi="Times New Roman" w:cs="Times New Roman"/>
          <w:lang w:val="en-US"/>
        </w:rPr>
        <w:t xml:space="preserve"> </w:t>
      </w:r>
      <w:r w:rsidR="002E0E14" w:rsidRPr="00AA2E56">
        <w:rPr>
          <w:rFonts w:ascii="Times New Roman" w:hAnsi="Times New Roman" w:cs="Times New Roman"/>
          <w:b/>
          <w:bCs/>
          <w:lang w:val="en-US"/>
        </w:rPr>
        <w:t>B1_1</w:t>
      </w:r>
      <w:r w:rsidR="006417D4" w:rsidRPr="00AA2E56">
        <w:rPr>
          <w:rFonts w:ascii="Times New Roman" w:hAnsi="Times New Roman" w:cs="Times New Roman"/>
          <w:b/>
          <w:bCs/>
          <w:lang w:val="en-US"/>
        </w:rPr>
        <w:t xml:space="preserve"> </w:t>
      </w:r>
      <w:r w:rsidR="002F071B" w:rsidRPr="00AA2E56">
        <w:rPr>
          <w:rFonts w:ascii="Times New Roman" w:hAnsi="Times New Roman" w:cs="Times New Roman"/>
          <w:lang w:val="en-US"/>
        </w:rPr>
        <w:t>is available in the Supporting Information</w:t>
      </w:r>
      <w:r w:rsidR="002F071B" w:rsidRPr="00AA2E56">
        <w:rPr>
          <w:rFonts w:ascii="Times New Roman" w:hAnsi="Times New Roman" w:cs="Times New Roman"/>
          <w:b/>
          <w:bCs/>
          <w:lang w:val="en-US"/>
        </w:rPr>
        <w:t xml:space="preserve"> </w:t>
      </w:r>
      <w:r w:rsidR="006417D4" w:rsidRPr="00AA2E56">
        <w:rPr>
          <w:rFonts w:ascii="Times New Roman" w:hAnsi="Times New Roman" w:cs="Times New Roman"/>
          <w:lang w:val="en-US"/>
        </w:rPr>
        <w:t>(IR spectra</w:t>
      </w:r>
      <w:r w:rsidR="00C47CA8" w:rsidRPr="00AA2E56">
        <w:rPr>
          <w:rFonts w:ascii="Times New Roman" w:hAnsi="Times New Roman" w:cs="Times New Roman"/>
          <w:lang w:val="en-US"/>
        </w:rPr>
        <w:t xml:space="preserve"> and</w:t>
      </w:r>
      <w:r w:rsidR="006417D4" w:rsidRPr="00AA2E56">
        <w:rPr>
          <w:rFonts w:ascii="Times New Roman" w:hAnsi="Times New Roman" w:cs="Times New Roman"/>
          <w:lang w:val="en-US"/>
        </w:rPr>
        <w:t xml:space="preserve"> therm</w:t>
      </w:r>
      <w:r w:rsidR="00EE0071" w:rsidRPr="00AA2E56">
        <w:rPr>
          <w:rFonts w:ascii="Times New Roman" w:hAnsi="Times New Roman" w:cs="Times New Roman"/>
          <w:lang w:val="en-US"/>
        </w:rPr>
        <w:t>ograms</w:t>
      </w:r>
      <w:r w:rsidR="00C47CA8" w:rsidRPr="00AA2E56">
        <w:rPr>
          <w:rFonts w:ascii="Times New Roman" w:hAnsi="Times New Roman" w:cs="Times New Roman"/>
          <w:lang w:val="en-US"/>
        </w:rPr>
        <w:t>, Supporting Information).</w:t>
      </w:r>
    </w:p>
    <w:p w14:paraId="3986D2B9" w14:textId="77777777" w:rsidR="00B47AB0" w:rsidRPr="00AA2E56" w:rsidRDefault="00B47AB0" w:rsidP="00E81A95">
      <w:pPr>
        <w:spacing w:after="0" w:line="360" w:lineRule="auto"/>
        <w:jc w:val="both"/>
        <w:rPr>
          <w:rFonts w:ascii="Times New Roman" w:hAnsi="Times New Roman" w:cs="Times New Roman"/>
          <w:lang w:val="en-US"/>
        </w:rPr>
      </w:pPr>
    </w:p>
    <w:p w14:paraId="42310986" w14:textId="18E0469B" w:rsidR="00F66DB1"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Conclusions</w:t>
      </w:r>
    </w:p>
    <w:p w14:paraId="4D36AC01" w14:textId="50429BD9" w:rsidR="00457324" w:rsidRPr="00AA2E56" w:rsidRDefault="00364FD1" w:rsidP="0043696F">
      <w:pPr>
        <w:spacing w:after="0" w:line="360" w:lineRule="auto"/>
        <w:jc w:val="both"/>
        <w:rPr>
          <w:rFonts w:ascii="Times New Roman" w:hAnsi="Times New Roman" w:cs="Times New Roman"/>
          <w:lang w:val="en-US"/>
        </w:rPr>
      </w:pPr>
      <w:r w:rsidRPr="00AA2E56">
        <w:rPr>
          <w:rFonts w:ascii="Times New Roman" w:hAnsi="Times New Roman" w:cs="Times New Roman"/>
          <w:lang w:val="en-US"/>
        </w:rPr>
        <w:t>T</w:t>
      </w:r>
      <w:r w:rsidR="00314DA9" w:rsidRPr="00AA2E56">
        <w:rPr>
          <w:rFonts w:ascii="Times New Roman" w:hAnsi="Times New Roman" w:cs="Times New Roman"/>
          <w:lang w:val="en-US"/>
        </w:rPr>
        <w:t xml:space="preserve">he synergy between Lewis and Brønsted acids </w:t>
      </w:r>
      <w:r w:rsidR="00230E1C" w:rsidRPr="00AA2E56">
        <w:rPr>
          <w:rFonts w:ascii="Times New Roman" w:hAnsi="Times New Roman" w:cs="Times New Roman"/>
          <w:lang w:val="en-US"/>
        </w:rPr>
        <w:t>in the depolymerization of</w:t>
      </w:r>
      <w:r w:rsidR="0034609D" w:rsidRPr="00AA2E56">
        <w:rPr>
          <w:rFonts w:ascii="Times New Roman" w:hAnsi="Times New Roman" w:cs="Times New Roman"/>
          <w:lang w:val="en-US"/>
        </w:rPr>
        <w:t xml:space="preserve"> post-consumer</w:t>
      </w:r>
      <w:r w:rsidR="00230E1C" w:rsidRPr="00AA2E56">
        <w:rPr>
          <w:rFonts w:ascii="Times New Roman" w:hAnsi="Times New Roman" w:cs="Times New Roman"/>
          <w:lang w:val="en-US"/>
        </w:rPr>
        <w:t xml:space="preserve"> PET has been </w:t>
      </w:r>
      <w:r w:rsidRPr="00AA2E56">
        <w:rPr>
          <w:rFonts w:ascii="Times New Roman" w:hAnsi="Times New Roman" w:cs="Times New Roman"/>
          <w:lang w:val="en-US"/>
        </w:rPr>
        <w:t xml:space="preserve">tested and </w:t>
      </w:r>
      <w:r w:rsidR="007474EF" w:rsidRPr="00AA2E56">
        <w:rPr>
          <w:rFonts w:ascii="Times New Roman" w:hAnsi="Times New Roman" w:cs="Times New Roman"/>
          <w:lang w:val="en-US"/>
        </w:rPr>
        <w:t>reported</w:t>
      </w:r>
      <w:r w:rsidR="00230E1C" w:rsidRPr="00AA2E56">
        <w:rPr>
          <w:rFonts w:ascii="Times New Roman" w:hAnsi="Times New Roman" w:cs="Times New Roman"/>
          <w:lang w:val="en-US"/>
        </w:rPr>
        <w:t xml:space="preserve">, allowing to the </w:t>
      </w:r>
      <w:r w:rsidR="005701FF" w:rsidRPr="00AA2E56">
        <w:rPr>
          <w:rFonts w:ascii="Times New Roman" w:hAnsi="Times New Roman" w:cs="Times New Roman"/>
          <w:lang w:val="en-US"/>
        </w:rPr>
        <w:t xml:space="preserve">quantitative recovery of </w:t>
      </w:r>
      <w:r w:rsidR="00D74819" w:rsidRPr="00AA2E56">
        <w:rPr>
          <w:rFonts w:ascii="Times New Roman" w:hAnsi="Times New Roman" w:cs="Times New Roman"/>
          <w:lang w:val="en-US"/>
        </w:rPr>
        <w:t xml:space="preserve">high purity </w:t>
      </w:r>
      <w:r w:rsidR="005701FF" w:rsidRPr="00AA2E56">
        <w:rPr>
          <w:rFonts w:ascii="Times New Roman" w:hAnsi="Times New Roman" w:cs="Times New Roman"/>
          <w:lang w:val="en-US"/>
        </w:rPr>
        <w:t>terephthalic acid in 1 h at 100 °C.</w:t>
      </w:r>
      <w:r w:rsidR="000745E9" w:rsidRPr="00AA2E56">
        <w:rPr>
          <w:rFonts w:ascii="Times New Roman" w:hAnsi="Times New Roman" w:cs="Times New Roman"/>
          <w:lang w:val="en-US"/>
        </w:rPr>
        <w:t xml:space="preserve"> </w:t>
      </w:r>
      <w:r w:rsidR="00A40573" w:rsidRPr="00AA2E56">
        <w:rPr>
          <w:rFonts w:ascii="Times New Roman" w:hAnsi="Times New Roman" w:cs="Times New Roman"/>
          <w:lang w:val="en-US"/>
        </w:rPr>
        <w:t xml:space="preserve">The </w:t>
      </w:r>
      <w:r w:rsidR="00502DD2" w:rsidRPr="00AA2E56">
        <w:rPr>
          <w:rFonts w:ascii="Times New Roman" w:hAnsi="Times New Roman" w:cs="Times New Roman"/>
          <w:lang w:val="en-US"/>
        </w:rPr>
        <w:t xml:space="preserve">trend of </w:t>
      </w:r>
      <w:r w:rsidR="003D4DBB" w:rsidRPr="00AA2E56">
        <w:rPr>
          <w:rFonts w:ascii="Times New Roman" w:hAnsi="Times New Roman" w:cs="Times New Roman"/>
          <w:lang w:val="en-US"/>
        </w:rPr>
        <w:t xml:space="preserve">melting point and activity coefficient </w:t>
      </w:r>
      <w:r w:rsidR="00502DD2" w:rsidRPr="00AA2E56">
        <w:rPr>
          <w:rFonts w:ascii="Times New Roman" w:hAnsi="Times New Roman" w:cs="Times New Roman"/>
          <w:lang w:val="en-US"/>
        </w:rPr>
        <w:t>with the molar composition have been characterized for</w:t>
      </w:r>
      <w:r w:rsidR="003D4DBB" w:rsidRPr="00AA2E56">
        <w:rPr>
          <w:rFonts w:ascii="Times New Roman" w:hAnsi="Times New Roman" w:cs="Times New Roman"/>
          <w:lang w:val="en-US"/>
        </w:rPr>
        <w:t xml:space="preserve"> the </w:t>
      </w:r>
      <w:r w:rsidR="00F6312F" w:rsidRPr="00AA2E56">
        <w:rPr>
          <w:rFonts w:ascii="Times New Roman" w:hAnsi="Times New Roman" w:cs="Times New Roman"/>
          <w:lang w:val="en-US"/>
        </w:rPr>
        <w:t xml:space="preserve">novel (and </w:t>
      </w:r>
      <w:r w:rsidR="00A40573" w:rsidRPr="00AA2E56">
        <w:rPr>
          <w:rFonts w:ascii="Times New Roman" w:hAnsi="Times New Roman" w:cs="Times New Roman"/>
          <w:lang w:val="en-US"/>
        </w:rPr>
        <w:t>best performing</w:t>
      </w:r>
      <w:r w:rsidR="00F6312F" w:rsidRPr="00AA2E56">
        <w:rPr>
          <w:rFonts w:ascii="Times New Roman" w:hAnsi="Times New Roman" w:cs="Times New Roman"/>
          <w:lang w:val="en-US"/>
        </w:rPr>
        <w:t>)</w:t>
      </w:r>
      <w:r w:rsidR="00A40573" w:rsidRPr="00AA2E56">
        <w:rPr>
          <w:rFonts w:ascii="Times New Roman" w:hAnsi="Times New Roman" w:cs="Times New Roman"/>
          <w:lang w:val="en-US"/>
        </w:rPr>
        <w:t xml:space="preserve"> </w:t>
      </w:r>
      <w:r w:rsidR="003F08DB" w:rsidRPr="00AA2E56">
        <w:rPr>
          <w:rFonts w:ascii="Times New Roman" w:hAnsi="Times New Roman" w:cs="Times New Roman"/>
          <w:lang w:val="en-US"/>
        </w:rPr>
        <w:t>L</w:t>
      </w:r>
      <w:r w:rsidR="00E42BEB" w:rsidRPr="00AA2E56">
        <w:rPr>
          <w:rFonts w:ascii="Times New Roman" w:hAnsi="Times New Roman" w:cs="Times New Roman"/>
          <w:lang w:val="en-US"/>
        </w:rPr>
        <w:t>B</w:t>
      </w:r>
      <w:r w:rsidR="003F08DB" w:rsidRPr="00AA2E56">
        <w:rPr>
          <w:rFonts w:ascii="Times New Roman" w:hAnsi="Times New Roman" w:cs="Times New Roman"/>
          <w:lang w:val="en-US"/>
        </w:rPr>
        <w:t>DES (FeCl</w:t>
      </w:r>
      <w:r w:rsidR="003F08DB" w:rsidRPr="00AA2E56">
        <w:rPr>
          <w:rFonts w:ascii="Times New Roman" w:hAnsi="Times New Roman" w:cs="Times New Roman"/>
          <w:vertAlign w:val="subscript"/>
          <w:lang w:val="en-US"/>
        </w:rPr>
        <w:t>3</w:t>
      </w:r>
      <w:r w:rsidR="003F08DB" w:rsidRPr="00AA2E56">
        <w:rPr>
          <w:rFonts w:ascii="Times New Roman" w:hAnsi="Times New Roman" w:cs="Times New Roman"/>
          <w:color w:val="000000" w:themeColor="text1"/>
          <w:lang w:val="en-US"/>
        </w:rPr>
        <w:t>∙</w:t>
      </w:r>
      <w:r w:rsidR="003F08DB" w:rsidRPr="00AA2E56">
        <w:rPr>
          <w:rFonts w:ascii="Times New Roman" w:hAnsi="Times New Roman" w:cs="Times New Roman"/>
          <w:lang w:val="en-US"/>
        </w:rPr>
        <w:t>6H</w:t>
      </w:r>
      <w:r w:rsidR="003F08DB" w:rsidRPr="00AA2E56">
        <w:rPr>
          <w:rFonts w:ascii="Times New Roman" w:hAnsi="Times New Roman" w:cs="Times New Roman"/>
          <w:vertAlign w:val="subscript"/>
          <w:lang w:val="en-US"/>
        </w:rPr>
        <w:t>2</w:t>
      </w:r>
      <w:r w:rsidR="003F08DB" w:rsidRPr="00AA2E56">
        <w:rPr>
          <w:rFonts w:ascii="Times New Roman" w:hAnsi="Times New Roman" w:cs="Times New Roman"/>
          <w:lang w:val="en-US"/>
        </w:rPr>
        <w:t>O/MSA</w:t>
      </w:r>
      <w:r w:rsidR="003D4DBB" w:rsidRPr="00AA2E56">
        <w:rPr>
          <w:rFonts w:ascii="Times New Roman" w:hAnsi="Times New Roman" w:cs="Times New Roman"/>
          <w:lang w:val="en-US"/>
        </w:rPr>
        <w:t>)</w:t>
      </w:r>
      <w:r w:rsidR="00F6312F" w:rsidRPr="00AA2E56">
        <w:rPr>
          <w:rFonts w:ascii="Times New Roman" w:hAnsi="Times New Roman" w:cs="Times New Roman"/>
          <w:lang w:val="en-US"/>
        </w:rPr>
        <w:t xml:space="preserve">, revealing a strong deviation from </w:t>
      </w:r>
      <w:proofErr w:type="gramStart"/>
      <w:r w:rsidR="00F6312F" w:rsidRPr="00AA2E56">
        <w:rPr>
          <w:rFonts w:ascii="Times New Roman" w:hAnsi="Times New Roman" w:cs="Times New Roman"/>
          <w:lang w:val="en-US"/>
        </w:rPr>
        <w:t>ideality</w:t>
      </w:r>
      <w:proofErr w:type="gramEnd"/>
      <w:r w:rsidR="00FC6EA4" w:rsidRPr="00AA2E56">
        <w:rPr>
          <w:rFonts w:ascii="Times New Roman" w:hAnsi="Times New Roman" w:cs="Times New Roman"/>
          <w:lang w:val="en-US"/>
        </w:rPr>
        <w:t xml:space="preserve"> and confirming the real DES nature of the liquid</w:t>
      </w:r>
      <w:r w:rsidR="00F6312F" w:rsidRPr="00AA2E56">
        <w:rPr>
          <w:rFonts w:ascii="Times New Roman" w:hAnsi="Times New Roman" w:cs="Times New Roman"/>
          <w:lang w:val="en-US"/>
        </w:rPr>
        <w:t>.</w:t>
      </w:r>
      <w:r w:rsidR="003F08DB" w:rsidRPr="00AA2E56">
        <w:rPr>
          <w:rFonts w:ascii="Times New Roman" w:hAnsi="Times New Roman" w:cs="Times New Roman"/>
          <w:lang w:val="en-US"/>
        </w:rPr>
        <w:t xml:space="preserve"> </w:t>
      </w:r>
    </w:p>
    <w:p w14:paraId="547C2119" w14:textId="1ABFDCBC" w:rsidR="00C44F02" w:rsidRPr="00AA2E56" w:rsidRDefault="008D03E6" w:rsidP="0043696F">
      <w:pPr>
        <w:spacing w:after="0" w:line="360" w:lineRule="auto"/>
        <w:jc w:val="both"/>
        <w:rPr>
          <w:rFonts w:ascii="Times New Roman" w:hAnsi="Times New Roman" w:cs="Times New Roman"/>
          <w:lang w:val="en-US"/>
        </w:rPr>
      </w:pPr>
      <w:r w:rsidRPr="00AA2E56">
        <w:rPr>
          <w:rFonts w:ascii="Times New Roman" w:hAnsi="Times New Roman" w:cs="Times New Roman"/>
          <w:lang w:val="en-US"/>
        </w:rPr>
        <w:t>Many other acids can be used</w:t>
      </w:r>
      <w:r w:rsidR="00575475" w:rsidRPr="00AA2E56">
        <w:rPr>
          <w:rFonts w:ascii="Times New Roman" w:hAnsi="Times New Roman" w:cs="Times New Roman"/>
          <w:lang w:val="en-US"/>
        </w:rPr>
        <w:t xml:space="preserve"> in combination with FeCl</w:t>
      </w:r>
      <w:r w:rsidR="00A0522F" w:rsidRPr="00AA2E56">
        <w:rPr>
          <w:rFonts w:ascii="Times New Roman" w:hAnsi="Times New Roman" w:cs="Times New Roman"/>
          <w:vertAlign w:val="subscript"/>
          <w:lang w:val="en-US"/>
        </w:rPr>
        <w:t>3</w:t>
      </w:r>
      <w:r w:rsidR="00A0522F" w:rsidRPr="00AA2E56">
        <w:rPr>
          <w:rFonts w:ascii="Times New Roman" w:hAnsi="Times New Roman" w:cs="Times New Roman"/>
          <w:lang w:val="en-US"/>
        </w:rPr>
        <w:t>∙6H</w:t>
      </w:r>
      <w:r w:rsidR="00A0522F" w:rsidRPr="00AA2E56">
        <w:rPr>
          <w:rFonts w:ascii="Times New Roman" w:hAnsi="Times New Roman" w:cs="Times New Roman"/>
          <w:vertAlign w:val="subscript"/>
          <w:lang w:val="en-US"/>
        </w:rPr>
        <w:t>2</w:t>
      </w:r>
      <w:r w:rsidR="00A0522F" w:rsidRPr="00AA2E56">
        <w:rPr>
          <w:rFonts w:ascii="Times New Roman" w:hAnsi="Times New Roman" w:cs="Times New Roman"/>
          <w:lang w:val="en-US"/>
        </w:rPr>
        <w:t>O</w:t>
      </w:r>
      <w:r w:rsidR="00B114F7" w:rsidRPr="00AA2E56">
        <w:rPr>
          <w:rFonts w:ascii="Times New Roman" w:hAnsi="Times New Roman" w:cs="Times New Roman"/>
          <w:lang w:val="en-US"/>
        </w:rPr>
        <w:t xml:space="preserve">, with </w:t>
      </w:r>
      <w:r w:rsidR="00575475" w:rsidRPr="00AA2E56">
        <w:rPr>
          <w:rFonts w:ascii="Times New Roman" w:hAnsi="Times New Roman" w:cs="Times New Roman"/>
          <w:lang w:val="en-US"/>
        </w:rPr>
        <w:t>lower but still acceptable results</w:t>
      </w:r>
      <w:r w:rsidR="00A0522F" w:rsidRPr="00AA2E56">
        <w:rPr>
          <w:rFonts w:ascii="Times New Roman" w:hAnsi="Times New Roman" w:cs="Times New Roman"/>
          <w:lang w:val="en-US"/>
        </w:rPr>
        <w:t xml:space="preserve">: for example, </w:t>
      </w:r>
      <w:r w:rsidR="00575475" w:rsidRPr="00AA2E56">
        <w:rPr>
          <w:rFonts w:ascii="Times New Roman" w:hAnsi="Times New Roman" w:cs="Times New Roman"/>
          <w:lang w:val="en-US"/>
        </w:rPr>
        <w:t>using acetic acid</w:t>
      </w:r>
      <w:r w:rsidR="00576495" w:rsidRPr="00AA2E56">
        <w:rPr>
          <w:rFonts w:ascii="Times New Roman" w:hAnsi="Times New Roman" w:cs="Times New Roman"/>
          <w:lang w:val="en-US"/>
        </w:rPr>
        <w:t xml:space="preserve"> the yield is </w:t>
      </w:r>
      <w:r w:rsidR="00DE2E62" w:rsidRPr="00AA2E56">
        <w:rPr>
          <w:rFonts w:ascii="Times New Roman" w:hAnsi="Times New Roman" w:cs="Times New Roman"/>
          <w:lang w:val="en-US"/>
        </w:rPr>
        <w:t xml:space="preserve">quantitative after 3 h. </w:t>
      </w:r>
      <w:r w:rsidR="0043696F" w:rsidRPr="00AA2E56">
        <w:rPr>
          <w:rFonts w:ascii="Times New Roman" w:hAnsi="Times New Roman" w:cs="Times New Roman"/>
          <w:lang w:val="en-US"/>
        </w:rPr>
        <w:t xml:space="preserve">The suggested mechanism for PET depolymerization is the </w:t>
      </w:r>
      <w:r w:rsidR="00FA2943" w:rsidRPr="00AA2E56">
        <w:rPr>
          <w:rFonts w:ascii="Times New Roman" w:hAnsi="Times New Roman" w:cs="Times New Roman"/>
          <w:lang w:val="en-US"/>
        </w:rPr>
        <w:t>double activation of the ester group</w:t>
      </w:r>
      <w:r w:rsidR="00C0607D" w:rsidRPr="00AA2E56">
        <w:rPr>
          <w:rFonts w:ascii="Times New Roman" w:hAnsi="Times New Roman" w:cs="Times New Roman"/>
          <w:lang w:val="en-US"/>
        </w:rPr>
        <w:t xml:space="preserve">, with the metal that coordinates </w:t>
      </w:r>
      <w:r w:rsidR="00F153F8" w:rsidRPr="00AA2E56">
        <w:rPr>
          <w:rFonts w:ascii="Times New Roman" w:hAnsi="Times New Roman" w:cs="Times New Roman"/>
          <w:lang w:val="en-US"/>
        </w:rPr>
        <w:t xml:space="preserve">to </w:t>
      </w:r>
      <w:r w:rsidR="0039422C" w:rsidRPr="00AA2E56">
        <w:rPr>
          <w:rFonts w:ascii="Times New Roman" w:hAnsi="Times New Roman" w:cs="Times New Roman"/>
          <w:lang w:val="en-US"/>
        </w:rPr>
        <w:t xml:space="preserve">the carbonyl moiety and the </w:t>
      </w:r>
      <w:r w:rsidR="00B20E19" w:rsidRPr="00AA2E56">
        <w:rPr>
          <w:rFonts w:ascii="Times New Roman" w:hAnsi="Times New Roman" w:cs="Times New Roman"/>
          <w:lang w:val="en-US"/>
        </w:rPr>
        <w:t xml:space="preserve">acid that protonates the </w:t>
      </w:r>
      <w:r w:rsidR="003437E4" w:rsidRPr="00AA2E56">
        <w:rPr>
          <w:rFonts w:ascii="Times New Roman" w:hAnsi="Times New Roman" w:cs="Times New Roman"/>
          <w:lang w:val="en-US"/>
        </w:rPr>
        <w:t>ether</w:t>
      </w:r>
      <w:r w:rsidR="00C00A77" w:rsidRPr="00AA2E56">
        <w:rPr>
          <w:rFonts w:ascii="Times New Roman" w:hAnsi="Times New Roman" w:cs="Times New Roman"/>
          <w:lang w:val="en-US"/>
        </w:rPr>
        <w:t xml:space="preserve"> oxygen</w:t>
      </w:r>
      <w:r w:rsidR="00FA2943" w:rsidRPr="00AA2E56">
        <w:rPr>
          <w:rFonts w:ascii="Times New Roman" w:hAnsi="Times New Roman" w:cs="Times New Roman"/>
          <w:lang w:val="en-US"/>
        </w:rPr>
        <w:t xml:space="preserve">, </w:t>
      </w:r>
      <w:r w:rsidR="0054343A" w:rsidRPr="00AA2E56">
        <w:rPr>
          <w:rFonts w:ascii="Times New Roman" w:hAnsi="Times New Roman" w:cs="Times New Roman"/>
          <w:lang w:val="en-US"/>
        </w:rPr>
        <w:t xml:space="preserve">sensibly </w:t>
      </w:r>
      <w:r w:rsidR="00C00A77" w:rsidRPr="00AA2E56">
        <w:rPr>
          <w:rFonts w:ascii="Times New Roman" w:hAnsi="Times New Roman" w:cs="Times New Roman"/>
          <w:lang w:val="en-US"/>
        </w:rPr>
        <w:t>increasing</w:t>
      </w:r>
      <w:r w:rsidR="00FA2943" w:rsidRPr="00AA2E56">
        <w:rPr>
          <w:rFonts w:ascii="Times New Roman" w:hAnsi="Times New Roman" w:cs="Times New Roman"/>
          <w:lang w:val="en-US"/>
        </w:rPr>
        <w:t xml:space="preserve"> the carbon </w:t>
      </w:r>
      <w:r w:rsidR="00C0607D" w:rsidRPr="00AA2E56">
        <w:rPr>
          <w:rFonts w:ascii="Times New Roman" w:hAnsi="Times New Roman" w:cs="Times New Roman"/>
          <w:lang w:val="en-US"/>
        </w:rPr>
        <w:t>electrophilic</w:t>
      </w:r>
      <w:r w:rsidR="003715F8" w:rsidRPr="00AA2E56">
        <w:rPr>
          <w:rFonts w:ascii="Times New Roman" w:hAnsi="Times New Roman" w:cs="Times New Roman"/>
          <w:lang w:val="en-US"/>
        </w:rPr>
        <w:t>ity</w:t>
      </w:r>
      <w:r w:rsidR="00C0607D" w:rsidRPr="00AA2E56">
        <w:rPr>
          <w:rFonts w:ascii="Times New Roman" w:hAnsi="Times New Roman" w:cs="Times New Roman"/>
          <w:lang w:val="en-US"/>
        </w:rPr>
        <w:t>.</w:t>
      </w:r>
      <w:r w:rsidR="003715F8" w:rsidRPr="00AA2E56">
        <w:rPr>
          <w:rFonts w:ascii="Times New Roman" w:hAnsi="Times New Roman" w:cs="Times New Roman"/>
          <w:lang w:val="en-US"/>
        </w:rPr>
        <w:t xml:space="preserve"> The method resulted </w:t>
      </w:r>
      <w:r w:rsidR="00AB0C74" w:rsidRPr="00AA2E56">
        <w:rPr>
          <w:rFonts w:ascii="Times New Roman" w:hAnsi="Times New Roman" w:cs="Times New Roman"/>
          <w:lang w:val="en-US"/>
        </w:rPr>
        <w:t xml:space="preserve">robust in the treatment of different PET sources (textile, </w:t>
      </w:r>
      <w:r w:rsidR="005F78BA" w:rsidRPr="00AA2E56">
        <w:rPr>
          <w:rFonts w:ascii="Times New Roman" w:hAnsi="Times New Roman" w:cs="Times New Roman"/>
          <w:lang w:val="en-US"/>
        </w:rPr>
        <w:t>thick</w:t>
      </w:r>
      <w:r w:rsidR="001E1CE5" w:rsidRPr="00AA2E56">
        <w:rPr>
          <w:rFonts w:ascii="Times New Roman" w:hAnsi="Times New Roman" w:cs="Times New Roman"/>
          <w:lang w:val="en-US"/>
        </w:rPr>
        <w:t>er</w:t>
      </w:r>
      <w:r w:rsidR="005F78BA" w:rsidRPr="00AA2E56">
        <w:rPr>
          <w:rFonts w:ascii="Times New Roman" w:hAnsi="Times New Roman" w:cs="Times New Roman"/>
          <w:lang w:val="en-US"/>
        </w:rPr>
        <w:t xml:space="preserve"> bottles for carbonated </w:t>
      </w:r>
      <w:r w:rsidR="005F78BA" w:rsidRPr="00AA2E56">
        <w:rPr>
          <w:rFonts w:ascii="Times New Roman" w:hAnsi="Times New Roman" w:cs="Times New Roman"/>
          <w:lang w:val="en-US"/>
        </w:rPr>
        <w:lastRenderedPageBreak/>
        <w:t>drinks or mil</w:t>
      </w:r>
      <w:r w:rsidR="00F1725F" w:rsidRPr="00AA2E56">
        <w:rPr>
          <w:rFonts w:ascii="Times New Roman" w:hAnsi="Times New Roman" w:cs="Times New Roman"/>
          <w:lang w:val="en-US"/>
        </w:rPr>
        <w:t xml:space="preserve">k, </w:t>
      </w:r>
      <w:proofErr w:type="spellStart"/>
      <w:r w:rsidR="00692293" w:rsidRPr="00AA2E56">
        <w:rPr>
          <w:rFonts w:ascii="Times New Roman" w:hAnsi="Times New Roman" w:cs="Times New Roman"/>
          <w:lang w:val="en-US"/>
        </w:rPr>
        <w:t>colo</w:t>
      </w:r>
      <w:r w:rsidR="00500F4F" w:rsidRPr="00AA2E56">
        <w:rPr>
          <w:rFonts w:ascii="Times New Roman" w:hAnsi="Times New Roman" w:cs="Times New Roman"/>
          <w:lang w:val="en-US"/>
        </w:rPr>
        <w:t>u</w:t>
      </w:r>
      <w:r w:rsidR="00692293" w:rsidRPr="00AA2E56">
        <w:rPr>
          <w:rFonts w:ascii="Times New Roman" w:hAnsi="Times New Roman" w:cs="Times New Roman"/>
          <w:lang w:val="en-US"/>
        </w:rPr>
        <w:t>rless</w:t>
      </w:r>
      <w:proofErr w:type="spellEnd"/>
      <w:r w:rsidR="00692293" w:rsidRPr="00AA2E56">
        <w:rPr>
          <w:rFonts w:ascii="Times New Roman" w:hAnsi="Times New Roman" w:cs="Times New Roman"/>
          <w:lang w:val="en-US"/>
        </w:rPr>
        <w:t xml:space="preserve"> and </w:t>
      </w:r>
      <w:proofErr w:type="spellStart"/>
      <w:r w:rsidR="00F37974" w:rsidRPr="00AA2E56">
        <w:rPr>
          <w:rFonts w:ascii="Times New Roman" w:hAnsi="Times New Roman" w:cs="Times New Roman"/>
          <w:lang w:val="en-US"/>
        </w:rPr>
        <w:t>coloured</w:t>
      </w:r>
      <w:proofErr w:type="spellEnd"/>
      <w:proofErr w:type="gramStart"/>
      <w:r w:rsidR="00F1725F" w:rsidRPr="00AA2E56">
        <w:rPr>
          <w:rFonts w:ascii="Times New Roman" w:hAnsi="Times New Roman" w:cs="Times New Roman"/>
          <w:lang w:val="en-US"/>
        </w:rPr>
        <w:t>… )</w:t>
      </w:r>
      <w:proofErr w:type="gramEnd"/>
      <w:r w:rsidR="00692293" w:rsidRPr="00AA2E56">
        <w:rPr>
          <w:rFonts w:ascii="Times New Roman" w:hAnsi="Times New Roman" w:cs="Times New Roman"/>
          <w:lang w:val="en-US"/>
        </w:rPr>
        <w:t xml:space="preserve"> under the same</w:t>
      </w:r>
      <w:r w:rsidR="00434C78" w:rsidRPr="00AA2E56">
        <w:rPr>
          <w:rFonts w:ascii="Times New Roman" w:hAnsi="Times New Roman" w:cs="Times New Roman"/>
          <w:lang w:val="en-US"/>
        </w:rPr>
        <w:t xml:space="preserve"> experimental</w:t>
      </w:r>
      <w:r w:rsidR="00692293" w:rsidRPr="00AA2E56">
        <w:rPr>
          <w:rFonts w:ascii="Times New Roman" w:hAnsi="Times New Roman" w:cs="Times New Roman"/>
          <w:lang w:val="en-US"/>
        </w:rPr>
        <w:t xml:space="preserve"> conditions and with the same final </w:t>
      </w:r>
      <w:r w:rsidR="00692293" w:rsidRPr="00AA2E56">
        <w:rPr>
          <w:rFonts w:ascii="Times New Roman" w:hAnsi="Times New Roman" w:cs="Times New Roman"/>
          <w:b/>
          <w:bCs/>
          <w:lang w:val="en-US"/>
        </w:rPr>
        <w:t>TA</w:t>
      </w:r>
      <w:r w:rsidR="00692293" w:rsidRPr="00AA2E56">
        <w:rPr>
          <w:rFonts w:ascii="Times New Roman" w:hAnsi="Times New Roman" w:cs="Times New Roman"/>
          <w:lang w:val="en-US"/>
        </w:rPr>
        <w:t xml:space="preserve"> purity.</w:t>
      </w:r>
    </w:p>
    <w:p w14:paraId="1A68AFA1" w14:textId="35853B49" w:rsidR="00B26A76" w:rsidRPr="00AA2E56" w:rsidRDefault="0054343A" w:rsidP="0043696F">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At the end of the reaction, </w:t>
      </w:r>
      <w:r w:rsidR="004E667D" w:rsidRPr="00AA2E56">
        <w:rPr>
          <w:rFonts w:ascii="Times New Roman" w:hAnsi="Times New Roman" w:cs="Times New Roman"/>
          <w:lang w:val="en-US"/>
        </w:rPr>
        <w:t xml:space="preserve">other PET can be added without any loss of </w:t>
      </w:r>
      <w:r w:rsidR="0081249C" w:rsidRPr="00AA2E56">
        <w:rPr>
          <w:rFonts w:ascii="Times New Roman" w:hAnsi="Times New Roman" w:cs="Times New Roman"/>
          <w:lang w:val="en-US"/>
        </w:rPr>
        <w:t>performance (four addition</w:t>
      </w:r>
      <w:r w:rsidR="001917FA" w:rsidRPr="00AA2E56">
        <w:rPr>
          <w:rFonts w:ascii="Times New Roman" w:hAnsi="Times New Roman" w:cs="Times New Roman"/>
          <w:lang w:val="en-US"/>
        </w:rPr>
        <w:t>s</w:t>
      </w:r>
      <w:r w:rsidR="0081249C" w:rsidRPr="00AA2E56">
        <w:rPr>
          <w:rFonts w:ascii="Times New Roman" w:hAnsi="Times New Roman" w:cs="Times New Roman"/>
          <w:lang w:val="en-US"/>
        </w:rPr>
        <w:t xml:space="preserve">) and when the solid </w:t>
      </w:r>
      <w:r w:rsidR="0081249C" w:rsidRPr="00AA2E56">
        <w:rPr>
          <w:rFonts w:ascii="Times New Roman" w:hAnsi="Times New Roman" w:cs="Times New Roman"/>
          <w:b/>
          <w:bCs/>
          <w:lang w:val="en-US"/>
        </w:rPr>
        <w:t>TA</w:t>
      </w:r>
      <w:r w:rsidR="0081249C" w:rsidRPr="00AA2E56">
        <w:rPr>
          <w:rFonts w:ascii="Times New Roman" w:hAnsi="Times New Roman" w:cs="Times New Roman"/>
          <w:lang w:val="en-US"/>
        </w:rPr>
        <w:t xml:space="preserve"> saturates the react</w:t>
      </w:r>
      <w:r w:rsidR="00A05CB7" w:rsidRPr="00AA2E56">
        <w:rPr>
          <w:rFonts w:ascii="Times New Roman" w:hAnsi="Times New Roman" w:cs="Times New Roman"/>
          <w:lang w:val="en-US"/>
        </w:rPr>
        <w:t xml:space="preserve">or, </w:t>
      </w:r>
      <w:r w:rsidR="004B7594" w:rsidRPr="00AA2E56">
        <w:rPr>
          <w:rFonts w:ascii="Times New Roman" w:hAnsi="Times New Roman" w:cs="Times New Roman"/>
          <w:lang w:val="en-US"/>
        </w:rPr>
        <w:t>the solvent can be filtered and reused</w:t>
      </w:r>
      <w:r w:rsidR="00652870" w:rsidRPr="00AA2E56">
        <w:rPr>
          <w:rFonts w:ascii="Times New Roman" w:hAnsi="Times New Roman" w:cs="Times New Roman"/>
          <w:lang w:val="en-US"/>
        </w:rPr>
        <w:t>, with the only addition of water</w:t>
      </w:r>
      <w:r w:rsidR="00B26A76" w:rsidRPr="00AA2E56">
        <w:rPr>
          <w:rFonts w:ascii="Times New Roman" w:hAnsi="Times New Roman" w:cs="Times New Roman"/>
          <w:lang w:val="en-US"/>
        </w:rPr>
        <w:t xml:space="preserve"> to carry on the hydrolysis.</w:t>
      </w:r>
    </w:p>
    <w:p w14:paraId="5340316A" w14:textId="4DD6FEAB" w:rsidR="00034603" w:rsidRPr="00AA2E56" w:rsidRDefault="00034603" w:rsidP="0043696F">
      <w:pPr>
        <w:spacing w:after="0" w:line="360" w:lineRule="auto"/>
        <w:jc w:val="both"/>
        <w:rPr>
          <w:rFonts w:ascii="Times New Roman" w:hAnsi="Times New Roman" w:cs="Times New Roman"/>
          <w:lang w:val="en-US"/>
        </w:rPr>
      </w:pPr>
      <w:r w:rsidRPr="00AA2E56">
        <w:rPr>
          <w:rFonts w:ascii="Times New Roman" w:hAnsi="Times New Roman" w:cs="Times New Roman"/>
          <w:lang w:val="en-US"/>
        </w:rPr>
        <w:t>Finally, the strategy of synergically combining Lewis and Brønsted acids</w:t>
      </w:r>
      <w:r w:rsidR="00834CF4" w:rsidRPr="00AA2E56">
        <w:rPr>
          <w:rFonts w:ascii="Times New Roman" w:hAnsi="Times New Roman" w:cs="Times New Roman"/>
          <w:lang w:val="en-US"/>
        </w:rPr>
        <w:t xml:space="preserve"> confirmed its feasibility for PET depolymerization</w:t>
      </w:r>
      <w:r w:rsidR="008D7A7F" w:rsidRPr="00AA2E56">
        <w:rPr>
          <w:rFonts w:ascii="Times New Roman" w:hAnsi="Times New Roman" w:cs="Times New Roman"/>
          <w:lang w:val="en-US"/>
        </w:rPr>
        <w:t>,</w:t>
      </w:r>
      <w:r w:rsidR="00834CF4" w:rsidRPr="00AA2E56">
        <w:rPr>
          <w:rFonts w:ascii="Times New Roman" w:hAnsi="Times New Roman" w:cs="Times New Roman"/>
          <w:lang w:val="en-US"/>
        </w:rPr>
        <w:t xml:space="preserve"> and it will </w:t>
      </w:r>
      <w:r w:rsidR="00464FD1" w:rsidRPr="00AA2E56">
        <w:rPr>
          <w:rFonts w:ascii="Times New Roman" w:hAnsi="Times New Roman" w:cs="Times New Roman"/>
          <w:lang w:val="en-US"/>
        </w:rPr>
        <w:t>be tested</w:t>
      </w:r>
      <w:r w:rsidR="00834CF4" w:rsidRPr="00AA2E56">
        <w:rPr>
          <w:rFonts w:ascii="Times New Roman" w:hAnsi="Times New Roman" w:cs="Times New Roman"/>
          <w:lang w:val="en-US"/>
        </w:rPr>
        <w:t xml:space="preserve"> </w:t>
      </w:r>
      <w:r w:rsidR="003E1F46" w:rsidRPr="00AA2E56">
        <w:rPr>
          <w:rFonts w:ascii="Times New Roman" w:hAnsi="Times New Roman" w:cs="Times New Roman"/>
          <w:lang w:val="en-US"/>
        </w:rPr>
        <w:t>under different experimental conditions (for example using ultrasounds, microwave heating and additives)</w:t>
      </w:r>
      <w:r w:rsidR="00AB296D" w:rsidRPr="00AA2E56">
        <w:rPr>
          <w:rFonts w:ascii="Times New Roman" w:hAnsi="Times New Roman" w:cs="Times New Roman"/>
          <w:lang w:val="en-US"/>
        </w:rPr>
        <w:t xml:space="preserve"> and </w:t>
      </w:r>
      <w:r w:rsidR="00464FD1" w:rsidRPr="00AA2E56">
        <w:rPr>
          <w:rFonts w:ascii="Times New Roman" w:hAnsi="Times New Roman" w:cs="Times New Roman"/>
          <w:lang w:val="en-US"/>
        </w:rPr>
        <w:t>with</w:t>
      </w:r>
      <w:r w:rsidR="00834CF4" w:rsidRPr="00AA2E56">
        <w:rPr>
          <w:rFonts w:ascii="Times New Roman" w:hAnsi="Times New Roman" w:cs="Times New Roman"/>
          <w:lang w:val="en-US"/>
        </w:rPr>
        <w:t xml:space="preserve"> </w:t>
      </w:r>
      <w:r w:rsidR="008E072F" w:rsidRPr="00AA2E56">
        <w:rPr>
          <w:rFonts w:ascii="Times New Roman" w:hAnsi="Times New Roman" w:cs="Times New Roman"/>
          <w:lang w:val="en-US"/>
        </w:rPr>
        <w:t xml:space="preserve">other polymers </w:t>
      </w:r>
      <w:r w:rsidR="00464FD1" w:rsidRPr="00AA2E56">
        <w:rPr>
          <w:rFonts w:ascii="Times New Roman" w:hAnsi="Times New Roman" w:cs="Times New Roman"/>
          <w:lang w:val="en-US"/>
        </w:rPr>
        <w:t>having similar functional groups</w:t>
      </w:r>
      <w:r w:rsidR="008D7A7F" w:rsidRPr="00AA2E56">
        <w:rPr>
          <w:rFonts w:ascii="Times New Roman" w:hAnsi="Times New Roman" w:cs="Times New Roman"/>
          <w:lang w:val="en-US"/>
        </w:rPr>
        <w:t>.</w:t>
      </w:r>
    </w:p>
    <w:p w14:paraId="7FDC6D6E" w14:textId="77777777" w:rsidR="00C44F02" w:rsidRPr="00AA2E56" w:rsidRDefault="00C44F02" w:rsidP="00E81A95">
      <w:pPr>
        <w:spacing w:after="0" w:line="360" w:lineRule="auto"/>
        <w:jc w:val="both"/>
        <w:rPr>
          <w:rFonts w:ascii="Times New Roman" w:hAnsi="Times New Roman" w:cs="Times New Roman"/>
          <w:b/>
          <w:bCs/>
          <w:lang w:val="en-US"/>
        </w:rPr>
      </w:pPr>
    </w:p>
    <w:p w14:paraId="314BE430" w14:textId="390E97A5" w:rsidR="00F66DB1"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Experimental details</w:t>
      </w:r>
    </w:p>
    <w:p w14:paraId="283C6397" w14:textId="4D83E09A"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b/>
          <w:bCs/>
          <w:lang w:val="en-US"/>
        </w:rPr>
        <w:t xml:space="preserve">Materials. </w:t>
      </w:r>
      <w:r w:rsidRPr="00AA2E56">
        <w:rPr>
          <w:rFonts w:ascii="Times New Roman" w:hAnsi="Times New Roman" w:cs="Times New Roman"/>
          <w:lang w:val="en-US"/>
        </w:rPr>
        <w:t xml:space="preserve">PET plastics were collected </w:t>
      </w:r>
      <w:r w:rsidR="00AB296D" w:rsidRPr="00AA2E56">
        <w:rPr>
          <w:rFonts w:ascii="Times New Roman" w:hAnsi="Times New Roman" w:cs="Times New Roman"/>
          <w:lang w:val="en-US"/>
        </w:rPr>
        <w:t xml:space="preserve">directly </w:t>
      </w:r>
      <w:r w:rsidRPr="00AA2E56">
        <w:rPr>
          <w:rFonts w:ascii="Times New Roman" w:hAnsi="Times New Roman" w:cs="Times New Roman"/>
          <w:lang w:val="en-US"/>
        </w:rPr>
        <w:t xml:space="preserve">from </w:t>
      </w:r>
      <w:r w:rsidR="00AB296D" w:rsidRPr="00AA2E56">
        <w:rPr>
          <w:rFonts w:ascii="Times New Roman" w:hAnsi="Times New Roman" w:cs="Times New Roman"/>
          <w:lang w:val="en-US"/>
        </w:rPr>
        <w:t xml:space="preserve">the department </w:t>
      </w:r>
      <w:r w:rsidR="00BB1187" w:rsidRPr="00AA2E56">
        <w:rPr>
          <w:rFonts w:ascii="Times New Roman" w:hAnsi="Times New Roman" w:cs="Times New Roman"/>
          <w:lang w:val="en-US"/>
        </w:rPr>
        <w:t>garbage containers</w:t>
      </w:r>
      <w:r w:rsidR="004B58F1" w:rsidRPr="00AA2E56">
        <w:rPr>
          <w:rFonts w:ascii="Times New Roman" w:hAnsi="Times New Roman" w:cs="Times New Roman"/>
          <w:lang w:val="en-US"/>
        </w:rPr>
        <w:t>, washed thoroughly with distilled water</w:t>
      </w:r>
      <w:r w:rsidR="00D535F5" w:rsidRPr="00AA2E56">
        <w:rPr>
          <w:rFonts w:ascii="Times New Roman" w:hAnsi="Times New Roman" w:cs="Times New Roman"/>
          <w:lang w:val="en-US"/>
        </w:rPr>
        <w:t>, dried</w:t>
      </w:r>
      <w:r w:rsidRPr="00AA2E56">
        <w:rPr>
          <w:rFonts w:ascii="Times New Roman" w:hAnsi="Times New Roman" w:cs="Times New Roman"/>
          <w:lang w:val="en-US"/>
        </w:rPr>
        <w:t xml:space="preserve"> and </w:t>
      </w:r>
      <w:r w:rsidR="0009446A" w:rsidRPr="00AA2E56">
        <w:rPr>
          <w:rFonts w:ascii="Times New Roman" w:hAnsi="Times New Roman" w:cs="Times New Roman"/>
          <w:lang w:val="en-US"/>
        </w:rPr>
        <w:t xml:space="preserve">cut </w:t>
      </w:r>
      <w:r w:rsidRPr="00AA2E56">
        <w:rPr>
          <w:rFonts w:ascii="Times New Roman" w:hAnsi="Times New Roman" w:cs="Times New Roman"/>
          <w:lang w:val="en-US"/>
        </w:rPr>
        <w:t>into flakes (</w:t>
      </w:r>
      <w:r w:rsidR="0030558F" w:rsidRPr="00AA2E56">
        <w:rPr>
          <w:rFonts w:ascii="Times New Roman" w:hAnsi="Times New Roman" w:cs="Times New Roman"/>
          <w:lang w:val="en-US"/>
        </w:rPr>
        <w:t xml:space="preserve">approximate </w:t>
      </w:r>
      <w:r w:rsidRPr="00AA2E56">
        <w:rPr>
          <w:rFonts w:ascii="Times New Roman" w:hAnsi="Times New Roman" w:cs="Times New Roman"/>
          <w:lang w:val="en-US"/>
        </w:rPr>
        <w:t xml:space="preserve">size </w:t>
      </w:r>
      <w:r w:rsidR="002128D7" w:rsidRPr="00AA2E56">
        <w:rPr>
          <w:rFonts w:ascii="Times New Roman" w:hAnsi="Times New Roman" w:cs="Times New Roman"/>
          <w:lang w:val="en-US"/>
        </w:rPr>
        <w:t xml:space="preserve">0.5x0.5 </w:t>
      </w:r>
      <w:r w:rsidRPr="00AA2E56">
        <w:rPr>
          <w:rFonts w:ascii="Times New Roman" w:hAnsi="Times New Roman" w:cs="Times New Roman"/>
          <w:lang w:val="en-US"/>
        </w:rPr>
        <w:t xml:space="preserve">cm). </w:t>
      </w:r>
      <w:proofErr w:type="gramStart"/>
      <w:r w:rsidRPr="00AA2E56">
        <w:rPr>
          <w:rFonts w:ascii="Times New Roman" w:hAnsi="Times New Roman" w:cs="Times New Roman"/>
          <w:lang w:val="en-US"/>
        </w:rPr>
        <w:t>Iron(</w:t>
      </w:r>
      <w:proofErr w:type="gramEnd"/>
      <w:r w:rsidRPr="00AA2E56">
        <w:rPr>
          <w:rFonts w:ascii="Times New Roman" w:hAnsi="Times New Roman" w:cs="Times New Roman"/>
          <w:lang w:val="en-US"/>
        </w:rPr>
        <w:t>III) chloride hexahydrate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was purchased from Alfa </w:t>
      </w:r>
      <w:proofErr w:type="spellStart"/>
      <w:r w:rsidRPr="00AA2E56">
        <w:rPr>
          <w:rFonts w:ascii="Times New Roman" w:hAnsi="Times New Roman" w:cs="Times New Roman"/>
          <w:lang w:val="en-US"/>
        </w:rPr>
        <w:t>Aesar</w:t>
      </w:r>
      <w:proofErr w:type="spellEnd"/>
      <w:r w:rsidRPr="00AA2E56">
        <w:rPr>
          <w:rFonts w:ascii="Times New Roman" w:hAnsi="Times New Roman" w:cs="Times New Roman"/>
          <w:color w:val="222222"/>
          <w:shd w:val="clear" w:color="auto" w:fill="FFFFFF"/>
          <w:lang w:val="en-US"/>
        </w:rPr>
        <w:t xml:space="preserve">. </w:t>
      </w:r>
      <w:proofErr w:type="spellStart"/>
      <w:r w:rsidRPr="00AA2E56">
        <w:rPr>
          <w:rFonts w:ascii="Times New Roman" w:hAnsi="Times New Roman" w:cs="Times New Roman"/>
          <w:color w:val="222222"/>
          <w:shd w:val="clear" w:color="auto" w:fill="FFFFFF"/>
          <w:lang w:val="en-US"/>
        </w:rPr>
        <w:t>Methanesulfonic</w:t>
      </w:r>
      <w:proofErr w:type="spellEnd"/>
      <w:r w:rsidRPr="00AA2E56">
        <w:rPr>
          <w:rFonts w:ascii="Times New Roman" w:hAnsi="Times New Roman" w:cs="Times New Roman"/>
          <w:color w:val="222222"/>
          <w:shd w:val="clear" w:color="auto" w:fill="FFFFFF"/>
          <w:lang w:val="en-US"/>
        </w:rPr>
        <w:t xml:space="preserve"> acid (MSA), </w:t>
      </w:r>
      <w:r w:rsidRPr="00AA2E56">
        <w:rPr>
          <w:rFonts w:ascii="Times New Roman" w:hAnsi="Times New Roman" w:cs="Times New Roman"/>
          <w:i/>
          <w:iCs/>
          <w:color w:val="222222"/>
          <w:shd w:val="clear" w:color="auto" w:fill="FFFFFF"/>
          <w:lang w:val="en-US"/>
        </w:rPr>
        <w:t>p</w:t>
      </w:r>
      <w:r w:rsidRPr="00AA2E56">
        <w:rPr>
          <w:rFonts w:ascii="Times New Roman" w:hAnsi="Times New Roman" w:cs="Times New Roman"/>
          <w:color w:val="222222"/>
          <w:shd w:val="clear" w:color="auto" w:fill="FFFFFF"/>
          <w:lang w:val="en-US"/>
        </w:rPr>
        <w:t>-</w:t>
      </w:r>
      <w:proofErr w:type="spellStart"/>
      <w:r w:rsidR="00D0104D" w:rsidRPr="00AA2E56">
        <w:rPr>
          <w:rFonts w:ascii="Times New Roman" w:hAnsi="Times New Roman" w:cs="Times New Roman"/>
          <w:color w:val="222222"/>
          <w:shd w:val="clear" w:color="auto" w:fill="FFFFFF"/>
          <w:lang w:val="en-US"/>
        </w:rPr>
        <w:t>toluenesulfonic</w:t>
      </w:r>
      <w:proofErr w:type="spellEnd"/>
      <w:r w:rsidRPr="00AA2E56">
        <w:rPr>
          <w:rFonts w:ascii="Times New Roman" w:hAnsi="Times New Roman" w:cs="Times New Roman"/>
          <w:color w:val="222222"/>
          <w:shd w:val="clear" w:color="auto" w:fill="FFFFFF"/>
          <w:lang w:val="en-US"/>
        </w:rPr>
        <w:t xml:space="preserve"> acid monohydrate (</w:t>
      </w:r>
      <w:r w:rsidRPr="00AA2E56">
        <w:rPr>
          <w:rFonts w:ascii="Times New Roman" w:eastAsia="Times New Roman" w:hAnsi="Times New Roman" w:cs="Times New Roman"/>
          <w:color w:val="000000"/>
          <w:kern w:val="24"/>
          <w:lang w:val="en-US" w:eastAsia="it-IT"/>
        </w:rPr>
        <w:t>pTSA·H</w:t>
      </w:r>
      <w:r w:rsidRPr="00AA2E56">
        <w:rPr>
          <w:rFonts w:ascii="Times New Roman" w:eastAsia="Times New Roman" w:hAnsi="Times New Roman" w:cs="Times New Roman"/>
          <w:color w:val="000000"/>
          <w:kern w:val="24"/>
          <w:vertAlign w:val="subscript"/>
          <w:lang w:val="en-US" w:eastAsia="it-IT"/>
        </w:rPr>
        <w:t>2</w:t>
      </w:r>
      <w:r w:rsidRPr="00AA2E56">
        <w:rPr>
          <w:rFonts w:ascii="Times New Roman" w:eastAsia="Times New Roman" w:hAnsi="Times New Roman" w:cs="Times New Roman"/>
          <w:color w:val="000000"/>
          <w:kern w:val="24"/>
          <w:lang w:val="en-US" w:eastAsia="it-IT"/>
        </w:rPr>
        <w:t>O), acetic acid, L-arginine, glycine, citric acid·H</w:t>
      </w:r>
      <w:r w:rsidRPr="00AA2E56">
        <w:rPr>
          <w:rFonts w:ascii="Times New Roman" w:eastAsia="Times New Roman" w:hAnsi="Times New Roman" w:cs="Times New Roman"/>
          <w:color w:val="000000"/>
          <w:kern w:val="24"/>
          <w:vertAlign w:val="subscript"/>
          <w:lang w:val="en-US" w:eastAsia="it-IT"/>
        </w:rPr>
        <w:t>2</w:t>
      </w:r>
      <w:r w:rsidRPr="00AA2E56">
        <w:rPr>
          <w:rFonts w:ascii="Times New Roman" w:eastAsia="Times New Roman" w:hAnsi="Times New Roman" w:cs="Times New Roman"/>
          <w:color w:val="000000"/>
          <w:kern w:val="24"/>
          <w:lang w:val="en-US" w:eastAsia="it-IT"/>
        </w:rPr>
        <w:t xml:space="preserve">O, pentaerythritol, glycerol, </w:t>
      </w:r>
      <w:proofErr w:type="spellStart"/>
      <w:r w:rsidRPr="00AA2E56">
        <w:rPr>
          <w:rFonts w:ascii="Times New Roman" w:eastAsia="Times New Roman" w:hAnsi="Times New Roman" w:cs="Times New Roman"/>
          <w:color w:val="000000"/>
          <w:kern w:val="24"/>
          <w:lang w:val="en-US" w:eastAsia="it-IT"/>
        </w:rPr>
        <w:t>levulinic</w:t>
      </w:r>
      <w:proofErr w:type="spellEnd"/>
      <w:r w:rsidRPr="00AA2E56">
        <w:rPr>
          <w:rFonts w:ascii="Times New Roman" w:eastAsia="Times New Roman" w:hAnsi="Times New Roman" w:cs="Times New Roman"/>
          <w:color w:val="000000"/>
          <w:kern w:val="24"/>
          <w:lang w:val="en-US" w:eastAsia="it-IT"/>
        </w:rPr>
        <w:t xml:space="preserve"> acid, choline chloride, succinic acid, propanoic acid, hexanoic acid, nonanoic acid, gallic acid, sulfuric acid, oxalic acid, ascorbic acid, 4-hydroxy-benzoic acid, benzoic acid, phenyl-acetic acid, phenyl-propanoic acid, m-cresol, malic acid, tartaric acid, thymol, D-mannitol, myristic acid, malonic acid, glycolic acid, p-phenol sulfonic acid (aqueous solution 65%), sulfuric acid (H</w:t>
      </w:r>
      <w:r w:rsidRPr="00AA2E56">
        <w:rPr>
          <w:rFonts w:ascii="Times New Roman" w:eastAsia="Times New Roman" w:hAnsi="Times New Roman" w:cs="Times New Roman"/>
          <w:color w:val="000000"/>
          <w:kern w:val="24"/>
          <w:vertAlign w:val="subscript"/>
          <w:lang w:val="en-US" w:eastAsia="it-IT"/>
        </w:rPr>
        <w:t>2</w:t>
      </w:r>
      <w:r w:rsidRPr="00AA2E56">
        <w:rPr>
          <w:rFonts w:ascii="Times New Roman" w:eastAsia="Times New Roman" w:hAnsi="Times New Roman" w:cs="Times New Roman"/>
          <w:color w:val="000000"/>
          <w:kern w:val="24"/>
          <w:lang w:val="en-US" w:eastAsia="it-IT"/>
        </w:rPr>
        <w:t>SO</w:t>
      </w:r>
      <w:r w:rsidRPr="00AA2E56">
        <w:rPr>
          <w:rFonts w:ascii="Times New Roman" w:eastAsia="Times New Roman" w:hAnsi="Times New Roman" w:cs="Times New Roman"/>
          <w:color w:val="000000"/>
          <w:kern w:val="24"/>
          <w:vertAlign w:val="subscript"/>
          <w:lang w:val="en-US" w:eastAsia="it-IT"/>
        </w:rPr>
        <w:t>4</w:t>
      </w:r>
      <w:r w:rsidRPr="00AA2E56">
        <w:rPr>
          <w:rFonts w:ascii="Times New Roman" w:eastAsia="Times New Roman" w:hAnsi="Times New Roman" w:cs="Times New Roman"/>
          <w:color w:val="000000"/>
          <w:kern w:val="24"/>
          <w:lang w:val="en-US" w:eastAsia="it-IT"/>
        </w:rPr>
        <w:t>),</w:t>
      </w:r>
      <w:r w:rsidRPr="00AA2E56">
        <w:rPr>
          <w:rFonts w:ascii="Times New Roman" w:hAnsi="Times New Roman" w:cs="Times New Roman"/>
          <w:lang w:val="en-US"/>
        </w:rPr>
        <w:t xml:space="preserve"> hydrochloric acid</w:t>
      </w:r>
      <w:r w:rsidRPr="00AA2E56">
        <w:rPr>
          <w:rFonts w:ascii="Times New Roman" w:eastAsia="Times New Roman" w:hAnsi="Times New Roman" w:cs="Times New Roman"/>
          <w:color w:val="000000"/>
          <w:kern w:val="24"/>
          <w:lang w:val="en-US" w:eastAsia="it-IT"/>
        </w:rPr>
        <w:t xml:space="preserve"> (HCl 37%), sodium hydroxide (NaOH) </w:t>
      </w:r>
      <w:r w:rsidRPr="00AA2E56">
        <w:rPr>
          <w:rFonts w:ascii="Times New Roman" w:hAnsi="Times New Roman" w:cs="Times New Roman"/>
          <w:lang w:val="en-US"/>
        </w:rPr>
        <w:t>were purchased from Sigma Aldrich</w:t>
      </w:r>
      <w:r w:rsidRPr="00AA2E56">
        <w:rPr>
          <w:rFonts w:ascii="Times New Roman" w:eastAsia="Times New Roman" w:hAnsi="Times New Roman" w:cs="Times New Roman"/>
          <w:color w:val="000000"/>
          <w:kern w:val="24"/>
          <w:lang w:val="en-US" w:eastAsia="it-IT"/>
        </w:rPr>
        <w:t xml:space="preserve">. </w:t>
      </w:r>
      <w:r w:rsidRPr="00AA2E56">
        <w:rPr>
          <w:rFonts w:ascii="Times New Roman" w:hAnsi="Times New Roman" w:cs="Times New Roman"/>
          <w:lang w:val="en-US"/>
        </w:rPr>
        <w:t>All the chemicals in this study were used without further purification.</w:t>
      </w:r>
    </w:p>
    <w:p w14:paraId="2FC56CC0" w14:textId="77777777" w:rsidR="00366234" w:rsidRPr="00AA2E56" w:rsidRDefault="00366234" w:rsidP="00366234">
      <w:pPr>
        <w:spacing w:after="0" w:line="360" w:lineRule="auto"/>
        <w:jc w:val="both"/>
        <w:rPr>
          <w:rFonts w:ascii="Times New Roman" w:hAnsi="Times New Roman" w:cs="Times New Roman"/>
          <w:b/>
          <w:bCs/>
          <w:lang w:val="en-US"/>
        </w:rPr>
      </w:pPr>
    </w:p>
    <w:p w14:paraId="43E9D3DF" w14:textId="5CE0AE61" w:rsidR="00366234" w:rsidRPr="00AA2E56" w:rsidRDefault="00366234" w:rsidP="00366234">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 xml:space="preserve">Synthesis of </w:t>
      </w:r>
      <w:r w:rsidR="002B7477" w:rsidRPr="00AA2E56">
        <w:rPr>
          <w:rFonts w:ascii="Times New Roman" w:hAnsi="Times New Roman" w:cs="Times New Roman"/>
          <w:b/>
          <w:bCs/>
          <w:lang w:val="en-US"/>
        </w:rPr>
        <w:t>Lewis/Brønsted mixtures</w:t>
      </w:r>
      <w:r w:rsidRPr="00AA2E56">
        <w:rPr>
          <w:rFonts w:ascii="Times New Roman" w:hAnsi="Times New Roman" w:cs="Times New Roman"/>
          <w:b/>
          <w:bCs/>
          <w:lang w:val="en-US"/>
        </w:rPr>
        <w:t xml:space="preserve">. </w:t>
      </w:r>
      <w:r w:rsidR="002B7477" w:rsidRPr="00AA2E56">
        <w:rPr>
          <w:rFonts w:ascii="Times New Roman" w:hAnsi="Times New Roman" w:cs="Times New Roman"/>
          <w:lang w:val="en-US"/>
        </w:rPr>
        <w:t>Differe</w:t>
      </w:r>
      <w:r w:rsidR="00647960" w:rsidRPr="00AA2E56">
        <w:rPr>
          <w:rFonts w:ascii="Times New Roman" w:hAnsi="Times New Roman" w:cs="Times New Roman"/>
          <w:lang w:val="en-US"/>
        </w:rPr>
        <w:t>nt mixtures</w:t>
      </w:r>
      <w:r w:rsidRPr="00AA2E56">
        <w:rPr>
          <w:rFonts w:ascii="Times New Roman" w:hAnsi="Times New Roman" w:cs="Times New Roman"/>
          <w:lang w:val="en-US"/>
        </w:rPr>
        <w:t xml:space="preserve"> were synthetized by mixing FeCl</w:t>
      </w:r>
      <w:r w:rsidRPr="00AA2E56">
        <w:rPr>
          <w:rFonts w:ascii="Times New Roman" w:hAnsi="Times New Roman" w:cs="Times New Roman"/>
          <w:vertAlign w:val="subscript"/>
          <w:lang w:val="en-US"/>
        </w:rPr>
        <w:t>3</w:t>
      </w:r>
      <w:r w:rsidRPr="00AA2E56">
        <w:rPr>
          <w:rFonts w:ascii="Times New Roman" w:hAnsi="Times New Roman" w:cs="Times New Roman"/>
          <w:lang w:val="en-US"/>
        </w:rPr>
        <w:t>∙6H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 with different hydrogen bond donors in suitable quantities under mild heating until a homogeneous red dark liquid appeared. Table 1 shows </w:t>
      </w:r>
      <w:r w:rsidR="00647960" w:rsidRPr="00AA2E56">
        <w:rPr>
          <w:rFonts w:ascii="Times New Roman" w:hAnsi="Times New Roman" w:cs="Times New Roman"/>
          <w:lang w:val="en-US"/>
        </w:rPr>
        <w:t>the</w:t>
      </w:r>
      <w:r w:rsidRPr="00AA2E56">
        <w:rPr>
          <w:rFonts w:ascii="Times New Roman" w:hAnsi="Times New Roman" w:cs="Times New Roman"/>
          <w:lang w:val="en-US"/>
        </w:rPr>
        <w:t xml:space="preserve"> </w:t>
      </w:r>
      <w:r w:rsidR="00436AA3" w:rsidRPr="00AA2E56">
        <w:rPr>
          <w:rFonts w:ascii="Times New Roman" w:hAnsi="Times New Roman" w:cs="Times New Roman"/>
          <w:lang w:val="en-US"/>
        </w:rPr>
        <w:t>mixtures tested and</w:t>
      </w:r>
      <w:r w:rsidRPr="00AA2E56">
        <w:rPr>
          <w:rFonts w:ascii="Times New Roman" w:hAnsi="Times New Roman" w:cs="Times New Roman"/>
          <w:lang w:val="en-US"/>
        </w:rPr>
        <w:t xml:space="preserve"> prepared.</w:t>
      </w:r>
    </w:p>
    <w:p w14:paraId="7C71EED8" w14:textId="6EFC4124" w:rsidR="00366234" w:rsidRPr="00AA2E56" w:rsidRDefault="00366234" w:rsidP="00366234">
      <w:pPr>
        <w:spacing w:after="0" w:line="360" w:lineRule="auto"/>
        <w:jc w:val="both"/>
        <w:rPr>
          <w:rFonts w:ascii="Times New Roman" w:hAnsi="Times New Roman" w:cs="Times New Roman"/>
          <w:lang w:val="en-US"/>
        </w:rPr>
      </w:pPr>
    </w:p>
    <w:p w14:paraId="78117C40" w14:textId="0D2D9D5F" w:rsidR="003B798D" w:rsidRPr="00AA2E56" w:rsidRDefault="003B798D" w:rsidP="00BD6179">
      <w:pPr>
        <w:spacing w:after="0" w:line="360" w:lineRule="auto"/>
        <w:jc w:val="both"/>
        <w:rPr>
          <w:rFonts w:ascii="Times New Roman" w:hAnsi="Times New Roman" w:cs="Times New Roman"/>
          <w:lang w:val="en-US"/>
        </w:rPr>
      </w:pPr>
      <w:r w:rsidRPr="00AA2E56">
        <w:rPr>
          <w:rFonts w:ascii="Times New Roman" w:hAnsi="Times New Roman" w:cs="Times New Roman"/>
          <w:b/>
          <w:bCs/>
          <w:lang w:val="en-US"/>
        </w:rPr>
        <w:t>Solid-liquid phase curves determination</w:t>
      </w:r>
      <w:r w:rsidRPr="00AA2E56">
        <w:rPr>
          <w:rFonts w:ascii="Times New Roman" w:hAnsi="Times New Roman" w:cs="Times New Roman"/>
          <w:lang w:val="en-US"/>
        </w:rPr>
        <w:t>. The DES</w:t>
      </w:r>
      <w:r w:rsidR="00984900" w:rsidRPr="00AA2E56">
        <w:rPr>
          <w:rFonts w:ascii="Times New Roman" w:hAnsi="Times New Roman" w:cs="Times New Roman"/>
          <w:lang w:val="en-US"/>
        </w:rPr>
        <w:t xml:space="preserve"> </w:t>
      </w:r>
      <w:r w:rsidR="00984900" w:rsidRPr="00AA2E56">
        <w:rPr>
          <w:rFonts w:ascii="Times New Roman" w:hAnsi="Times New Roman" w:cs="Times New Roman"/>
          <w:b/>
          <w:bCs/>
          <w:lang w:val="en-US"/>
        </w:rPr>
        <w:t>A</w:t>
      </w:r>
      <w:r w:rsidRPr="00AA2E56">
        <w:rPr>
          <w:rFonts w:ascii="Times New Roman" w:hAnsi="Times New Roman" w:cs="Times New Roman"/>
          <w:lang w:val="en-US"/>
        </w:rPr>
        <w:t xml:space="preserve"> were characterized in terms of comparison between the theoretical solid-liquid phase diagrams with the experimental melting points at different molar ratios.</w:t>
      </w:r>
      <w:r w:rsidR="0020322D" w:rsidRPr="00AA2E56">
        <w:rPr>
          <w:rFonts w:ascii="Times New Roman" w:hAnsi="Times New Roman" w:cs="Times New Roman"/>
          <w:lang w:val="en-US"/>
        </w:rPr>
        <w:fldChar w:fldCharType="begin" w:fldLock="1"/>
      </w:r>
      <w:r w:rsidR="004D5F1D" w:rsidRPr="00AA2E56">
        <w:rPr>
          <w:rFonts w:ascii="Times New Roman" w:hAnsi="Times New Roman" w:cs="Times New Roman"/>
          <w:lang w:val="en-US"/>
        </w:rPr>
        <w:instrText>ADDIN CSL_CITATION {"citationItems":[{"id":"ITEM-1","itemData":{"DOI":"10.1007/s10953-018-0793-1","ISSN":"00959782","abstract":"A stricter definition of a deep eutectic solvent (DES) is urgent, so that it may become a sound basis for further developments in this field. This communication aims at contributing to deepening the understanding of eutectic and deep eutectic mixtures concerning their definition, thermodynamic nature and modelling. The glut of literature on DES applications should be followed by a similar effort to address the fundamental questions on their nature. This hopefully would contribute to correct some widespread misconceptions, and help to establish a stringent definition of what a DES is. DES are eutectic mixtures for which the eutectic point temperature should be lower to that of an ideal liquid mixture. To identify and characterize them, their phase diagrams should be known, in order to compare the real temperature depression to that predicted if ideality is assumed, and to define composition ranges for which they are in the liquid state at operating temperatures. It is also shown that hydrogen bonding between the DES components should not be used to define or characterize a DES, since this would describe many ideal mixtures. The future of deep eutectic solvents is quite promising, and we expect that this work will contribute to the efficient design and selection of the best DES for a given application, and to model properties and phase equilibria without which the process design is impractical.","author":[{"dropping-particle":"","family":"Martins","given":"Mónia A.R.","non-dropping-particle":"","parse-names":false,"suffix":""},{"dropping-particle":"","family":"Pinho","given":"Simão P.","non-dropping-particle":"","parse-names":false,"suffix":""},{"dropping-particle":"","family":"Coutinho","given":"João A.P.","non-dropping-particle":"","parse-names":false,"suffix":""}],"container-title":"Journal of Solution Chemistry","id":"ITEM-1","issue":"7","issued":{"date-parts":[["2019"]]},"page":"962-982","title":"Insights into the Nature of Eutectic and Deep Eutectic Mixtures","type":"article-journal","volume":"48"},"uris":["http://www.mendeley.com/documents/?uuid=5aa028e1-d9ad-4047-94e8-cc8945d7361e"]},{"id":"ITEM-2","itemData":{"DOI":"10.1021/acssuschemeng.0c07874","ISSN":"21680485","abstract":"The nonionic Type V deep eutectic solvent (DESs) thymol + menthol is experimentally and computationally studied aiming to clarify the relation between its liquid phase structure and its thermodynamic nonideality. 1H NMR, Raman, and X-ray scattering analysis of the thymol + menthol system, supported by molecular dynamics simulations, show complex intermolecular interactions dominated by sterically hindered H-bonded clusters. For temperatures greater than or equal to room temperature, a quasi-linear evolution of the eutectic system properties between the pure compounds is observed, suggesting the absence of a magic stoichiometric composition in the eutectic solvent. However, temperature dependent Raman spectroscopy indicates a notable increase in thymol-menthol H-bonding as temperatures approach the eutectic point. This study shows that nonionic Type V DESs present an important temperature-dependent nonideality originating from the change in the intermolecular H-bonding with temperature. These findings have significant implications for the design and growing application of Type V DESs.","author":[{"dropping-particle":"","family":"Schaeffer","given":"Nicolas","non-dropping-particle":"","parse-names":false,"suffix":""},{"dropping-particle":"","family":"Abranches","given":"Dinis O.","non-dropping-particle":"","parse-names":false,"suffix":""},{"dropping-particle":"","family":"Silva","given":"Liliana P.","non-dropping-particle":"","parse-names":false,"suffix":""},{"dropping-particle":"","family":"Martins","given":"Mónia A.R.","non-dropping-particle":"","parse-names":false,"suffix":""},{"dropping-particle":"","family":"Carvalho","given":"Pedro J.","non-dropping-particle":"","parse-names":false,"suffix":""},{"dropping-particle":"","family":"Russina","given":"Olga","non-dropping-particle":"","parse-names":false,"suffix":""},{"dropping-particle":"","family":"Triolo","given":"Alessandro","non-dropping-particle":"","parse-names":false,"suffix":""},{"dropping-particle":"","family":"Paccou","given":"Laurent","non-dropping-particle":"","parse-names":false,"suffix":""},{"dropping-particle":"","family":"Guinet","given":"Yannick","non-dropping-particle":"","parse-names":false,"suffix":""},{"dropping-particle":"","family":"Hedoux","given":"Alain","non-dropping-particle":"","parse-names":false,"suffix":""},{"dropping-particle":"","family":"Coutinho","given":"João A.P.","non-dropping-particle":"","parse-names":false,"suffix":""}],"container-title":"ACS Sustainable Chemistry and Engineering","id":"ITEM-2","issue":"5","issued":{"date-parts":[["2021"]]},"page":"2203-2211","title":"Non-Ideality in Thymol + Menthol Type v Deep Eutectic Solvents","type":"article-journal","volume":"9"},"uris":["http://www.mendeley.com/documents/?uuid=ea9588af-df0d-4e5b-ae0b-2acb2496f219","http://www.mendeley.com/documents/?uuid=8f831149-f1ac-4493-be62-6cfc7d9104df"]}],"mendeley":{"formattedCitation":"[42,46]","plainTextFormattedCitation":"[42,46]","previouslyFormattedCitation":"[42,46]"},"properties":{"noteIndex":0},"schema":"https://github.com/citation-style-language/schema/raw/master/csl-citation.json"}</w:instrText>
      </w:r>
      <w:r w:rsidR="0020322D" w:rsidRPr="00AA2E56">
        <w:rPr>
          <w:rFonts w:ascii="Times New Roman" w:hAnsi="Times New Roman" w:cs="Times New Roman"/>
          <w:lang w:val="en-US"/>
        </w:rPr>
        <w:fldChar w:fldCharType="separate"/>
      </w:r>
      <w:r w:rsidR="004F636F" w:rsidRPr="00AA2E56">
        <w:rPr>
          <w:rFonts w:ascii="Times New Roman" w:hAnsi="Times New Roman" w:cs="Times New Roman"/>
          <w:noProof/>
          <w:lang w:val="en-US"/>
        </w:rPr>
        <w:t>[42,46]</w:t>
      </w:r>
      <w:r w:rsidR="0020322D" w:rsidRPr="00AA2E56">
        <w:rPr>
          <w:rFonts w:ascii="Times New Roman" w:hAnsi="Times New Roman" w:cs="Times New Roman"/>
          <w:lang w:val="en-US"/>
        </w:rPr>
        <w:fldChar w:fldCharType="end"/>
      </w:r>
      <w:r w:rsidRPr="00AA2E56">
        <w:rPr>
          <w:rFonts w:ascii="Times New Roman" w:hAnsi="Times New Roman" w:cs="Times New Roman"/>
          <w:lang w:val="en-US"/>
        </w:rPr>
        <w:t xml:space="preserve"> The melting points were measured with a thermometer via immersion of the samples in a Dewar with</w:t>
      </w:r>
      <w:r w:rsidR="00E938B2" w:rsidRPr="00AA2E56">
        <w:rPr>
          <w:rFonts w:ascii="Times New Roman" w:hAnsi="Times New Roman" w:cs="Times New Roman"/>
          <w:lang w:val="en-US"/>
        </w:rPr>
        <w:t xml:space="preserve"> </w:t>
      </w:r>
      <w:r w:rsidRPr="00AA2E56">
        <w:rPr>
          <w:rFonts w:ascii="Times New Roman" w:hAnsi="Times New Roman" w:cs="Times New Roman"/>
          <w:lang w:val="en-US"/>
        </w:rPr>
        <w:t>CO</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/acetone mixture. The melting points were taken in triplicate to avoid kinetic effect on the melting of the mixtures. </w:t>
      </w:r>
    </w:p>
    <w:p w14:paraId="51D89058" w14:textId="53F1C3F7" w:rsidR="003B798D" w:rsidRPr="00AA2E56" w:rsidRDefault="003B798D" w:rsidP="003B798D">
      <w:pPr>
        <w:spacing w:after="0" w:line="360" w:lineRule="auto"/>
        <w:jc w:val="both"/>
        <w:rPr>
          <w:rFonts w:ascii="Times New Roman" w:hAnsi="Times New Roman" w:cs="Times New Roman"/>
          <w:lang w:val="en-US"/>
        </w:rPr>
      </w:pPr>
      <w:r w:rsidRPr="00AA2E56">
        <w:rPr>
          <w:rFonts w:ascii="Times New Roman" w:hAnsi="Times New Roman" w:cs="Times New Roman"/>
          <w:lang w:val="en-US"/>
        </w:rPr>
        <w:t>The solid-liquid theoretical curves were determined by using the equation (1) that represents the solid-liquid equilibrium curve:</w:t>
      </w:r>
    </w:p>
    <w:p w14:paraId="7CF7CE91" w14:textId="49BC89D6" w:rsidR="00EC7287" w:rsidRPr="00AA2E56" w:rsidRDefault="00EC7287" w:rsidP="003B798D">
      <w:pPr>
        <w:spacing w:after="0" w:line="360" w:lineRule="auto"/>
        <w:jc w:val="both"/>
        <w:rPr>
          <w:rFonts w:ascii="Times New Roman" w:hAnsi="Times New Roman" w:cs="Times New Roman"/>
          <w:lang w:val="en-US"/>
        </w:rPr>
      </w:pPr>
    </w:p>
    <w:p w14:paraId="69020CD5" w14:textId="77777777" w:rsidR="003B798D" w:rsidRPr="00AA2E56" w:rsidRDefault="003B798D" w:rsidP="003B798D">
      <w:pPr>
        <w:spacing w:after="0" w:line="240" w:lineRule="auto"/>
        <w:rPr>
          <w:rFonts w:ascii="Times New Roman" w:hAnsi="Times New Roman" w:cs="Times New Roman"/>
          <w:lang w:val="en-US"/>
        </w:rPr>
      </w:pPr>
      <m:oMath>
        <m:r>
          <w:rPr>
            <w:rFonts w:ascii="Cambria Math" w:hAnsi="Cambria Math"/>
            <w:lang w:val="en-US"/>
          </w:rPr>
          <m:t>ln</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χ</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i</m:t>
                </m:r>
              </m:sub>
            </m:sSub>
          </m:e>
        </m:d>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m:t>
                </m:r>
              </m:e>
              <m:sub>
                <m:r>
                  <w:rPr>
                    <w:rFonts w:ascii="Cambria Math" w:hAnsi="Cambria Math"/>
                    <w:lang w:val="en-US"/>
                  </w:rPr>
                  <m:t>m</m:t>
                </m:r>
              </m:sub>
            </m:sSub>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i</m:t>
                </m:r>
              </m:sub>
            </m:sSub>
          </m:num>
          <m:den>
            <m:r>
              <w:rPr>
                <w:rFonts w:ascii="Cambria Math" w:hAnsi="Cambria Math"/>
                <w:lang w:val="en-US"/>
              </w:rPr>
              <m:t>R</m:t>
            </m:r>
          </m:den>
        </m:f>
        <m:r>
          <w:rPr>
            <w:rFonts w:ascii="Cambria Math" w:hAnsi="Cambria Math"/>
            <w:lang w:val="en-US"/>
          </w:rPr>
          <m:t xml:space="preserve"> ∙ </m:t>
        </m:r>
        <m:d>
          <m:dPr>
            <m:ctrlPr>
              <w:rPr>
                <w:rFonts w:ascii="Cambria Math" w:hAnsi="Cambria Math"/>
                <w:i/>
                <w:lang w:val="en-US"/>
              </w:rPr>
            </m:ctrlPr>
          </m:dPr>
          <m:e>
            <m:f>
              <m:fPr>
                <m:ctrlPr>
                  <w:rPr>
                    <w:rFonts w:ascii="Cambria Math" w:hAnsi="Cambria Math"/>
                    <w:i/>
                    <w:lang w:val="en-US"/>
                  </w:rPr>
                </m:ctrlPr>
              </m:fPr>
              <m:num>
                <m:r>
                  <w:rPr>
                    <w:rFonts w:ascii="Cambria Math" w:hAnsi="Cambria Math"/>
                    <w:lang w:val="en-US"/>
                  </w:rPr>
                  <m:t>1</m:t>
                </m:r>
              </m:num>
              <m:den>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m:t>
                    </m:r>
                  </m:sub>
                </m:sSub>
              </m:den>
            </m:f>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T</m:t>
                </m:r>
              </m:den>
            </m:f>
          </m:e>
        </m:d>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m:rPr>
                    <m:sty m:val="p"/>
                  </m:rPr>
                  <w:rPr>
                    <w:rFonts w:ascii="Cambria Math" w:hAnsi="Cambria Math"/>
                    <w:lang w:val="en-US"/>
                  </w:rPr>
                  <m:t>Δ</m:t>
                </m:r>
              </m:e>
              <m:sub>
                <m:r>
                  <w:rPr>
                    <w:rFonts w:ascii="Cambria Math" w:hAnsi="Cambria Math"/>
                    <w:lang w:val="en-US"/>
                  </w:rPr>
                  <m:t>m</m:t>
                </m:r>
              </m:sub>
            </m:sSub>
            <m:sSub>
              <m:sSubPr>
                <m:ctrlPr>
                  <w:rPr>
                    <w:rFonts w:ascii="Cambria Math" w:hAnsi="Cambria Math"/>
                    <w:i/>
                    <w:lang w:val="en-US"/>
                  </w:rPr>
                </m:ctrlPr>
              </m:sSubPr>
              <m:e>
                <m:r>
                  <w:rPr>
                    <w:rFonts w:ascii="Cambria Math" w:hAnsi="Cambria Math"/>
                    <w:lang w:val="en-US"/>
                  </w:rPr>
                  <m:t>Cp</m:t>
                </m:r>
              </m:e>
              <m:sub>
                <m:r>
                  <w:rPr>
                    <w:rFonts w:ascii="Cambria Math" w:hAnsi="Cambria Math"/>
                    <w:lang w:val="en-US"/>
                  </w:rPr>
                  <m:t>i</m:t>
                </m:r>
              </m:sub>
            </m:sSub>
          </m:num>
          <m:den>
            <m:r>
              <w:rPr>
                <w:rFonts w:ascii="Cambria Math" w:hAnsi="Cambria Math"/>
                <w:lang w:val="en-US"/>
              </w:rPr>
              <m:t>R</m:t>
            </m:r>
          </m:den>
        </m:f>
        <m:r>
          <w:rPr>
            <w:rFonts w:ascii="Cambria Math" w:hAnsi="Cambria Math"/>
            <w:lang w:val="en-US"/>
          </w:rPr>
          <m:t xml:space="preserve"> ∙ </m:t>
        </m:r>
        <m:d>
          <m:dPr>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m:t>
                    </m:r>
                  </m:sub>
                </m:sSub>
              </m:num>
              <m:den>
                <m:r>
                  <w:rPr>
                    <w:rFonts w:ascii="Cambria Math" w:hAnsi="Cambria Math"/>
                    <w:lang w:val="en-US"/>
                  </w:rPr>
                  <m:t>T</m:t>
                </m:r>
              </m:den>
            </m:f>
            <m:r>
              <w:rPr>
                <w:rFonts w:ascii="Cambria Math" w:hAnsi="Cambria Math"/>
                <w:lang w:val="en-US"/>
              </w:rPr>
              <m:t>-ln</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m:t>
                    </m:r>
                  </m:sub>
                </m:sSub>
              </m:num>
              <m:den>
                <m:r>
                  <w:rPr>
                    <w:rFonts w:ascii="Cambria Math" w:hAnsi="Cambria Math"/>
                    <w:lang w:val="en-US"/>
                  </w:rPr>
                  <m:t>T</m:t>
                </m:r>
              </m:den>
            </m:f>
            <m:r>
              <w:rPr>
                <w:rFonts w:ascii="Cambria Math" w:hAnsi="Cambria Math"/>
                <w:lang w:val="en-US"/>
              </w:rPr>
              <m:t>-1</m:t>
            </m:r>
          </m:e>
        </m:d>
      </m:oMath>
      <w:r w:rsidRPr="00AA2E56">
        <w:rPr>
          <w:lang w:val="en-US"/>
        </w:rPr>
        <w:tab/>
      </w:r>
      <w:r w:rsidRPr="00AA2E56">
        <w:rPr>
          <w:lang w:val="en-US"/>
        </w:rPr>
        <w:tab/>
      </w:r>
      <w:r w:rsidRPr="00AA2E56">
        <w:rPr>
          <w:lang w:val="en-US"/>
        </w:rPr>
        <w:tab/>
      </w:r>
      <w:r w:rsidRPr="00AA2E56">
        <w:rPr>
          <w:lang w:val="en-US"/>
        </w:rPr>
        <w:tab/>
      </w:r>
      <w:r w:rsidRPr="00AA2E56">
        <w:rPr>
          <w:rFonts w:ascii="Times New Roman" w:hAnsi="Times New Roman" w:cs="Times New Roman"/>
          <w:lang w:val="en-US"/>
        </w:rPr>
        <w:t>(1)</w:t>
      </w:r>
    </w:p>
    <w:p w14:paraId="0EB32950" w14:textId="77777777" w:rsidR="003B798D" w:rsidRPr="00AA2E56" w:rsidRDefault="003B798D" w:rsidP="003B798D">
      <w:pPr>
        <w:spacing w:after="0" w:line="360" w:lineRule="auto"/>
        <w:jc w:val="both"/>
        <w:rPr>
          <w:rFonts w:ascii="Times New Roman" w:hAnsi="Times New Roman" w:cs="Times New Roman"/>
          <w:lang w:val="en-US"/>
        </w:rPr>
      </w:pPr>
    </w:p>
    <w:p w14:paraId="0A44A50D" w14:textId="77777777" w:rsidR="003B798D" w:rsidRPr="00AA2E56" w:rsidRDefault="003B798D" w:rsidP="003B798D">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where </w:t>
      </w:r>
      <w:proofErr w:type="spellStart"/>
      <w:r w:rsidRPr="00AA2E56">
        <w:rPr>
          <w:rFonts w:ascii="Times New Roman" w:hAnsi="Times New Roman" w:cs="Times New Roman"/>
          <w:i/>
          <w:iCs/>
          <w:lang w:val="en-US"/>
        </w:rPr>
        <w:t>χ</w:t>
      </w:r>
      <w:r w:rsidRPr="00AA2E56">
        <w:rPr>
          <w:rFonts w:ascii="Times New Roman" w:hAnsi="Times New Roman" w:cs="Times New Roman"/>
          <w:i/>
          <w:iCs/>
          <w:vertAlign w:val="subscript"/>
          <w:lang w:val="en-US"/>
        </w:rPr>
        <w:t>i</w:t>
      </w:r>
      <w:proofErr w:type="spellEnd"/>
      <w:r w:rsidRPr="00AA2E56">
        <w:rPr>
          <w:rFonts w:ascii="Times New Roman" w:hAnsi="Times New Roman" w:cs="Times New Roman"/>
          <w:i/>
          <w:iCs/>
          <w:lang w:val="en-US"/>
        </w:rPr>
        <w:t xml:space="preserve"> </w:t>
      </w:r>
      <w:r w:rsidRPr="00AA2E56">
        <w:rPr>
          <w:rFonts w:ascii="Times New Roman" w:hAnsi="Times New Roman" w:cs="Times New Roman"/>
          <w:lang w:val="en-US"/>
        </w:rPr>
        <w:t xml:space="preserve">is the mole fraction of component </w:t>
      </w:r>
      <w:proofErr w:type="spellStart"/>
      <w:r w:rsidRPr="00AA2E56">
        <w:rPr>
          <w:rFonts w:ascii="Times New Roman" w:hAnsi="Times New Roman" w:cs="Times New Roman"/>
          <w:lang w:val="en-US"/>
        </w:rPr>
        <w:t>i</w:t>
      </w:r>
      <w:proofErr w:type="spellEnd"/>
      <w:r w:rsidRPr="00AA2E56">
        <w:rPr>
          <w:rFonts w:ascii="Times New Roman" w:hAnsi="Times New Roman" w:cs="Times New Roman"/>
          <w:lang w:val="en-US"/>
        </w:rPr>
        <w:t xml:space="preserve">, </w:t>
      </w:r>
      <w:proofErr w:type="spellStart"/>
      <w:r w:rsidRPr="00AA2E56">
        <w:rPr>
          <w:rFonts w:ascii="Times New Roman" w:hAnsi="Times New Roman" w:cs="Times New Roman"/>
          <w:i/>
          <w:iCs/>
          <w:lang w:val="en-US"/>
        </w:rPr>
        <w:t>γ</w:t>
      </w:r>
      <w:r w:rsidRPr="00AA2E56">
        <w:rPr>
          <w:rFonts w:ascii="Times New Roman" w:hAnsi="Times New Roman" w:cs="Times New Roman"/>
          <w:i/>
          <w:iCs/>
          <w:vertAlign w:val="subscript"/>
          <w:lang w:val="en-US"/>
        </w:rPr>
        <w:t>i</w:t>
      </w:r>
      <w:proofErr w:type="spellEnd"/>
      <w:r w:rsidRPr="00AA2E56">
        <w:rPr>
          <w:rFonts w:ascii="Times New Roman" w:hAnsi="Times New Roman" w:cs="Times New Roman"/>
          <w:i/>
          <w:iCs/>
          <w:lang w:val="en-US"/>
        </w:rPr>
        <w:t xml:space="preserve"> </w:t>
      </w:r>
      <w:r w:rsidRPr="00AA2E56">
        <w:rPr>
          <w:rFonts w:ascii="Times New Roman" w:hAnsi="Times New Roman" w:cs="Times New Roman"/>
          <w:lang w:val="en-US"/>
        </w:rPr>
        <w:t>is its activity coefficient in the liquid phase, ∆</w:t>
      </w:r>
      <w:proofErr w:type="spellStart"/>
      <w:r w:rsidRPr="00AA2E56">
        <w:rPr>
          <w:rFonts w:ascii="Times New Roman" w:hAnsi="Times New Roman" w:cs="Times New Roman"/>
          <w:i/>
          <w:iCs/>
          <w:vertAlign w:val="subscript"/>
          <w:lang w:val="en-US"/>
        </w:rPr>
        <w:t>m</w:t>
      </w:r>
      <w:r w:rsidRPr="00AA2E56">
        <w:rPr>
          <w:rFonts w:ascii="Times New Roman" w:hAnsi="Times New Roman" w:cs="Times New Roman"/>
          <w:i/>
          <w:iCs/>
          <w:lang w:val="en-US"/>
        </w:rPr>
        <w:t>h</w:t>
      </w:r>
      <w:r w:rsidRPr="00AA2E56">
        <w:rPr>
          <w:rFonts w:ascii="Times New Roman" w:hAnsi="Times New Roman" w:cs="Times New Roman"/>
          <w:i/>
          <w:iCs/>
          <w:vertAlign w:val="subscript"/>
          <w:lang w:val="en-US"/>
        </w:rPr>
        <w:t>i</w:t>
      </w:r>
      <w:proofErr w:type="spellEnd"/>
      <w:r w:rsidRPr="00AA2E56">
        <w:rPr>
          <w:rFonts w:ascii="Times New Roman" w:hAnsi="Times New Roman" w:cs="Times New Roman"/>
          <w:lang w:val="en-US"/>
        </w:rPr>
        <w:t xml:space="preserve"> and </w:t>
      </w:r>
      <w:proofErr w:type="spellStart"/>
      <w:proofErr w:type="gramStart"/>
      <w:r w:rsidRPr="00AA2E56">
        <w:rPr>
          <w:rFonts w:ascii="Times New Roman" w:hAnsi="Times New Roman" w:cs="Times New Roman"/>
          <w:lang w:val="en-US"/>
        </w:rPr>
        <w:t>T</w:t>
      </w:r>
      <w:r w:rsidRPr="00AA2E56">
        <w:rPr>
          <w:rFonts w:ascii="Times New Roman" w:hAnsi="Times New Roman" w:cs="Times New Roman"/>
          <w:i/>
          <w:iCs/>
          <w:vertAlign w:val="subscript"/>
          <w:lang w:val="en-US"/>
        </w:rPr>
        <w:t>m,i</w:t>
      </w:r>
      <w:proofErr w:type="spellEnd"/>
      <w:proofErr w:type="gramEnd"/>
      <w:r w:rsidRPr="00AA2E56">
        <w:rPr>
          <w:rFonts w:ascii="Times New Roman" w:hAnsi="Times New Roman" w:cs="Times New Roman"/>
          <w:i/>
          <w:iCs/>
          <w:vertAlign w:val="subscript"/>
          <w:lang w:val="en-US"/>
        </w:rPr>
        <w:t xml:space="preserve"> </w:t>
      </w:r>
      <w:r w:rsidRPr="00AA2E56">
        <w:rPr>
          <w:rFonts w:ascii="Times New Roman" w:hAnsi="Times New Roman" w:cs="Times New Roman"/>
          <w:lang w:val="en-US"/>
        </w:rPr>
        <w:t xml:space="preserve">are its melting enthalpy and temperature, respectively, </w:t>
      </w:r>
      <w:proofErr w:type="spellStart"/>
      <w:r w:rsidRPr="00AA2E56">
        <w:rPr>
          <w:rFonts w:ascii="Times New Roman" w:hAnsi="Times New Roman" w:cs="Times New Roman"/>
          <w:lang w:val="en-US"/>
        </w:rPr>
        <w:t>Δ</w:t>
      </w:r>
      <w:r w:rsidRPr="00AA2E56">
        <w:rPr>
          <w:rFonts w:ascii="Times New Roman" w:hAnsi="Times New Roman" w:cs="Times New Roman"/>
          <w:i/>
          <w:iCs/>
          <w:vertAlign w:val="subscript"/>
          <w:lang w:val="en-US"/>
        </w:rPr>
        <w:t>m</w:t>
      </w:r>
      <w:r w:rsidRPr="00AA2E56">
        <w:rPr>
          <w:rFonts w:ascii="Times New Roman" w:hAnsi="Times New Roman" w:cs="Times New Roman"/>
          <w:i/>
          <w:iCs/>
          <w:lang w:val="en-US"/>
        </w:rPr>
        <w:t>Cp</w:t>
      </w:r>
      <w:r w:rsidRPr="00AA2E56">
        <w:rPr>
          <w:rFonts w:ascii="Times New Roman" w:hAnsi="Times New Roman" w:cs="Times New Roman"/>
          <w:i/>
          <w:iCs/>
          <w:vertAlign w:val="subscript"/>
          <w:lang w:val="en-US"/>
        </w:rPr>
        <w:t>i</w:t>
      </w:r>
      <w:proofErr w:type="spellEnd"/>
      <w:r w:rsidRPr="00AA2E56">
        <w:rPr>
          <w:rFonts w:ascii="Times New Roman" w:hAnsi="Times New Roman" w:cs="Times New Roman"/>
          <w:lang w:val="en-US"/>
        </w:rPr>
        <w:t xml:space="preserve"> is its heat capacity change upon melting, R is the </w:t>
      </w:r>
      <w:r w:rsidRPr="00AA2E56">
        <w:rPr>
          <w:rFonts w:ascii="Times New Roman" w:hAnsi="Times New Roman" w:cs="Times New Roman"/>
          <w:lang w:val="en-US"/>
        </w:rPr>
        <w:lastRenderedPageBreak/>
        <w:t>ideal gas constant, and T is the absolute temperature of the system. This equation can be simplified by considering the heat capacity change upon the melting of a substance as negligible, therefore equation (2) was used:</w:t>
      </w:r>
    </w:p>
    <w:p w14:paraId="067CA60A" w14:textId="77777777" w:rsidR="003B798D" w:rsidRPr="00AA2E56" w:rsidRDefault="003B798D" w:rsidP="003B798D">
      <w:pPr>
        <w:spacing w:after="0" w:line="360" w:lineRule="auto"/>
        <w:jc w:val="both"/>
        <w:rPr>
          <w:rFonts w:ascii="Times New Roman" w:hAnsi="Times New Roman" w:cs="Times New Roman"/>
          <w:lang w:val="en-US"/>
        </w:rPr>
      </w:pPr>
    </w:p>
    <w:p w14:paraId="76FA7797" w14:textId="77777777" w:rsidR="003B798D" w:rsidRPr="00AA2E56" w:rsidRDefault="003B798D" w:rsidP="003B798D">
      <w:pPr>
        <w:spacing w:after="0" w:line="360" w:lineRule="auto"/>
        <w:jc w:val="both"/>
        <w:rPr>
          <w:rFonts w:ascii="Times New Roman" w:hAnsi="Times New Roman" w:cs="Times New Roman"/>
          <w:lang w:val="en-US"/>
        </w:rPr>
      </w:pPr>
      <m:oMath>
        <m:r>
          <w:rPr>
            <w:rFonts w:ascii="Cambria Math" w:hAnsi="Cambria Math"/>
            <w:lang w:val="en-US"/>
          </w:rPr>
          <m:t>ln</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χ</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i</m:t>
                </m:r>
              </m:sub>
            </m:sSub>
          </m:e>
        </m:d>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m:t>
                </m:r>
              </m:e>
              <m:sub>
                <m:r>
                  <w:rPr>
                    <w:rFonts w:ascii="Cambria Math" w:hAnsi="Cambria Math"/>
                    <w:lang w:val="en-US"/>
                  </w:rPr>
                  <m:t>m</m:t>
                </m:r>
              </m:sub>
            </m:sSub>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i</m:t>
                </m:r>
              </m:sub>
            </m:sSub>
          </m:num>
          <m:den>
            <m:r>
              <w:rPr>
                <w:rFonts w:ascii="Cambria Math" w:hAnsi="Cambria Math"/>
                <w:lang w:val="en-US"/>
              </w:rPr>
              <m:t>R</m:t>
            </m:r>
          </m:den>
        </m:f>
        <m:r>
          <w:rPr>
            <w:rFonts w:ascii="Cambria Math" w:hAnsi="Cambria Math"/>
            <w:lang w:val="en-US"/>
          </w:rPr>
          <m:t xml:space="preserve"> ∙ </m:t>
        </m:r>
        <m:d>
          <m:dPr>
            <m:ctrlPr>
              <w:rPr>
                <w:rFonts w:ascii="Cambria Math" w:hAnsi="Cambria Math"/>
                <w:i/>
                <w:lang w:val="en-US"/>
              </w:rPr>
            </m:ctrlPr>
          </m:dPr>
          <m:e>
            <m:f>
              <m:fPr>
                <m:ctrlPr>
                  <w:rPr>
                    <w:rFonts w:ascii="Cambria Math" w:hAnsi="Cambria Math"/>
                    <w:i/>
                    <w:lang w:val="en-US"/>
                  </w:rPr>
                </m:ctrlPr>
              </m:fPr>
              <m:num>
                <m:r>
                  <w:rPr>
                    <w:rFonts w:ascii="Cambria Math" w:hAnsi="Cambria Math"/>
                    <w:lang w:val="en-US"/>
                  </w:rPr>
                  <m:t>1</m:t>
                </m:r>
              </m:num>
              <m:den>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m:t>
                    </m:r>
                  </m:sub>
                </m:sSub>
              </m:den>
            </m:f>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T</m:t>
                </m:r>
              </m:den>
            </m:f>
          </m:e>
        </m:d>
      </m:oMath>
      <w:r w:rsidRPr="00AA2E56">
        <w:rPr>
          <w:lang w:val="en-US"/>
        </w:rPr>
        <w:tab/>
      </w:r>
      <w:r w:rsidRPr="00AA2E56">
        <w:rPr>
          <w:rFonts w:ascii="Times New Roman" w:hAnsi="Times New Roman" w:cs="Times New Roman"/>
          <w:lang w:val="en-US"/>
        </w:rPr>
        <w:tab/>
      </w:r>
      <w:r w:rsidRPr="00AA2E56">
        <w:rPr>
          <w:rFonts w:ascii="Times New Roman" w:hAnsi="Times New Roman" w:cs="Times New Roman"/>
          <w:lang w:val="en-US"/>
        </w:rPr>
        <w:tab/>
      </w:r>
      <w:r w:rsidRPr="00AA2E56">
        <w:rPr>
          <w:rFonts w:ascii="Times New Roman" w:hAnsi="Times New Roman" w:cs="Times New Roman"/>
          <w:lang w:val="en-US"/>
        </w:rPr>
        <w:tab/>
      </w:r>
      <w:r w:rsidRPr="00AA2E56">
        <w:rPr>
          <w:rFonts w:ascii="Times New Roman" w:hAnsi="Times New Roman" w:cs="Times New Roman"/>
          <w:lang w:val="en-US"/>
        </w:rPr>
        <w:tab/>
      </w:r>
      <w:r w:rsidRPr="00AA2E56">
        <w:rPr>
          <w:rFonts w:ascii="Times New Roman" w:hAnsi="Times New Roman" w:cs="Times New Roman"/>
          <w:lang w:val="en-US"/>
        </w:rPr>
        <w:tab/>
      </w:r>
      <w:r w:rsidRPr="00AA2E56">
        <w:rPr>
          <w:rFonts w:ascii="Times New Roman" w:hAnsi="Times New Roman" w:cs="Times New Roman"/>
          <w:lang w:val="en-US"/>
        </w:rPr>
        <w:tab/>
      </w:r>
      <w:r w:rsidRPr="00AA2E56">
        <w:rPr>
          <w:rFonts w:ascii="Times New Roman" w:hAnsi="Times New Roman" w:cs="Times New Roman"/>
          <w:lang w:val="en-US"/>
        </w:rPr>
        <w:tab/>
        <w:t>(2)</w:t>
      </w:r>
    </w:p>
    <w:p w14:paraId="01CAD146" w14:textId="77777777" w:rsidR="003B798D" w:rsidRPr="00AA2E56" w:rsidRDefault="003B798D" w:rsidP="003B798D">
      <w:pPr>
        <w:spacing w:after="0" w:line="360" w:lineRule="auto"/>
        <w:jc w:val="both"/>
        <w:rPr>
          <w:rFonts w:ascii="Times New Roman" w:hAnsi="Times New Roman" w:cs="Times New Roman"/>
          <w:lang w:val="en-US"/>
        </w:rPr>
      </w:pPr>
    </w:p>
    <w:p w14:paraId="5CCB0FD1" w14:textId="77777777" w:rsidR="003B798D" w:rsidRPr="00AA2E56" w:rsidRDefault="003B798D" w:rsidP="003B798D">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theoretical melting temperatures were determined from the theoretical curves by considering the activity coefficients </w:t>
      </w:r>
      <w:proofErr w:type="spellStart"/>
      <w:r w:rsidRPr="00AA2E56">
        <w:rPr>
          <w:rFonts w:ascii="Times New Roman" w:hAnsi="Times New Roman" w:cs="Times New Roman"/>
          <w:i/>
          <w:iCs/>
          <w:lang w:val="en-US"/>
        </w:rPr>
        <w:t>γ</w:t>
      </w:r>
      <w:r w:rsidRPr="00AA2E56">
        <w:rPr>
          <w:rFonts w:ascii="Times New Roman" w:hAnsi="Times New Roman" w:cs="Times New Roman"/>
          <w:i/>
          <w:iCs/>
          <w:vertAlign w:val="subscript"/>
          <w:lang w:val="en-US"/>
        </w:rPr>
        <w:t>i</w:t>
      </w:r>
      <w:proofErr w:type="spellEnd"/>
      <w:r w:rsidRPr="00AA2E56">
        <w:rPr>
          <w:rFonts w:ascii="Times New Roman" w:hAnsi="Times New Roman" w:cs="Times New Roman"/>
          <w:lang w:val="en-US"/>
        </w:rPr>
        <w:t xml:space="preserve"> = 1. The eutectic points were determined as the minimum in the experimental </w:t>
      </w:r>
      <w:proofErr w:type="gramStart"/>
      <w:r w:rsidRPr="00AA2E56">
        <w:rPr>
          <w:rFonts w:ascii="Times New Roman" w:hAnsi="Times New Roman" w:cs="Times New Roman"/>
          <w:lang w:val="en-US"/>
        </w:rPr>
        <w:t>curves</w:t>
      </w:r>
      <w:proofErr w:type="gramEnd"/>
      <w:r w:rsidRPr="00AA2E56">
        <w:rPr>
          <w:rFonts w:ascii="Times New Roman" w:hAnsi="Times New Roman" w:cs="Times New Roman"/>
          <w:lang w:val="en-US"/>
        </w:rPr>
        <w:t xml:space="preserve"> and they were compared to the theoretical ones.</w:t>
      </w:r>
    </w:p>
    <w:p w14:paraId="752AB744" w14:textId="77777777" w:rsidR="003B798D" w:rsidRPr="00AA2E56" w:rsidRDefault="003B798D" w:rsidP="003B798D">
      <w:pPr>
        <w:spacing w:after="0" w:line="360" w:lineRule="auto"/>
        <w:rPr>
          <w:rFonts w:ascii="Times New Roman" w:hAnsi="Times New Roman" w:cs="Times New Roman"/>
          <w:lang w:val="en-US"/>
        </w:rPr>
      </w:pPr>
      <w:r w:rsidRPr="00AA2E56">
        <w:rPr>
          <w:rFonts w:ascii="Times New Roman" w:hAnsi="Times New Roman" w:cs="Times New Roman"/>
          <w:lang w:val="en-US"/>
        </w:rPr>
        <w:t xml:space="preserve">The experimental </w:t>
      </w:r>
      <m:oMath>
        <m:sSub>
          <m:sSubPr>
            <m:ctrlPr>
              <w:rPr>
                <w:rFonts w:ascii="Cambria Math" w:hAnsi="Cambria Math" w:cs="Times New Roman"/>
                <w:i/>
                <w:lang w:val="en-US"/>
              </w:rPr>
            </m:ctrlPr>
          </m:sSubPr>
          <m:e>
            <m:r>
              <w:rPr>
                <w:rFonts w:ascii="Cambria Math" w:hAnsi="Cambria Math" w:cs="Times New Roman"/>
                <w:lang w:val="en-US"/>
              </w:rPr>
              <m:t>γ</m:t>
            </m:r>
          </m:e>
          <m:sub>
            <m:r>
              <w:rPr>
                <w:rFonts w:ascii="Cambria Math" w:hAnsi="Cambria Math" w:cs="Times New Roman"/>
                <w:lang w:val="en-US"/>
              </w:rPr>
              <m:t>i</m:t>
            </m:r>
          </m:sub>
        </m:sSub>
      </m:oMath>
      <w:r w:rsidRPr="00AA2E56">
        <w:rPr>
          <w:rFonts w:ascii="Times New Roman" w:hAnsi="Times New Roman" w:cs="Times New Roman"/>
          <w:i/>
          <w:lang w:val="en-US"/>
        </w:rPr>
        <w:t xml:space="preserve"> </w:t>
      </w:r>
      <w:r w:rsidRPr="00AA2E56">
        <w:rPr>
          <w:rFonts w:ascii="Times New Roman" w:hAnsi="Times New Roman" w:cs="Times New Roman"/>
          <w:lang w:val="en-US"/>
        </w:rPr>
        <w:t>values were determined via equation (3) by using the experimentally observed melting temperatures:</w:t>
      </w:r>
    </w:p>
    <w:p w14:paraId="02C5A398" w14:textId="77777777" w:rsidR="003B798D" w:rsidRPr="00AA2E56" w:rsidRDefault="003B798D" w:rsidP="003B798D">
      <w:pPr>
        <w:spacing w:after="0" w:line="240" w:lineRule="auto"/>
        <w:rPr>
          <w:lang w:val="en-US"/>
        </w:rPr>
      </w:pPr>
    </w:p>
    <w:p w14:paraId="7321A34E" w14:textId="77777777" w:rsidR="003B798D" w:rsidRPr="00AA2E56" w:rsidRDefault="00000000" w:rsidP="003B798D">
      <w:pPr>
        <w:spacing w:after="0" w:line="240" w:lineRule="auto"/>
        <w:rPr>
          <w:lang w:val="en-US"/>
        </w:rPr>
      </w:pPr>
      <m:oMath>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i</m:t>
            </m:r>
          </m:sub>
        </m:sSub>
        <m:r>
          <w:rPr>
            <w:rFonts w:ascii="Cambria Math" w:hAnsi="Cambria Math"/>
            <w:lang w:val="en-US"/>
          </w:rPr>
          <m:t xml:space="preserve">= </m:t>
        </m:r>
        <m:f>
          <m:fPr>
            <m:ctrlPr>
              <w:rPr>
                <w:rFonts w:ascii="Cambria Math" w:hAnsi="Cambria Math"/>
                <w:i/>
                <w:lang w:val="en-US"/>
              </w:rPr>
            </m:ctrlPr>
          </m:fPr>
          <m:num>
            <m:func>
              <m:funcPr>
                <m:ctrlPr>
                  <w:rPr>
                    <w:rFonts w:ascii="Cambria Math" w:hAnsi="Cambria Math"/>
                    <w:i/>
                    <w:lang w:val="en-US"/>
                  </w:rPr>
                </m:ctrlPr>
              </m:funcPr>
              <m:fName>
                <m:r>
                  <m:rPr>
                    <m:sty m:val="p"/>
                  </m:rPr>
                  <w:rPr>
                    <w:rFonts w:ascii="Cambria Math" w:hAnsi="Cambria Math"/>
                    <w:lang w:val="en-US"/>
                  </w:rPr>
                  <m:t>exp</m:t>
                </m:r>
              </m:fName>
              <m:e>
                <m:d>
                  <m:dPr>
                    <m:begChr m:val="["/>
                    <m:endChr m:val="]"/>
                    <m:ctrlPr>
                      <w:rPr>
                        <w:rFonts w:ascii="Cambria Math" w:hAnsi="Cambria Math"/>
                        <w:i/>
                        <w:lang w:val="en-US"/>
                      </w:rPr>
                    </m:ctrlPr>
                  </m:dPr>
                  <m:e>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m:t>
                            </m:r>
                          </m:e>
                          <m:sub>
                            <m:r>
                              <w:rPr>
                                <w:rFonts w:ascii="Cambria Math" w:hAnsi="Cambria Math"/>
                                <w:lang w:val="en-US"/>
                              </w:rPr>
                              <m:t>m</m:t>
                            </m:r>
                          </m:sub>
                        </m:sSub>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i</m:t>
                            </m:r>
                          </m:sub>
                        </m:sSub>
                      </m:num>
                      <m:den>
                        <m:r>
                          <w:rPr>
                            <w:rFonts w:ascii="Cambria Math" w:hAnsi="Cambria Math"/>
                            <w:lang w:val="en-US"/>
                          </w:rPr>
                          <m:t>R</m:t>
                        </m:r>
                      </m:den>
                    </m:f>
                    <m:r>
                      <w:rPr>
                        <w:rFonts w:ascii="Cambria Math" w:hAnsi="Cambria Math"/>
                        <w:lang w:val="en-US"/>
                      </w:rPr>
                      <m:t xml:space="preserve"> </m:t>
                    </m:r>
                    <m:d>
                      <m:dPr>
                        <m:ctrlPr>
                          <w:rPr>
                            <w:rFonts w:ascii="Cambria Math" w:hAnsi="Cambria Math"/>
                            <w:i/>
                            <w:lang w:val="en-US"/>
                          </w:rPr>
                        </m:ctrlPr>
                      </m:dPr>
                      <m:e>
                        <m:f>
                          <m:fPr>
                            <m:ctrlPr>
                              <w:rPr>
                                <w:rFonts w:ascii="Cambria Math" w:hAnsi="Cambria Math"/>
                                <w:i/>
                                <w:lang w:val="en-US"/>
                              </w:rPr>
                            </m:ctrlPr>
                          </m:fPr>
                          <m:num>
                            <m:r>
                              <w:rPr>
                                <w:rFonts w:ascii="Cambria Math" w:hAnsi="Cambria Math"/>
                                <w:lang w:val="en-US"/>
                              </w:rPr>
                              <m:t>1</m:t>
                            </m:r>
                          </m:num>
                          <m:den>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m:t>
                                </m:r>
                              </m:sub>
                            </m:sSub>
                          </m:den>
                        </m:f>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T</m:t>
                            </m:r>
                          </m:den>
                        </m:f>
                      </m:e>
                    </m:d>
                  </m:e>
                </m:d>
              </m:e>
            </m:func>
          </m:num>
          <m:den>
            <m:sSub>
              <m:sSubPr>
                <m:ctrlPr>
                  <w:rPr>
                    <w:rFonts w:ascii="Cambria Math" w:hAnsi="Cambria Math"/>
                    <w:i/>
                    <w:lang w:val="en-US"/>
                  </w:rPr>
                </m:ctrlPr>
              </m:sSubPr>
              <m:e>
                <m:r>
                  <w:rPr>
                    <w:rFonts w:ascii="Cambria Math" w:hAnsi="Cambria Math"/>
                    <w:lang w:val="en-US"/>
                  </w:rPr>
                  <m:t>χ</m:t>
                </m:r>
              </m:e>
              <m:sub>
                <m:r>
                  <w:rPr>
                    <w:rFonts w:ascii="Cambria Math" w:hAnsi="Cambria Math"/>
                    <w:lang w:val="en-US"/>
                  </w:rPr>
                  <m:t>i</m:t>
                </m:r>
              </m:sub>
            </m:sSub>
          </m:den>
        </m:f>
      </m:oMath>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lang w:val="en-US"/>
        </w:rPr>
        <w:tab/>
      </w:r>
      <w:r w:rsidR="003B798D" w:rsidRPr="00AA2E56">
        <w:rPr>
          <w:rFonts w:ascii="Times New Roman" w:hAnsi="Times New Roman" w:cs="Times New Roman"/>
          <w:lang w:val="en-US"/>
        </w:rPr>
        <w:t>(3)</w:t>
      </w:r>
    </w:p>
    <w:p w14:paraId="14E38928" w14:textId="77777777" w:rsidR="003B798D" w:rsidRPr="00AA2E56" w:rsidRDefault="003B798D" w:rsidP="00366234">
      <w:pPr>
        <w:spacing w:after="0" w:line="360" w:lineRule="auto"/>
        <w:jc w:val="both"/>
        <w:rPr>
          <w:rFonts w:ascii="Times New Roman" w:hAnsi="Times New Roman" w:cs="Times New Roman"/>
          <w:lang w:val="en-US"/>
        </w:rPr>
      </w:pPr>
    </w:p>
    <w:p w14:paraId="39E4D6B2" w14:textId="21FBB49C"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b/>
          <w:bCs/>
          <w:lang w:val="en-US"/>
        </w:rPr>
        <w:t xml:space="preserve">General procedures for PET hydrolysis. </w:t>
      </w:r>
      <w:r w:rsidRPr="00AA2E56">
        <w:rPr>
          <w:rFonts w:ascii="Times New Roman" w:hAnsi="Times New Roman" w:cs="Times New Roman"/>
          <w:lang w:val="en-US"/>
        </w:rPr>
        <w:t>For the catalytic experiments, a 25 mL flask equipped with a magnetic stirrer and reflux condenser was filled with 300 mg of post-consumer PET and 4</w:t>
      </w:r>
      <w:r w:rsidR="00D535F5" w:rsidRPr="00AA2E56">
        <w:rPr>
          <w:rFonts w:ascii="Times New Roman" w:hAnsi="Times New Roman" w:cs="Times New Roman"/>
          <w:lang w:val="en-US"/>
        </w:rPr>
        <w:t>.0</w:t>
      </w:r>
      <w:r w:rsidRPr="00AA2E56">
        <w:rPr>
          <w:rFonts w:ascii="Times New Roman" w:hAnsi="Times New Roman" w:cs="Times New Roman"/>
          <w:lang w:val="en-US"/>
        </w:rPr>
        <w:t xml:space="preserve"> g of DES. Hydrolysis reactions were carried out in a temperature range from 80 to 120 °C for 15-90 min. When the reaction was completed, about 10 mL of distilled water was added to the reaction solution to precipitate terephthalic acid (</w:t>
      </w:r>
      <w:r w:rsidRPr="00AA2E56">
        <w:rPr>
          <w:rFonts w:ascii="Times New Roman" w:hAnsi="Times New Roman" w:cs="Times New Roman"/>
          <w:b/>
          <w:bCs/>
          <w:lang w:val="en-US"/>
        </w:rPr>
        <w:t>TA</w:t>
      </w:r>
      <w:r w:rsidRPr="00AA2E56">
        <w:rPr>
          <w:rFonts w:ascii="Times New Roman" w:hAnsi="Times New Roman" w:cs="Times New Roman"/>
          <w:lang w:val="en-US"/>
        </w:rPr>
        <w:t>), which was then collected by sedimentation after centrifugation. Supernatant (</w:t>
      </w:r>
      <w:proofErr w:type="gramStart"/>
      <w:r w:rsidRPr="00AA2E56">
        <w:rPr>
          <w:rFonts w:ascii="Times New Roman" w:hAnsi="Times New Roman" w:cs="Times New Roman"/>
          <w:lang w:val="en-US"/>
        </w:rPr>
        <w:t>straw yellow</w:t>
      </w:r>
      <w:proofErr w:type="gramEnd"/>
      <w:r w:rsidRPr="00AA2E56">
        <w:rPr>
          <w:rFonts w:ascii="Times New Roman" w:hAnsi="Times New Roman" w:cs="Times New Roman"/>
          <w:lang w:val="en-US"/>
        </w:rPr>
        <w:t xml:space="preserve"> color) contains an aqueous solution of used</w:t>
      </w:r>
      <w:r w:rsidR="00AD09BC" w:rsidRPr="00AA2E56">
        <w:rPr>
          <w:rFonts w:ascii="Times New Roman" w:hAnsi="Times New Roman" w:cs="Times New Roman"/>
          <w:lang w:val="en-US"/>
        </w:rPr>
        <w:t xml:space="preserve"> </w:t>
      </w:r>
      <w:r w:rsidRPr="00AA2E56">
        <w:rPr>
          <w:rFonts w:ascii="Times New Roman" w:hAnsi="Times New Roman" w:cs="Times New Roman"/>
          <w:lang w:val="en-US"/>
        </w:rPr>
        <w:t>DES and EG fr</w:t>
      </w:r>
      <w:r w:rsidR="00CC1AFF" w:rsidRPr="00AA2E56">
        <w:rPr>
          <w:rFonts w:ascii="Times New Roman" w:hAnsi="Times New Roman" w:cs="Times New Roman"/>
          <w:lang w:val="en-US"/>
        </w:rPr>
        <w:t>o</w:t>
      </w:r>
      <w:r w:rsidRPr="00AA2E56">
        <w:rPr>
          <w:rFonts w:ascii="Times New Roman" w:hAnsi="Times New Roman" w:cs="Times New Roman"/>
          <w:lang w:val="en-US"/>
        </w:rPr>
        <w:t xml:space="preserve">m PET depolymerization. Then, </w:t>
      </w:r>
      <w:r w:rsidRPr="00AA2E56">
        <w:rPr>
          <w:rFonts w:ascii="Times New Roman" w:hAnsi="Times New Roman" w:cs="Times New Roman"/>
          <w:b/>
          <w:bCs/>
          <w:lang w:val="en-US"/>
        </w:rPr>
        <w:t>TA</w:t>
      </w:r>
      <w:r w:rsidRPr="00AA2E56">
        <w:rPr>
          <w:rFonts w:ascii="Times New Roman" w:hAnsi="Times New Roman" w:cs="Times New Roman"/>
          <w:lang w:val="en-US"/>
        </w:rPr>
        <w:t xml:space="preserve"> was re-solubilized with an aqueous solution of NaOH (1M), giving di-sodium terephthalate. Unreacted PET (if any) and PET oligomers, insoluble in alkaline medium, was removed manually and by filtration, respectively. PET conversion was calculated using the following equation</w:t>
      </w:r>
      <w:r w:rsidR="00987FC2" w:rsidRPr="00AA2E56">
        <w:rPr>
          <w:rFonts w:ascii="Times New Roman" w:hAnsi="Times New Roman" w:cs="Times New Roman"/>
          <w:lang w:val="en-US"/>
        </w:rPr>
        <w:t xml:space="preserve"> (4)</w:t>
      </w:r>
    </w:p>
    <w:p w14:paraId="2B487AA9" w14:textId="77777777" w:rsidR="00987FC2" w:rsidRPr="00AA2E56" w:rsidRDefault="00987FC2" w:rsidP="00366234">
      <w:pPr>
        <w:spacing w:after="0" w:line="360" w:lineRule="auto"/>
        <w:jc w:val="both"/>
        <w:rPr>
          <w:rFonts w:ascii="Times New Roman" w:hAnsi="Times New Roman" w:cs="Times New Roman"/>
          <w:b/>
          <w:bCs/>
          <w:lang w:val="en-US"/>
        </w:rPr>
      </w:pPr>
    </w:p>
    <w:p w14:paraId="1B0D38D1" w14:textId="16967845" w:rsidR="00366234" w:rsidRPr="00AA2E56" w:rsidRDefault="00366234" w:rsidP="00366234">
      <w:pPr>
        <w:spacing w:after="0" w:line="360" w:lineRule="auto"/>
        <w:jc w:val="both"/>
        <w:rPr>
          <w:rFonts w:ascii="Times New Roman" w:eastAsiaTheme="minorEastAsia" w:hAnsi="Times New Roman" w:cs="Times New Roman"/>
          <w:lang w:val="en-US"/>
        </w:rPr>
      </w:pPr>
      <m:oMath>
        <m:r>
          <w:rPr>
            <w:rFonts w:ascii="Cambria Math" w:hAnsi="Cambria Math" w:cs="Times New Roman"/>
          </w:rPr>
          <m:t>PET</m:t>
        </m:r>
        <m:r>
          <w:rPr>
            <w:rFonts w:ascii="Cambria Math" w:hAnsi="Cambria Math" w:cs="Times New Roman"/>
            <w:lang w:val="en-US"/>
          </w:rPr>
          <m:t xml:space="preserve"> </m:t>
        </m:r>
        <m:r>
          <w:rPr>
            <w:rFonts w:ascii="Cambria Math" w:hAnsi="Cambria Math" w:cs="Times New Roman"/>
          </w:rPr>
          <m:t>conversion</m:t>
        </m:r>
        <m:r>
          <w:rPr>
            <w:rFonts w:ascii="Cambria Math" w:hAnsi="Cambria Math" w:cs="Times New Roman"/>
            <w:lang w:val="en-US"/>
          </w:rPr>
          <m:t xml:space="preserve"> </m:t>
        </m:r>
        <m:d>
          <m:dPr>
            <m:ctrlPr>
              <w:rPr>
                <w:rFonts w:ascii="Cambria Math" w:hAnsi="Cambria Math" w:cs="Times New Roman"/>
                <w:i/>
              </w:rPr>
            </m:ctrlPr>
          </m:dPr>
          <m:e>
            <m:r>
              <w:rPr>
                <w:rFonts w:ascii="Cambria Math" w:hAnsi="Cambria Math" w:cs="Times New Roman"/>
                <w:lang w:val="en-US"/>
              </w:rPr>
              <m:t>%</m:t>
            </m:r>
          </m:e>
        </m:d>
        <m:r>
          <w:rPr>
            <w:rFonts w:ascii="Cambria Math" w:hAnsi="Cambria Math" w:cs="Times New Roman"/>
            <w:lang w:val="en-US"/>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lang w:val="en-US"/>
                  </w:rPr>
                  <m:t>2</m:t>
                </m:r>
              </m:sub>
            </m:sSub>
          </m:num>
          <m:den>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lang w:val="en-US"/>
                  </w:rPr>
                  <m:t>1</m:t>
                </m:r>
              </m:sub>
            </m:sSub>
          </m:den>
        </m:f>
        <m:r>
          <w:rPr>
            <w:rFonts w:ascii="Cambria Math" w:hAnsi="Cambria Math" w:cs="Times New Roman"/>
            <w:lang w:val="en-US"/>
          </w:rPr>
          <m:t>∙100</m:t>
        </m:r>
      </m:oMath>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t>(4)</w:t>
      </w:r>
    </w:p>
    <w:p w14:paraId="25909E7F" w14:textId="77777777" w:rsidR="00987FC2" w:rsidRPr="00AA2E56" w:rsidRDefault="00987FC2" w:rsidP="00366234">
      <w:pPr>
        <w:spacing w:after="0" w:line="360" w:lineRule="auto"/>
        <w:jc w:val="both"/>
        <w:rPr>
          <w:rFonts w:ascii="Times New Roman" w:hAnsi="Times New Roman" w:cs="Times New Roman"/>
          <w:lang w:val="en-US"/>
        </w:rPr>
      </w:pPr>
    </w:p>
    <w:p w14:paraId="65496EB5" w14:textId="77777777"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where </w:t>
      </w:r>
      <w:r w:rsidRPr="00AA2E56">
        <w:rPr>
          <w:rFonts w:ascii="Times New Roman" w:hAnsi="Times New Roman" w:cs="Times New Roman"/>
          <w:i/>
          <w:iCs/>
          <w:lang w:val="en-US"/>
        </w:rPr>
        <w:t>W</w:t>
      </w:r>
      <w:r w:rsidRPr="00AA2E56">
        <w:rPr>
          <w:rFonts w:ascii="Times New Roman" w:hAnsi="Times New Roman" w:cs="Times New Roman"/>
          <w:vertAlign w:val="subscript"/>
          <w:lang w:val="en-US"/>
        </w:rPr>
        <w:t xml:space="preserve">1 </w:t>
      </w:r>
      <w:r w:rsidRPr="00AA2E56">
        <w:rPr>
          <w:rFonts w:ascii="Times New Roman" w:hAnsi="Times New Roman" w:cs="Times New Roman"/>
          <w:lang w:val="en-US"/>
        </w:rPr>
        <w:t xml:space="preserve">is the initial weight of PET flakes and </w:t>
      </w:r>
      <w:r w:rsidRPr="00AA2E56">
        <w:rPr>
          <w:rFonts w:ascii="Times New Roman" w:hAnsi="Times New Roman" w:cs="Times New Roman"/>
          <w:i/>
          <w:iCs/>
          <w:lang w:val="en-US"/>
        </w:rPr>
        <w:t>W</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 is the weight of unreacted PET.</w:t>
      </w:r>
    </w:p>
    <w:p w14:paraId="4D290C37" w14:textId="381D4727" w:rsidR="00366234" w:rsidRPr="00AA2E56" w:rsidRDefault="00366234" w:rsidP="00366234">
      <w:pPr>
        <w:spacing w:after="0" w:line="360" w:lineRule="auto"/>
        <w:jc w:val="both"/>
        <w:rPr>
          <w:rFonts w:ascii="Times New Roman" w:eastAsia="Times New Roman" w:hAnsi="Times New Roman" w:cs="Times New Roman"/>
          <w:color w:val="000000"/>
          <w:kern w:val="24"/>
          <w:lang w:val="en-US" w:eastAsia="it-IT"/>
        </w:rPr>
      </w:pPr>
      <w:r w:rsidRPr="00AA2E56">
        <w:rPr>
          <w:rFonts w:ascii="Times New Roman" w:hAnsi="Times New Roman" w:cs="Times New Roman"/>
          <w:b/>
          <w:bCs/>
          <w:lang w:val="en-US"/>
        </w:rPr>
        <w:t>TA</w:t>
      </w:r>
      <w:r w:rsidRPr="00AA2E56">
        <w:rPr>
          <w:rFonts w:ascii="Times New Roman" w:hAnsi="Times New Roman" w:cs="Times New Roman"/>
          <w:lang w:val="en-US"/>
        </w:rPr>
        <w:t xml:space="preserve"> was finally precipitated by adding 2 mL of hydrochloric acid</w:t>
      </w:r>
      <w:r w:rsidRPr="00AA2E56">
        <w:rPr>
          <w:rFonts w:ascii="Times New Roman" w:eastAsia="Times New Roman" w:hAnsi="Times New Roman" w:cs="Times New Roman"/>
          <w:color w:val="000000"/>
          <w:kern w:val="24"/>
          <w:lang w:val="en-US" w:eastAsia="it-IT"/>
        </w:rPr>
        <w:t xml:space="preserve"> (37%) and then collected by filtering. The obtained white powder of </w:t>
      </w:r>
      <w:r w:rsidRPr="00AA2E56">
        <w:rPr>
          <w:rFonts w:ascii="Times New Roman" w:eastAsia="Times New Roman" w:hAnsi="Times New Roman" w:cs="Times New Roman"/>
          <w:b/>
          <w:bCs/>
          <w:color w:val="000000"/>
          <w:kern w:val="24"/>
          <w:lang w:val="en-US" w:eastAsia="it-IT"/>
        </w:rPr>
        <w:t>TA</w:t>
      </w:r>
      <w:r w:rsidRPr="00AA2E56">
        <w:rPr>
          <w:rFonts w:ascii="Times New Roman" w:eastAsia="Times New Roman" w:hAnsi="Times New Roman" w:cs="Times New Roman"/>
          <w:color w:val="000000"/>
          <w:kern w:val="24"/>
          <w:lang w:val="en-US" w:eastAsia="it-IT"/>
        </w:rPr>
        <w:t xml:space="preserve"> was then washed with water several times and dried at 80 °C overnight. </w:t>
      </w:r>
      <w:r w:rsidRPr="00AA2E56">
        <w:rPr>
          <w:rFonts w:ascii="Times New Roman" w:eastAsia="Times New Roman" w:hAnsi="Times New Roman" w:cs="Times New Roman"/>
          <w:b/>
          <w:bCs/>
          <w:color w:val="000000"/>
          <w:kern w:val="24"/>
          <w:lang w:val="en-US" w:eastAsia="it-IT"/>
        </w:rPr>
        <w:t>TA</w:t>
      </w:r>
      <w:r w:rsidRPr="00AA2E56">
        <w:rPr>
          <w:rFonts w:ascii="Times New Roman" w:eastAsia="Times New Roman" w:hAnsi="Times New Roman" w:cs="Times New Roman"/>
          <w:color w:val="000000"/>
          <w:kern w:val="24"/>
          <w:lang w:val="en-US" w:eastAsia="it-IT"/>
        </w:rPr>
        <w:t xml:space="preserve"> yield was calculated using the following equation</w:t>
      </w:r>
      <w:r w:rsidR="00987FC2" w:rsidRPr="00AA2E56">
        <w:rPr>
          <w:rFonts w:ascii="Times New Roman" w:eastAsia="Times New Roman" w:hAnsi="Times New Roman" w:cs="Times New Roman"/>
          <w:color w:val="000000"/>
          <w:kern w:val="24"/>
          <w:lang w:val="en-US" w:eastAsia="it-IT"/>
        </w:rPr>
        <w:t xml:space="preserve"> (5)</w:t>
      </w:r>
    </w:p>
    <w:p w14:paraId="563F74EA" w14:textId="77777777" w:rsidR="00987FC2" w:rsidRPr="00AA2E56" w:rsidRDefault="00987FC2" w:rsidP="00366234">
      <w:pPr>
        <w:spacing w:after="0" w:line="360" w:lineRule="auto"/>
        <w:jc w:val="both"/>
        <w:rPr>
          <w:rFonts w:ascii="Times New Roman" w:eastAsia="Times New Roman" w:hAnsi="Times New Roman" w:cs="Times New Roman"/>
          <w:color w:val="000000"/>
          <w:kern w:val="24"/>
          <w:lang w:val="en-US" w:eastAsia="it-IT"/>
        </w:rPr>
      </w:pPr>
    </w:p>
    <w:p w14:paraId="3AC67A7D" w14:textId="13D4C7D1" w:rsidR="00366234" w:rsidRPr="00AA2E56" w:rsidRDefault="00366234" w:rsidP="00366234">
      <w:pPr>
        <w:spacing w:after="0" w:line="360" w:lineRule="auto"/>
        <w:jc w:val="both"/>
        <w:rPr>
          <w:rFonts w:ascii="Times New Roman" w:eastAsiaTheme="minorEastAsia" w:hAnsi="Times New Roman" w:cs="Times New Roman"/>
          <w:lang w:val="en-US"/>
        </w:rPr>
      </w:pPr>
      <m:oMath>
        <m:r>
          <w:rPr>
            <w:rFonts w:ascii="Cambria Math" w:hAnsi="Cambria Math" w:cs="Times New Roman"/>
          </w:rPr>
          <m:t>TA</m:t>
        </m:r>
        <m:r>
          <w:rPr>
            <w:rFonts w:ascii="Cambria Math" w:hAnsi="Cambria Math" w:cs="Times New Roman"/>
            <w:lang w:val="en-US"/>
          </w:rPr>
          <m:t xml:space="preserve"> </m:t>
        </m:r>
        <m:r>
          <w:rPr>
            <w:rFonts w:ascii="Cambria Math" w:hAnsi="Cambria Math" w:cs="Times New Roman"/>
          </w:rPr>
          <m:t>yield</m:t>
        </m:r>
        <m:r>
          <w:rPr>
            <w:rFonts w:ascii="Cambria Math" w:hAnsi="Cambria Math" w:cs="Times New Roman"/>
            <w:lang w:val="en-US"/>
          </w:rPr>
          <m:t xml:space="preserve">= </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TPA</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PET</m:t>
                </m:r>
              </m:sub>
            </m:sSub>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TPA</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lang w:val="en-US"/>
                  </w:rPr>
                  <m:t>1</m:t>
                </m:r>
              </m:sub>
            </m:sSub>
          </m:den>
        </m:f>
        <m:r>
          <w:rPr>
            <w:rFonts w:ascii="Cambria Math" w:hAnsi="Cambria Math" w:cs="Times New Roman"/>
            <w:lang w:val="en-US"/>
          </w:rPr>
          <m:t>∙100</m:t>
        </m:r>
      </m:oMath>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r>
      <w:r w:rsidR="00987FC2" w:rsidRPr="00AA2E56">
        <w:rPr>
          <w:rFonts w:ascii="Times New Roman" w:eastAsiaTheme="minorEastAsia" w:hAnsi="Times New Roman" w:cs="Times New Roman"/>
          <w:lang w:val="en-US"/>
        </w:rPr>
        <w:tab/>
        <w:t>(5)</w:t>
      </w:r>
    </w:p>
    <w:p w14:paraId="35C18141" w14:textId="77777777" w:rsidR="00987FC2" w:rsidRPr="00AA2E56" w:rsidRDefault="00987FC2" w:rsidP="00366234">
      <w:pPr>
        <w:spacing w:after="0" w:line="360" w:lineRule="auto"/>
        <w:jc w:val="both"/>
        <w:rPr>
          <w:rFonts w:ascii="Times New Roman" w:hAnsi="Times New Roman" w:cs="Times New Roman"/>
          <w:lang w:val="en-US"/>
        </w:rPr>
      </w:pPr>
    </w:p>
    <w:p w14:paraId="6B55E573" w14:textId="7B017031"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where</w:t>
      </w:r>
      <w:r w:rsidRPr="00AA2E56">
        <w:rPr>
          <w:rFonts w:ascii="Times New Roman" w:hAnsi="Times New Roman" w:cs="Times New Roman"/>
          <w:i/>
          <w:iCs/>
          <w:lang w:val="en-US"/>
        </w:rPr>
        <w:t xml:space="preserve"> W</w:t>
      </w:r>
      <w:r w:rsidRPr="00AA2E56">
        <w:rPr>
          <w:rFonts w:ascii="Times New Roman" w:hAnsi="Times New Roman" w:cs="Times New Roman"/>
          <w:i/>
          <w:iCs/>
          <w:vertAlign w:val="subscript"/>
          <w:lang w:val="en-US"/>
        </w:rPr>
        <w:t xml:space="preserve">TPA </w:t>
      </w:r>
      <w:r w:rsidRPr="00AA2E56">
        <w:rPr>
          <w:rFonts w:ascii="Times New Roman" w:hAnsi="Times New Roman" w:cs="Times New Roman"/>
          <w:lang w:val="en-US"/>
        </w:rPr>
        <w:t>is the weight of</w:t>
      </w:r>
      <w:r w:rsidRPr="00AA2E56">
        <w:rPr>
          <w:rFonts w:ascii="Times New Roman" w:hAnsi="Times New Roman" w:cs="Times New Roman"/>
          <w:i/>
          <w:iCs/>
          <w:lang w:val="en-US"/>
        </w:rPr>
        <w:t xml:space="preserve"> </w:t>
      </w:r>
      <w:r w:rsidRPr="00AA2E56">
        <w:rPr>
          <w:rFonts w:ascii="Times New Roman" w:hAnsi="Times New Roman" w:cs="Times New Roman"/>
          <w:b/>
          <w:bCs/>
          <w:lang w:val="en-US"/>
        </w:rPr>
        <w:t>TA</w:t>
      </w:r>
      <w:r w:rsidRPr="00AA2E56">
        <w:rPr>
          <w:rFonts w:ascii="Times New Roman" w:hAnsi="Times New Roman" w:cs="Times New Roman"/>
          <w:i/>
          <w:iCs/>
          <w:lang w:val="en-US"/>
        </w:rPr>
        <w:t>, M</w:t>
      </w:r>
      <w:r w:rsidRPr="00AA2E56">
        <w:rPr>
          <w:rFonts w:ascii="Times New Roman" w:hAnsi="Times New Roman" w:cs="Times New Roman"/>
          <w:i/>
          <w:iCs/>
          <w:vertAlign w:val="subscript"/>
          <w:lang w:val="en-US"/>
        </w:rPr>
        <w:t>TA</w:t>
      </w:r>
      <w:r w:rsidRPr="00AA2E56">
        <w:rPr>
          <w:rFonts w:ascii="Times New Roman" w:hAnsi="Times New Roman" w:cs="Times New Roman"/>
          <w:i/>
          <w:iCs/>
          <w:lang w:val="en-US"/>
        </w:rPr>
        <w:t xml:space="preserve"> </w:t>
      </w:r>
      <w:r w:rsidRPr="00AA2E56">
        <w:rPr>
          <w:rFonts w:ascii="Times New Roman" w:hAnsi="Times New Roman" w:cs="Times New Roman"/>
          <w:lang w:val="en-US"/>
        </w:rPr>
        <w:t xml:space="preserve">is the molecular weight of </w:t>
      </w:r>
      <w:r w:rsidRPr="00AA2E56">
        <w:rPr>
          <w:rFonts w:ascii="Times New Roman" w:hAnsi="Times New Roman" w:cs="Times New Roman"/>
          <w:b/>
          <w:bCs/>
          <w:lang w:val="en-US"/>
        </w:rPr>
        <w:t>TA</w:t>
      </w:r>
      <w:r w:rsidRPr="00AA2E56">
        <w:rPr>
          <w:rFonts w:ascii="Times New Roman" w:hAnsi="Times New Roman" w:cs="Times New Roman"/>
          <w:lang w:val="en-US"/>
        </w:rPr>
        <w:t xml:space="preserve"> and </w:t>
      </w:r>
      <w:r w:rsidRPr="00AA2E56">
        <w:rPr>
          <w:rFonts w:ascii="Times New Roman" w:hAnsi="Times New Roman" w:cs="Times New Roman"/>
          <w:i/>
          <w:iCs/>
          <w:lang w:val="en-US"/>
        </w:rPr>
        <w:t>M</w:t>
      </w:r>
      <w:r w:rsidRPr="00AA2E56">
        <w:rPr>
          <w:rFonts w:ascii="Times New Roman" w:hAnsi="Times New Roman" w:cs="Times New Roman"/>
          <w:i/>
          <w:iCs/>
          <w:vertAlign w:val="subscript"/>
          <w:lang w:val="en-US"/>
        </w:rPr>
        <w:t>PET</w:t>
      </w:r>
      <w:r w:rsidRPr="00AA2E56">
        <w:rPr>
          <w:rFonts w:ascii="Times New Roman" w:hAnsi="Times New Roman" w:cs="Times New Roman"/>
          <w:lang w:val="en-US"/>
        </w:rPr>
        <w:t xml:space="preserve"> is the molecular weight of PET monomeric unit.</w:t>
      </w:r>
    </w:p>
    <w:p w14:paraId="013A0071" w14:textId="33B88A30" w:rsidR="001A3B2A" w:rsidRPr="00AA2E56" w:rsidRDefault="001A3B2A"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lastRenderedPageBreak/>
        <w:t xml:space="preserve">For all the analyses, our </w:t>
      </w:r>
      <w:r w:rsidRPr="00AA2E56">
        <w:rPr>
          <w:rFonts w:ascii="Times New Roman" w:hAnsi="Times New Roman" w:cs="Times New Roman"/>
          <w:b/>
          <w:bCs/>
          <w:lang w:val="en-US"/>
        </w:rPr>
        <w:t>TA</w:t>
      </w:r>
      <w:r w:rsidRPr="00AA2E56">
        <w:rPr>
          <w:rFonts w:ascii="Times New Roman" w:hAnsi="Times New Roman" w:cs="Times New Roman"/>
          <w:lang w:val="en-US"/>
        </w:rPr>
        <w:t xml:space="preserve"> samples were compared with </w:t>
      </w:r>
      <w:r w:rsidR="00B270EE" w:rsidRPr="00AA2E56">
        <w:rPr>
          <w:rFonts w:ascii="Times New Roman" w:hAnsi="Times New Roman" w:cs="Times New Roman"/>
          <w:lang w:val="en-US"/>
        </w:rPr>
        <w:t xml:space="preserve">samples of commercial </w:t>
      </w:r>
      <w:r w:rsidR="00B270EE" w:rsidRPr="00AA2E56">
        <w:rPr>
          <w:rFonts w:ascii="Times New Roman" w:hAnsi="Times New Roman" w:cs="Times New Roman"/>
          <w:b/>
          <w:bCs/>
          <w:lang w:val="en-US"/>
        </w:rPr>
        <w:t>TA</w:t>
      </w:r>
      <w:r w:rsidR="00B270EE" w:rsidRPr="00AA2E56">
        <w:rPr>
          <w:rFonts w:ascii="Times New Roman" w:hAnsi="Times New Roman" w:cs="Times New Roman"/>
          <w:lang w:val="en-US"/>
        </w:rPr>
        <w:t xml:space="preserve"> (Merck, purity &gt; 98%), taken as a reference.</w:t>
      </w:r>
    </w:p>
    <w:p w14:paraId="59505706" w14:textId="77777777" w:rsidR="00366234" w:rsidRPr="00AA2E56" w:rsidRDefault="00366234" w:rsidP="00366234">
      <w:pPr>
        <w:spacing w:after="0" w:line="360" w:lineRule="auto"/>
        <w:jc w:val="both"/>
        <w:rPr>
          <w:rFonts w:ascii="Times New Roman" w:hAnsi="Times New Roman" w:cs="Times New Roman"/>
          <w:lang w:val="en-US"/>
        </w:rPr>
      </w:pPr>
    </w:p>
    <w:p w14:paraId="7A2770E5" w14:textId="05B1720A" w:rsidR="00366234" w:rsidRPr="00AA2E56" w:rsidRDefault="00366234" w:rsidP="00366234">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 xml:space="preserve">Characterization. </w:t>
      </w:r>
      <w:r w:rsidRPr="00AA2E56">
        <w:rPr>
          <w:rFonts w:ascii="Times New Roman" w:hAnsi="Times New Roman" w:cs="Times New Roman"/>
          <w:color w:val="222222"/>
          <w:shd w:val="clear" w:color="auto" w:fill="FFFFFF"/>
          <w:vertAlign w:val="superscript"/>
          <w:lang w:val="en-US"/>
        </w:rPr>
        <w:t>1</w:t>
      </w:r>
      <w:r w:rsidRPr="00AA2E56">
        <w:rPr>
          <w:rFonts w:ascii="Times New Roman" w:hAnsi="Times New Roman" w:cs="Times New Roman"/>
          <w:color w:val="222222"/>
          <w:shd w:val="clear" w:color="auto" w:fill="FFFFFF"/>
          <w:lang w:val="en-US"/>
        </w:rPr>
        <w:t xml:space="preserve">H and </w:t>
      </w:r>
      <w:r w:rsidRPr="00AA2E56">
        <w:rPr>
          <w:rFonts w:ascii="Times New Roman" w:hAnsi="Times New Roman" w:cs="Times New Roman"/>
          <w:color w:val="222222"/>
          <w:shd w:val="clear" w:color="auto" w:fill="FFFFFF"/>
          <w:vertAlign w:val="superscript"/>
          <w:lang w:val="en-US"/>
        </w:rPr>
        <w:t>1</w:t>
      </w:r>
      <w:r w:rsidR="0096701F" w:rsidRPr="00AA2E56">
        <w:rPr>
          <w:rFonts w:ascii="Times New Roman" w:hAnsi="Times New Roman" w:cs="Times New Roman"/>
          <w:color w:val="222222"/>
          <w:shd w:val="clear" w:color="auto" w:fill="FFFFFF"/>
          <w:vertAlign w:val="superscript"/>
          <w:lang w:val="en-US"/>
        </w:rPr>
        <w:t>3</w:t>
      </w:r>
      <w:r w:rsidR="0096701F" w:rsidRPr="00AA2E56">
        <w:rPr>
          <w:rFonts w:ascii="Times New Roman" w:hAnsi="Times New Roman" w:cs="Times New Roman"/>
          <w:color w:val="222222"/>
          <w:shd w:val="clear" w:color="auto" w:fill="FFFFFF"/>
          <w:lang w:val="en-US"/>
        </w:rPr>
        <w:t>C</w:t>
      </w:r>
      <w:r w:rsidRPr="00AA2E56">
        <w:rPr>
          <w:rFonts w:ascii="Times New Roman" w:hAnsi="Times New Roman" w:cs="Times New Roman"/>
          <w:color w:val="222222"/>
          <w:shd w:val="clear" w:color="auto" w:fill="FFFFFF"/>
          <w:lang w:val="en-US"/>
        </w:rPr>
        <w:t xml:space="preserve"> NMR measurements were carried out on a </w:t>
      </w:r>
      <w:r w:rsidRPr="00AA2E56">
        <w:rPr>
          <w:rFonts w:ascii="Times New Roman" w:hAnsi="Times New Roman" w:cs="Times New Roman"/>
          <w:lang w:val="en-US"/>
        </w:rPr>
        <w:t xml:space="preserve">FT-NMR Joel JNM-ECZ500R MHz with HFX probe </w:t>
      </w:r>
      <w:r w:rsidRPr="00AA2E56">
        <w:rPr>
          <w:rFonts w:ascii="Times New Roman" w:hAnsi="Times New Roman" w:cs="Times New Roman"/>
          <w:color w:val="222222"/>
          <w:shd w:val="clear" w:color="auto" w:fill="FFFFFF"/>
          <w:lang w:val="en-US"/>
        </w:rPr>
        <w:t xml:space="preserve">at room temperature. </w:t>
      </w:r>
    </w:p>
    <w:p w14:paraId="5622FAB9" w14:textId="1C239086"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color w:val="000000"/>
          <w:shd w:val="clear" w:color="auto" w:fill="FFFFFF"/>
          <w:lang w:val="en-US"/>
        </w:rPr>
        <w:t>The Fourier Transform infrared-attenuated total reflectance (FTIR-ATR) spectra of terephthalic acid were recorded</w:t>
      </w:r>
      <w:r w:rsidRPr="00AA2E56">
        <w:rPr>
          <w:rFonts w:ascii="Times New Roman" w:hAnsi="Times New Roman" w:cs="Times New Roman"/>
          <w:color w:val="222222"/>
          <w:shd w:val="clear" w:color="auto" w:fill="FFFFFF"/>
          <w:lang w:val="en-US"/>
        </w:rPr>
        <w:t xml:space="preserve"> using FT-IR </w:t>
      </w:r>
      <w:proofErr w:type="spellStart"/>
      <w:r w:rsidRPr="00AA2E56">
        <w:rPr>
          <w:rFonts w:ascii="Times New Roman" w:hAnsi="Times New Roman" w:cs="Times New Roman"/>
          <w:color w:val="222222"/>
          <w:shd w:val="clear" w:color="auto" w:fill="FFFFFF"/>
          <w:lang w:val="en-US"/>
        </w:rPr>
        <w:t>Thermoscientific</w:t>
      </w:r>
      <w:proofErr w:type="spellEnd"/>
      <w:r w:rsidRPr="00AA2E56">
        <w:rPr>
          <w:rFonts w:ascii="Times New Roman" w:hAnsi="Times New Roman" w:cs="Times New Roman"/>
          <w:color w:val="222222"/>
          <w:shd w:val="clear" w:color="auto" w:fill="FFFFFF"/>
          <w:lang w:val="en-US"/>
        </w:rPr>
        <w:t xml:space="preserve"> Nicolet iS50 </w:t>
      </w:r>
      <w:r w:rsidRPr="00AA2E56">
        <w:rPr>
          <w:rFonts w:ascii="Times New Roman" w:hAnsi="Times New Roman" w:cs="Times New Roman"/>
          <w:color w:val="000000" w:themeColor="text1"/>
          <w:lang w:val="en-US"/>
        </w:rPr>
        <w:t xml:space="preserve">spectrometer equipped with Smart </w:t>
      </w:r>
      <w:proofErr w:type="spellStart"/>
      <w:r w:rsidRPr="00AA2E56">
        <w:rPr>
          <w:rFonts w:ascii="Times New Roman" w:hAnsi="Times New Roman" w:cs="Times New Roman"/>
          <w:color w:val="000000" w:themeColor="text1"/>
          <w:lang w:val="en-US"/>
        </w:rPr>
        <w:t>iTR</w:t>
      </w:r>
      <w:proofErr w:type="spellEnd"/>
      <w:r w:rsidRPr="00AA2E56">
        <w:rPr>
          <w:rFonts w:ascii="Times New Roman" w:hAnsi="Times New Roman" w:cs="Times New Roman"/>
          <w:color w:val="000000" w:themeColor="text1"/>
          <w:lang w:val="en-US"/>
        </w:rPr>
        <w:t xml:space="preserve"> with single reflection diamond crystal (sampling depth 2.03 </w:t>
      </w:r>
      <w:r w:rsidRPr="00AA2E56">
        <w:rPr>
          <w:rFonts w:ascii="Times New Roman" w:hAnsi="Times New Roman" w:cs="Times New Roman"/>
          <w:color w:val="000000" w:themeColor="text1"/>
        </w:rPr>
        <w:t>μ</w:t>
      </w:r>
      <w:r w:rsidRPr="00AA2E56">
        <w:rPr>
          <w:rFonts w:ascii="Times New Roman" w:hAnsi="Times New Roman" w:cs="Times New Roman"/>
          <w:color w:val="000000" w:themeColor="text1"/>
          <w:lang w:val="en-US"/>
        </w:rPr>
        <w:t>m at 1000 cm</w:t>
      </w:r>
      <w:r w:rsidRPr="00AA2E56">
        <w:rPr>
          <w:rFonts w:ascii="Times New Roman" w:hAnsi="Times New Roman" w:cs="Times New Roman"/>
          <w:color w:val="000000" w:themeColor="text1"/>
          <w:vertAlign w:val="superscript"/>
          <w:lang w:val="en-US"/>
        </w:rPr>
        <w:t>-1</w:t>
      </w:r>
      <w:r w:rsidRPr="00AA2E56">
        <w:rPr>
          <w:rFonts w:ascii="Times New Roman" w:hAnsi="Times New Roman" w:cs="Times New Roman"/>
          <w:color w:val="000000" w:themeColor="text1"/>
          <w:lang w:val="en-US"/>
        </w:rPr>
        <w:t>, incidence angle 42°).</w:t>
      </w:r>
      <w:r w:rsidRPr="00AA2E56">
        <w:rPr>
          <w:rFonts w:ascii="Times New Roman" w:hAnsi="Times New Roman" w:cs="Times New Roman"/>
          <w:lang w:val="en-US"/>
        </w:rPr>
        <w:t xml:space="preserve"> The conditions for ATR FT-IR measurements were a scan range of 400-4000 cm</w:t>
      </w:r>
      <w:r w:rsidRPr="00AA2E56">
        <w:rPr>
          <w:rFonts w:ascii="Times New Roman" w:hAnsi="Times New Roman" w:cs="Times New Roman"/>
          <w:vertAlign w:val="superscript"/>
          <w:lang w:val="en-US"/>
        </w:rPr>
        <w:t>−1</w:t>
      </w:r>
      <w:r w:rsidRPr="00AA2E56">
        <w:rPr>
          <w:rFonts w:ascii="Times New Roman" w:hAnsi="Times New Roman" w:cs="Times New Roman"/>
          <w:lang w:val="en-US"/>
        </w:rPr>
        <w:t xml:space="preserve"> with 32 scans, and a resolution of 4 cm</w:t>
      </w:r>
      <w:r w:rsidRPr="00AA2E56">
        <w:rPr>
          <w:rFonts w:ascii="Times New Roman" w:hAnsi="Times New Roman" w:cs="Times New Roman"/>
          <w:vertAlign w:val="superscript"/>
          <w:lang w:val="en-US"/>
        </w:rPr>
        <w:t>−1</w:t>
      </w:r>
      <w:r w:rsidRPr="00AA2E56">
        <w:rPr>
          <w:rFonts w:ascii="Times New Roman" w:hAnsi="Times New Roman" w:cs="Times New Roman"/>
          <w:lang w:val="en-US"/>
        </w:rPr>
        <w:t>.</w:t>
      </w:r>
      <w:r w:rsidR="00B7570B" w:rsidRPr="00AA2E56">
        <w:rPr>
          <w:rFonts w:ascii="Times New Roman" w:hAnsi="Times New Roman" w:cs="Times New Roman"/>
          <w:lang w:val="en-US"/>
        </w:rPr>
        <w:t xml:space="preserve"> For the </w:t>
      </w:r>
      <w:r w:rsidR="00E42BEB" w:rsidRPr="00AA2E56">
        <w:rPr>
          <w:rFonts w:ascii="Times New Roman" w:hAnsi="Times New Roman" w:cs="Times New Roman"/>
          <w:lang w:val="en-US"/>
        </w:rPr>
        <w:t xml:space="preserve">IR </w:t>
      </w:r>
      <w:r w:rsidR="00B7570B" w:rsidRPr="00AA2E56">
        <w:rPr>
          <w:rFonts w:ascii="Times New Roman" w:hAnsi="Times New Roman" w:cs="Times New Roman"/>
          <w:lang w:val="en-US"/>
        </w:rPr>
        <w:t>characterization of the L</w:t>
      </w:r>
      <w:r w:rsidR="00E42BEB" w:rsidRPr="00AA2E56">
        <w:rPr>
          <w:rFonts w:ascii="Times New Roman" w:hAnsi="Times New Roman" w:cs="Times New Roman"/>
          <w:lang w:val="en-US"/>
        </w:rPr>
        <w:t xml:space="preserve">BDESs, a sample of the liquid has been </w:t>
      </w:r>
      <w:r w:rsidR="00C06E65" w:rsidRPr="00AA2E56">
        <w:rPr>
          <w:rFonts w:ascii="Times New Roman" w:hAnsi="Times New Roman" w:cs="Times New Roman"/>
          <w:lang w:val="en-US"/>
        </w:rPr>
        <w:t>examined as thin film</w:t>
      </w:r>
      <w:r w:rsidR="003800A6" w:rsidRPr="00AA2E56">
        <w:rPr>
          <w:rFonts w:ascii="Times New Roman" w:hAnsi="Times New Roman" w:cs="Times New Roman"/>
          <w:lang w:val="en-US"/>
        </w:rPr>
        <w:t xml:space="preserve">, obtained </w:t>
      </w:r>
      <w:r w:rsidR="0045155C" w:rsidRPr="00AA2E56">
        <w:rPr>
          <w:rFonts w:ascii="Times New Roman" w:hAnsi="Times New Roman" w:cs="Times New Roman"/>
          <w:lang w:val="en-US"/>
        </w:rPr>
        <w:t>by evaporation</w:t>
      </w:r>
      <w:r w:rsidR="003800A6" w:rsidRPr="00AA2E56">
        <w:rPr>
          <w:rFonts w:ascii="Times New Roman" w:hAnsi="Times New Roman" w:cs="Times New Roman"/>
          <w:lang w:val="en-US"/>
        </w:rPr>
        <w:t xml:space="preserve"> </w:t>
      </w:r>
      <w:r w:rsidR="00334E40" w:rsidRPr="00AA2E56">
        <w:rPr>
          <w:rFonts w:ascii="Times New Roman" w:hAnsi="Times New Roman" w:cs="Times New Roman"/>
          <w:lang w:val="en-US"/>
        </w:rPr>
        <w:t>(</w:t>
      </w:r>
      <w:r w:rsidR="0045155C" w:rsidRPr="00AA2E56">
        <w:rPr>
          <w:rFonts w:ascii="Times New Roman" w:hAnsi="Times New Roman" w:cs="Times New Roman"/>
          <w:lang w:val="en-US"/>
        </w:rPr>
        <w:t>under vacuum</w:t>
      </w:r>
      <w:r w:rsidR="00334E40" w:rsidRPr="00AA2E56">
        <w:rPr>
          <w:rFonts w:ascii="Times New Roman" w:hAnsi="Times New Roman" w:cs="Times New Roman"/>
          <w:lang w:val="en-US"/>
        </w:rPr>
        <w:t>)</w:t>
      </w:r>
      <w:r w:rsidR="0045155C" w:rsidRPr="00AA2E56">
        <w:rPr>
          <w:rFonts w:ascii="Times New Roman" w:hAnsi="Times New Roman" w:cs="Times New Roman"/>
          <w:lang w:val="en-US"/>
        </w:rPr>
        <w:t xml:space="preserve"> of</w:t>
      </w:r>
      <w:r w:rsidR="003800A6" w:rsidRPr="00AA2E56">
        <w:rPr>
          <w:rFonts w:ascii="Times New Roman" w:hAnsi="Times New Roman" w:cs="Times New Roman"/>
          <w:lang w:val="en-US"/>
        </w:rPr>
        <w:t xml:space="preserve"> an aqueous solution (10 mg of LBDES in 2 mL of deionized water)</w:t>
      </w:r>
      <w:r w:rsidR="0045155C" w:rsidRPr="00AA2E56">
        <w:rPr>
          <w:rFonts w:ascii="Times New Roman" w:hAnsi="Times New Roman" w:cs="Times New Roman"/>
          <w:lang w:val="en-US"/>
        </w:rPr>
        <w:t xml:space="preserve"> </w:t>
      </w:r>
      <w:r w:rsidR="00334E40" w:rsidRPr="00AA2E56">
        <w:rPr>
          <w:rFonts w:ascii="Times New Roman" w:hAnsi="Times New Roman" w:cs="Times New Roman"/>
          <w:lang w:val="en-US"/>
        </w:rPr>
        <w:t xml:space="preserve">deposited </w:t>
      </w:r>
      <w:r w:rsidR="0045155C" w:rsidRPr="00AA2E56">
        <w:rPr>
          <w:rFonts w:ascii="Times New Roman" w:hAnsi="Times New Roman" w:cs="Times New Roman"/>
          <w:lang w:val="en-US"/>
        </w:rPr>
        <w:t xml:space="preserve">on a </w:t>
      </w:r>
      <w:r w:rsidR="00986C61" w:rsidRPr="00AA2E56">
        <w:rPr>
          <w:rFonts w:ascii="Times New Roman" w:hAnsi="Times New Roman" w:cs="Times New Roman"/>
          <w:lang w:val="en-US"/>
        </w:rPr>
        <w:t>thallium bromide</w:t>
      </w:r>
      <w:r w:rsidR="00334E40" w:rsidRPr="00AA2E56">
        <w:rPr>
          <w:rFonts w:ascii="Times New Roman" w:hAnsi="Times New Roman" w:cs="Times New Roman"/>
          <w:lang w:val="en-US"/>
        </w:rPr>
        <w:t xml:space="preserve"> support.</w:t>
      </w:r>
    </w:p>
    <w:p w14:paraId="16F97D07" w14:textId="1651DEE1"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Elemental analyses were performed on a Vario MICRO cube instrument (</w:t>
      </w:r>
      <w:proofErr w:type="spellStart"/>
      <w:r w:rsidRPr="00AA2E56">
        <w:rPr>
          <w:rFonts w:ascii="Times New Roman" w:hAnsi="Times New Roman" w:cs="Times New Roman"/>
          <w:lang w:val="en-US"/>
        </w:rPr>
        <w:t>Elementar</w:t>
      </w:r>
      <w:proofErr w:type="spellEnd"/>
      <w:r w:rsidRPr="00AA2E56">
        <w:rPr>
          <w:rFonts w:ascii="Times New Roman" w:hAnsi="Times New Roman" w:cs="Times New Roman"/>
          <w:lang w:val="en-US"/>
        </w:rPr>
        <w:t>).</w:t>
      </w:r>
    </w:p>
    <w:p w14:paraId="5DE018EE" w14:textId="3333CF09" w:rsidR="00B509E6" w:rsidRPr="00AA2E56" w:rsidRDefault="00B509E6"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Thermogravimetric analyses were carried out using Mettler TGA Q500 thermogravimetric analyzer. Each sample (10 mg) was weighted and analyzed under nitrogen flux (60 ml/min). The selected heating speed was 10 °C/min from room temperature to 700 °C.</w:t>
      </w:r>
    </w:p>
    <w:p w14:paraId="659A668E" w14:textId="68C59F48" w:rsidR="00B509E6" w:rsidRPr="00AA2E56" w:rsidRDefault="00B509E6"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Conductivity measurements were carried out with VIO series 7 conduct</w:t>
      </w:r>
      <w:r w:rsidR="009F1AEA" w:rsidRPr="00AA2E56">
        <w:rPr>
          <w:rFonts w:ascii="Times New Roman" w:hAnsi="Times New Roman" w:cs="Times New Roman"/>
          <w:lang w:val="en-US"/>
        </w:rPr>
        <w:t>o</w:t>
      </w:r>
      <w:r w:rsidRPr="00AA2E56">
        <w:rPr>
          <w:rFonts w:ascii="Times New Roman" w:hAnsi="Times New Roman" w:cs="Times New Roman"/>
          <w:lang w:val="en-US"/>
        </w:rPr>
        <w:t>meter with integrated temperature probe. The measurements were conducted between 20°C and 70°C.</w:t>
      </w:r>
    </w:p>
    <w:p w14:paraId="0B1C18C2" w14:textId="2700EA1D" w:rsidR="00B509E6" w:rsidRPr="00AA2E56" w:rsidRDefault="00B509E6"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Density analysis was carried out with Anton Paar DMA 55 densimeter. The densimeter was calibrated with air and water with an error of ± 1</w:t>
      </w:r>
      <w:r w:rsidR="002C2A0C" w:rsidRPr="00AA2E56">
        <w:rPr>
          <w:rFonts w:ascii="Times New Roman" w:hAnsi="Times New Roman" w:cs="Times New Roman"/>
          <w:lang w:val="en-US"/>
        </w:rPr>
        <w:t>x</w:t>
      </w:r>
      <w:r w:rsidRPr="00AA2E56">
        <w:rPr>
          <w:rFonts w:ascii="Times New Roman" w:hAnsi="Times New Roman" w:cs="Times New Roman"/>
          <w:lang w:val="en-US"/>
        </w:rPr>
        <w:t>10</w:t>
      </w:r>
      <w:r w:rsidRPr="00AA2E56">
        <w:rPr>
          <w:rFonts w:ascii="Times New Roman" w:hAnsi="Times New Roman" w:cs="Times New Roman"/>
          <w:vertAlign w:val="superscript"/>
          <w:lang w:val="en-US"/>
        </w:rPr>
        <w:t>-5</w:t>
      </w:r>
      <w:r w:rsidRPr="00AA2E56">
        <w:rPr>
          <w:rFonts w:ascii="Times New Roman" w:hAnsi="Times New Roman" w:cs="Times New Roman"/>
          <w:lang w:val="en-US"/>
        </w:rPr>
        <w:t xml:space="preserve"> g/ml for samples which have a density from 0.5 to 1.5 g/ml. The measurements were conducted between 20</w:t>
      </w:r>
      <w:r w:rsidR="002C2A0C" w:rsidRPr="00AA2E56">
        <w:rPr>
          <w:rFonts w:ascii="Times New Roman" w:hAnsi="Times New Roman" w:cs="Times New Roman"/>
          <w:lang w:val="en-US"/>
        </w:rPr>
        <w:t xml:space="preserve"> </w:t>
      </w:r>
      <w:r w:rsidRPr="00AA2E56">
        <w:rPr>
          <w:rFonts w:ascii="Times New Roman" w:hAnsi="Times New Roman" w:cs="Times New Roman"/>
          <w:lang w:val="en-US"/>
        </w:rPr>
        <w:t>°C and 70</w:t>
      </w:r>
      <w:r w:rsidR="002C2A0C" w:rsidRPr="00AA2E56">
        <w:rPr>
          <w:rFonts w:ascii="Times New Roman" w:hAnsi="Times New Roman" w:cs="Times New Roman"/>
          <w:lang w:val="en-US"/>
        </w:rPr>
        <w:t xml:space="preserve"> </w:t>
      </w:r>
      <w:r w:rsidRPr="00AA2E56">
        <w:rPr>
          <w:rFonts w:ascii="Times New Roman" w:hAnsi="Times New Roman" w:cs="Times New Roman"/>
          <w:lang w:val="en-US"/>
        </w:rPr>
        <w:t>°C.</w:t>
      </w:r>
    </w:p>
    <w:p w14:paraId="7C3E25A5" w14:textId="774FD4F2" w:rsidR="00366234" w:rsidRPr="00AA2E56" w:rsidRDefault="00366234"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GLC-MS analyses were recorded with an Agilent 6890 N gas chromatograph interfaced with an Agilent MS5973 mass detector, using an Agilent J&amp;W DB-5ms (30 m × 0.25 mm x 0.25 </w:t>
      </w:r>
      <w:r w:rsidRPr="00AA2E56">
        <w:rPr>
          <w:rFonts w:ascii="Times New Roman" w:hAnsi="Times New Roman" w:cs="Times New Roman"/>
        </w:rPr>
        <w:t>μ</w:t>
      </w:r>
      <w:r w:rsidRPr="00AA2E56">
        <w:rPr>
          <w:rFonts w:ascii="Times New Roman" w:hAnsi="Times New Roman" w:cs="Times New Roman"/>
          <w:lang w:val="en-US"/>
        </w:rPr>
        <w:t xml:space="preserve">m) column. UPLC-MS analyses were performed on an </w:t>
      </w:r>
      <w:proofErr w:type="spellStart"/>
      <w:r w:rsidRPr="00AA2E56">
        <w:rPr>
          <w:rFonts w:ascii="Times New Roman" w:hAnsi="Times New Roman" w:cs="Times New Roman"/>
          <w:lang w:val="en-US"/>
        </w:rPr>
        <w:t>Acquity</w:t>
      </w:r>
      <w:proofErr w:type="spellEnd"/>
      <w:r w:rsidRPr="00AA2E56">
        <w:rPr>
          <w:rFonts w:ascii="Times New Roman" w:hAnsi="Times New Roman" w:cs="Times New Roman"/>
          <w:lang w:val="en-US"/>
        </w:rPr>
        <w:t xml:space="preserve"> UPLC Water instrument (Phase A 95/5H</w:t>
      </w:r>
      <w:r w:rsidRPr="00AA2E56">
        <w:rPr>
          <w:rFonts w:ascii="Times New Roman" w:hAnsi="Times New Roman" w:cs="Times New Roman"/>
          <w:vertAlign w:val="subscript"/>
          <w:lang w:val="en-US"/>
        </w:rPr>
        <w:t>2</w:t>
      </w:r>
      <w:r w:rsidRPr="00AA2E56">
        <w:rPr>
          <w:rFonts w:ascii="Times New Roman" w:hAnsi="Times New Roman" w:cs="Times New Roman"/>
          <w:lang w:val="en-US"/>
        </w:rPr>
        <w:t>O/ACN+ 0.1% Formic Acid, Phase B 5/95H</w:t>
      </w:r>
      <w:r w:rsidRPr="00AA2E56">
        <w:rPr>
          <w:rFonts w:ascii="Times New Roman" w:hAnsi="Times New Roman" w:cs="Times New Roman"/>
          <w:vertAlign w:val="subscript"/>
          <w:lang w:val="en-US"/>
        </w:rPr>
        <w:t>2</w:t>
      </w:r>
      <w:r w:rsidRPr="00AA2E56">
        <w:rPr>
          <w:rFonts w:ascii="Times New Roman" w:hAnsi="Times New Roman" w:cs="Times New Roman"/>
          <w:lang w:val="en-US"/>
        </w:rPr>
        <w:t xml:space="preserve">O/ACN + 0.1% Formic Acid; </w:t>
      </w:r>
      <w:proofErr w:type="spellStart"/>
      <w:r w:rsidRPr="00AA2E56">
        <w:rPr>
          <w:rFonts w:ascii="Times New Roman" w:hAnsi="Times New Roman" w:cs="Times New Roman"/>
          <w:lang w:val="en-US"/>
        </w:rPr>
        <w:t>Acquity</w:t>
      </w:r>
      <w:proofErr w:type="spellEnd"/>
      <w:r w:rsidRPr="00AA2E56">
        <w:rPr>
          <w:rFonts w:ascii="Times New Roman" w:hAnsi="Times New Roman" w:cs="Times New Roman"/>
          <w:lang w:val="en-US"/>
        </w:rPr>
        <w:t xml:space="preserve"> UPLC 2.1 × 100 mm column, BEH C18, 1.7 </w:t>
      </w:r>
      <w:r w:rsidRPr="00AA2E56">
        <w:rPr>
          <w:rFonts w:ascii="Times New Roman" w:hAnsi="Times New Roman" w:cs="Times New Roman"/>
        </w:rPr>
        <w:t>μ</w:t>
      </w:r>
      <w:r w:rsidRPr="00AA2E56">
        <w:rPr>
          <w:rFonts w:ascii="Times New Roman" w:hAnsi="Times New Roman" w:cs="Times New Roman"/>
          <w:lang w:val="en-US"/>
        </w:rPr>
        <w:t xml:space="preserve">m; Flow 0.6 mL/min) coupled with an </w:t>
      </w:r>
      <w:proofErr w:type="spellStart"/>
      <w:r w:rsidRPr="00AA2E56">
        <w:rPr>
          <w:rFonts w:ascii="Times New Roman" w:hAnsi="Times New Roman" w:cs="Times New Roman"/>
          <w:lang w:val="en-US"/>
        </w:rPr>
        <w:t>Acquity</w:t>
      </w:r>
      <w:proofErr w:type="spellEnd"/>
      <w:r w:rsidRPr="00AA2E56">
        <w:rPr>
          <w:rFonts w:ascii="Times New Roman" w:hAnsi="Times New Roman" w:cs="Times New Roman"/>
          <w:lang w:val="en-US"/>
        </w:rPr>
        <w:t xml:space="preserve"> </w:t>
      </w:r>
      <w:proofErr w:type="spellStart"/>
      <w:r w:rsidRPr="00AA2E56">
        <w:rPr>
          <w:rFonts w:ascii="Times New Roman" w:hAnsi="Times New Roman" w:cs="Times New Roman"/>
          <w:lang w:val="en-US"/>
        </w:rPr>
        <w:t>QDa</w:t>
      </w:r>
      <w:proofErr w:type="spellEnd"/>
      <w:r w:rsidRPr="00AA2E56">
        <w:rPr>
          <w:rFonts w:ascii="Times New Roman" w:hAnsi="Times New Roman" w:cs="Times New Roman"/>
          <w:lang w:val="en-US"/>
        </w:rPr>
        <w:t xml:space="preserve"> Water mass spectrometer (Probe temperature: 600 °C; ESI capillary voltage 1.5V; Cone voltage 15V; Mass range 60–1000).</w:t>
      </w:r>
    </w:p>
    <w:p w14:paraId="4CA93EAD" w14:textId="6334749E" w:rsidR="00EA10B4" w:rsidRPr="00AA2E56" w:rsidRDefault="00EA10B4" w:rsidP="00366234">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Viscosity measurements have not </w:t>
      </w:r>
      <w:r w:rsidR="007A2DC3" w:rsidRPr="00AA2E56">
        <w:rPr>
          <w:rFonts w:ascii="Times New Roman" w:hAnsi="Times New Roman" w:cs="Times New Roman"/>
          <w:lang w:val="en-US"/>
        </w:rPr>
        <w:t xml:space="preserve">been carried out because of the </w:t>
      </w:r>
      <w:r w:rsidR="00F0368A" w:rsidRPr="00AA2E56">
        <w:rPr>
          <w:rFonts w:ascii="Times New Roman" w:hAnsi="Times New Roman" w:cs="Times New Roman"/>
          <w:lang w:val="en-US"/>
        </w:rPr>
        <w:t xml:space="preserve">corrosivity of the systems </w:t>
      </w:r>
      <w:r w:rsidR="00F0368A" w:rsidRPr="00AA2E56">
        <w:rPr>
          <w:rFonts w:ascii="Times New Roman" w:hAnsi="Times New Roman" w:cs="Times New Roman"/>
          <w:b/>
          <w:bCs/>
          <w:lang w:val="en-US"/>
        </w:rPr>
        <w:t xml:space="preserve">A </w:t>
      </w:r>
      <w:r w:rsidR="00F0368A" w:rsidRPr="00AA2E56">
        <w:rPr>
          <w:rFonts w:ascii="Times New Roman" w:hAnsi="Times New Roman" w:cs="Times New Roman"/>
          <w:lang w:val="en-US"/>
        </w:rPr>
        <w:t xml:space="preserve">and </w:t>
      </w:r>
      <w:r w:rsidR="00F0368A" w:rsidRPr="00AA2E56">
        <w:rPr>
          <w:rFonts w:ascii="Times New Roman" w:hAnsi="Times New Roman" w:cs="Times New Roman"/>
          <w:b/>
          <w:bCs/>
          <w:lang w:val="en-US"/>
        </w:rPr>
        <w:t>B</w:t>
      </w:r>
      <w:r w:rsidR="008E4DC3" w:rsidRPr="00AA2E56">
        <w:rPr>
          <w:rFonts w:ascii="Times New Roman" w:hAnsi="Times New Roman" w:cs="Times New Roman"/>
          <w:b/>
          <w:bCs/>
          <w:lang w:val="en-US"/>
        </w:rPr>
        <w:t xml:space="preserve"> </w:t>
      </w:r>
      <w:r w:rsidR="008E4DC3" w:rsidRPr="00AA2E56">
        <w:rPr>
          <w:rFonts w:ascii="Times New Roman" w:hAnsi="Times New Roman" w:cs="Times New Roman"/>
          <w:lang w:val="en-US"/>
        </w:rPr>
        <w:t xml:space="preserve">toward steel. Anyway, </w:t>
      </w:r>
      <w:r w:rsidR="009D18DD" w:rsidRPr="00AA2E56">
        <w:rPr>
          <w:rFonts w:ascii="Times New Roman" w:hAnsi="Times New Roman" w:cs="Times New Roman"/>
          <w:lang w:val="en-US"/>
        </w:rPr>
        <w:t>comparin</w:t>
      </w:r>
      <w:r w:rsidR="00851EAA" w:rsidRPr="00AA2E56">
        <w:rPr>
          <w:rFonts w:ascii="Times New Roman" w:hAnsi="Times New Roman" w:cs="Times New Roman"/>
          <w:lang w:val="en-US"/>
        </w:rPr>
        <w:t xml:space="preserve">g the </w:t>
      </w:r>
      <w:r w:rsidR="007070BA" w:rsidRPr="00AA2E56">
        <w:rPr>
          <w:rFonts w:ascii="Times New Roman" w:hAnsi="Times New Roman" w:cs="Times New Roman"/>
          <w:lang w:val="en-US"/>
        </w:rPr>
        <w:t>flow rate</w:t>
      </w:r>
      <w:r w:rsidR="009D18DD" w:rsidRPr="00AA2E56">
        <w:rPr>
          <w:rFonts w:ascii="Times New Roman" w:hAnsi="Times New Roman" w:cs="Times New Roman"/>
          <w:lang w:val="en-US"/>
        </w:rPr>
        <w:t xml:space="preserve"> with other DESs, the viscosity </w:t>
      </w:r>
      <w:r w:rsidR="0094674B" w:rsidRPr="00AA2E56">
        <w:rPr>
          <w:rFonts w:ascii="Times New Roman" w:hAnsi="Times New Roman" w:cs="Times New Roman"/>
          <w:lang w:val="en-US"/>
        </w:rPr>
        <w:t>ha</w:t>
      </w:r>
      <w:r w:rsidR="003F4F89" w:rsidRPr="00AA2E56">
        <w:rPr>
          <w:rFonts w:ascii="Times New Roman" w:hAnsi="Times New Roman" w:cs="Times New Roman"/>
          <w:lang w:val="en-US"/>
        </w:rPr>
        <w:t>s</w:t>
      </w:r>
      <w:r w:rsidR="0094674B" w:rsidRPr="00AA2E56">
        <w:rPr>
          <w:rFonts w:ascii="Times New Roman" w:hAnsi="Times New Roman" w:cs="Times New Roman"/>
          <w:lang w:val="en-US"/>
        </w:rPr>
        <w:t xml:space="preserve"> been evaluated to be </w:t>
      </w:r>
      <w:r w:rsidR="00AF2718" w:rsidRPr="00AA2E56">
        <w:rPr>
          <w:rFonts w:ascii="Times New Roman" w:hAnsi="Times New Roman" w:cs="Times New Roman"/>
          <w:lang w:val="en-US"/>
        </w:rPr>
        <w:t>lower than</w:t>
      </w:r>
      <w:r w:rsidR="0094674B" w:rsidRPr="00AA2E56">
        <w:rPr>
          <w:rFonts w:ascii="Times New Roman" w:hAnsi="Times New Roman" w:cs="Times New Roman"/>
          <w:lang w:val="en-US"/>
        </w:rPr>
        <w:t xml:space="preserve"> 100 </w:t>
      </w:r>
      <w:proofErr w:type="spellStart"/>
      <w:r w:rsidR="0094674B" w:rsidRPr="00AA2E56">
        <w:rPr>
          <w:rFonts w:ascii="Times New Roman" w:hAnsi="Times New Roman" w:cs="Times New Roman"/>
          <w:lang w:val="en-US"/>
        </w:rPr>
        <w:t>cP.</w:t>
      </w:r>
      <w:proofErr w:type="spellEnd"/>
    </w:p>
    <w:p w14:paraId="77371C4E" w14:textId="4AAADBC6" w:rsidR="00366234" w:rsidRPr="00AA2E56" w:rsidRDefault="00366234" w:rsidP="00366234">
      <w:pPr>
        <w:spacing w:after="0" w:line="360" w:lineRule="auto"/>
        <w:jc w:val="both"/>
        <w:rPr>
          <w:rFonts w:ascii="Times New Roman" w:hAnsi="Times New Roman" w:cs="Times New Roman"/>
          <w:color w:val="222222"/>
          <w:shd w:val="clear" w:color="auto" w:fill="FFFFFF"/>
          <w:lang w:val="en-US"/>
        </w:rPr>
      </w:pPr>
      <w:r w:rsidRPr="00AA2E56">
        <w:rPr>
          <w:rFonts w:ascii="Times New Roman" w:hAnsi="Times New Roman" w:cs="Times New Roman"/>
          <w:color w:val="222222"/>
          <w:shd w:val="clear" w:color="auto" w:fill="FFFFFF"/>
          <w:lang w:val="en-US"/>
        </w:rPr>
        <w:t>The number and weight average molecular weights (</w:t>
      </w:r>
      <w:r w:rsidRPr="00AA2E56">
        <w:rPr>
          <w:rStyle w:val="html-italic"/>
          <w:rFonts w:ascii="Times New Roman" w:hAnsi="Times New Roman" w:cs="Times New Roman"/>
          <w:i/>
          <w:iCs/>
          <w:color w:val="222222"/>
          <w:shd w:val="clear" w:color="auto" w:fill="FFFFFF"/>
          <w:lang w:val="en-US"/>
        </w:rPr>
        <w:t>M</w:t>
      </w:r>
      <w:r w:rsidRPr="00AA2E56">
        <w:rPr>
          <w:rFonts w:ascii="Times New Roman" w:hAnsi="Times New Roman" w:cs="Times New Roman"/>
          <w:color w:val="222222"/>
          <w:shd w:val="clear" w:color="auto" w:fill="FFFFFF"/>
          <w:vertAlign w:val="subscript"/>
          <w:lang w:val="en-US"/>
        </w:rPr>
        <w:t>n</w:t>
      </w:r>
      <w:r w:rsidRPr="00AA2E56">
        <w:rPr>
          <w:rFonts w:ascii="Times New Roman" w:hAnsi="Times New Roman" w:cs="Times New Roman"/>
          <w:color w:val="222222"/>
          <w:shd w:val="clear" w:color="auto" w:fill="FFFFFF"/>
          <w:lang w:val="en-US"/>
        </w:rPr>
        <w:t xml:space="preserve">, </w:t>
      </w:r>
      <w:r w:rsidRPr="00AA2E56">
        <w:rPr>
          <w:rStyle w:val="html-italic"/>
          <w:rFonts w:ascii="Times New Roman" w:hAnsi="Times New Roman" w:cs="Times New Roman"/>
          <w:i/>
          <w:iCs/>
          <w:color w:val="222222"/>
          <w:shd w:val="clear" w:color="auto" w:fill="FFFFFF"/>
          <w:lang w:val="en-US"/>
        </w:rPr>
        <w:t>M</w:t>
      </w:r>
      <w:r w:rsidRPr="00AA2E56">
        <w:rPr>
          <w:rFonts w:ascii="Times New Roman" w:hAnsi="Times New Roman" w:cs="Times New Roman"/>
          <w:color w:val="222222"/>
          <w:shd w:val="clear" w:color="auto" w:fill="FFFFFF"/>
          <w:vertAlign w:val="subscript"/>
          <w:lang w:val="en-US"/>
        </w:rPr>
        <w:t>w</w:t>
      </w:r>
      <w:r w:rsidRPr="00AA2E56">
        <w:rPr>
          <w:rFonts w:ascii="Times New Roman" w:hAnsi="Times New Roman" w:cs="Times New Roman"/>
          <w:color w:val="222222"/>
          <w:shd w:val="clear" w:color="auto" w:fill="FFFFFF"/>
          <w:lang w:val="en-US"/>
        </w:rPr>
        <w:t>) were determined by gel permeation chromatography (GPC), using a Jasco (Hachioji-</w:t>
      </w:r>
      <w:proofErr w:type="spellStart"/>
      <w:r w:rsidRPr="00AA2E56">
        <w:rPr>
          <w:rFonts w:ascii="Times New Roman" w:hAnsi="Times New Roman" w:cs="Times New Roman"/>
          <w:color w:val="222222"/>
          <w:shd w:val="clear" w:color="auto" w:fill="FFFFFF"/>
          <w:lang w:val="en-US"/>
        </w:rPr>
        <w:t>shi</w:t>
      </w:r>
      <w:proofErr w:type="spellEnd"/>
      <w:r w:rsidRPr="00AA2E56">
        <w:rPr>
          <w:rFonts w:ascii="Times New Roman" w:hAnsi="Times New Roman" w:cs="Times New Roman"/>
          <w:color w:val="222222"/>
          <w:shd w:val="clear" w:color="auto" w:fill="FFFFFF"/>
          <w:lang w:val="en-US"/>
        </w:rPr>
        <w:t>, Tokyo, Japan) PU-2089 Plus liquid chromatograph equipped with two PL gel 5 µm mixed-D columns, a Jasco RI-2031 Plus refractive index detector, and a Jasco (Hachioji-</w:t>
      </w:r>
      <w:proofErr w:type="spellStart"/>
      <w:r w:rsidRPr="00AA2E56">
        <w:rPr>
          <w:rFonts w:ascii="Times New Roman" w:hAnsi="Times New Roman" w:cs="Times New Roman"/>
          <w:color w:val="222222"/>
          <w:shd w:val="clear" w:color="auto" w:fill="FFFFFF"/>
          <w:lang w:val="en-US"/>
        </w:rPr>
        <w:t>shi</w:t>
      </w:r>
      <w:proofErr w:type="spellEnd"/>
      <w:r w:rsidRPr="00AA2E56">
        <w:rPr>
          <w:rFonts w:ascii="Times New Roman" w:hAnsi="Times New Roman" w:cs="Times New Roman"/>
          <w:color w:val="222222"/>
          <w:shd w:val="clear" w:color="auto" w:fill="FFFFFF"/>
          <w:lang w:val="en-US"/>
        </w:rPr>
        <w:t>, Tokyo, Japan) UV-2077 Plus UV/vis detector. Measurements were carried out using chloroform as the mobile phase, at a flux of 1 mL/min and a temperature of 30 °C maintained by a Jasco (Hachioji-</w:t>
      </w:r>
      <w:proofErr w:type="spellStart"/>
      <w:r w:rsidRPr="00AA2E56">
        <w:rPr>
          <w:rFonts w:ascii="Times New Roman" w:hAnsi="Times New Roman" w:cs="Times New Roman"/>
          <w:color w:val="222222"/>
          <w:shd w:val="clear" w:color="auto" w:fill="FFFFFF"/>
          <w:lang w:val="en-US"/>
        </w:rPr>
        <w:t>shi</w:t>
      </w:r>
      <w:proofErr w:type="spellEnd"/>
      <w:r w:rsidRPr="00AA2E56">
        <w:rPr>
          <w:rFonts w:ascii="Times New Roman" w:hAnsi="Times New Roman" w:cs="Times New Roman"/>
          <w:color w:val="222222"/>
          <w:shd w:val="clear" w:color="auto" w:fill="FFFFFF"/>
          <w:lang w:val="en-US"/>
        </w:rPr>
        <w:t xml:space="preserve">, Tokyo, Japan) CO 2063 Plus column thermostat. Samples were filtered with a 0.2 µm PTFE </w:t>
      </w:r>
      <w:r w:rsidRPr="00AA2E56">
        <w:rPr>
          <w:rFonts w:ascii="Times New Roman" w:hAnsi="Times New Roman" w:cs="Times New Roman"/>
          <w:color w:val="222222"/>
          <w:shd w:val="clear" w:color="auto" w:fill="FFFFFF"/>
          <w:lang w:val="en-US"/>
        </w:rPr>
        <w:lastRenderedPageBreak/>
        <w:t>filter before injection. Polystyrene standards were used for calibration. The refractive index detector was used to obtain reported values.</w:t>
      </w:r>
    </w:p>
    <w:p w14:paraId="1845D5CC" w14:textId="249C79E9" w:rsidR="00366234" w:rsidRPr="00AA2E56" w:rsidRDefault="001A7F9F" w:rsidP="00366234">
      <w:pPr>
        <w:shd w:val="clear" w:color="auto" w:fill="FCFCFC"/>
        <w:spacing w:after="0" w:line="360" w:lineRule="auto"/>
        <w:jc w:val="both"/>
        <w:rPr>
          <w:rFonts w:ascii="Times New Roman" w:eastAsia="Times New Roman" w:hAnsi="Times New Roman" w:cs="Times New Roman"/>
          <w:color w:val="333333"/>
          <w:lang w:val="en-US" w:eastAsia="it-IT"/>
        </w:rPr>
      </w:pPr>
      <w:r w:rsidRPr="00AA2E56">
        <w:rPr>
          <w:rFonts w:ascii="Times New Roman" w:eastAsia="Times New Roman" w:hAnsi="Times New Roman" w:cs="Times New Roman"/>
          <w:color w:val="333333"/>
          <w:lang w:val="en-US" w:eastAsia="it-IT"/>
        </w:rPr>
        <w:t>Differential scanning calorimetry (</w:t>
      </w:r>
      <w:r w:rsidR="00366234" w:rsidRPr="00AA2E56">
        <w:rPr>
          <w:rFonts w:ascii="Times New Roman" w:eastAsia="Times New Roman" w:hAnsi="Times New Roman" w:cs="Times New Roman"/>
          <w:color w:val="333333"/>
          <w:lang w:val="en-US" w:eastAsia="it-IT"/>
        </w:rPr>
        <w:t>DSC</w:t>
      </w:r>
      <w:r w:rsidRPr="00AA2E56">
        <w:rPr>
          <w:rFonts w:ascii="Times New Roman" w:eastAsia="Times New Roman" w:hAnsi="Times New Roman" w:cs="Times New Roman"/>
          <w:color w:val="333333"/>
          <w:lang w:val="en-US" w:eastAsia="it-IT"/>
        </w:rPr>
        <w:t>)</w:t>
      </w:r>
      <w:r w:rsidR="00366234" w:rsidRPr="00AA2E56">
        <w:rPr>
          <w:rFonts w:ascii="Times New Roman" w:eastAsia="Times New Roman" w:hAnsi="Times New Roman" w:cs="Times New Roman"/>
          <w:color w:val="333333"/>
          <w:lang w:val="en-US" w:eastAsia="it-IT"/>
        </w:rPr>
        <w:t xml:space="preserve"> </w:t>
      </w:r>
      <w:r w:rsidR="00446C9B" w:rsidRPr="00AA2E56">
        <w:rPr>
          <w:rFonts w:ascii="Times New Roman" w:eastAsia="Times New Roman" w:hAnsi="Times New Roman" w:cs="Times New Roman"/>
          <w:color w:val="333333"/>
          <w:lang w:val="en-US" w:eastAsia="it-IT"/>
        </w:rPr>
        <w:t>analysis was performed with a</w:t>
      </w:r>
      <w:r w:rsidR="00366234" w:rsidRPr="00AA2E56">
        <w:rPr>
          <w:rFonts w:ascii="Times New Roman" w:eastAsia="Times New Roman" w:hAnsi="Times New Roman" w:cs="Times New Roman"/>
          <w:color w:val="333333"/>
          <w:lang w:val="en-US" w:eastAsia="it-IT"/>
        </w:rPr>
        <w:t xml:space="preserve"> TA Instruments Discovery DSC model 250 under the nitrogen gas flow (50 mL </w:t>
      </w:r>
      <w:proofErr w:type="gramStart"/>
      <w:r w:rsidR="00366234" w:rsidRPr="00AA2E56">
        <w:rPr>
          <w:rFonts w:ascii="Times New Roman" w:eastAsia="Times New Roman" w:hAnsi="Times New Roman" w:cs="Times New Roman"/>
          <w:color w:val="333333"/>
          <w:lang w:val="en-US" w:eastAsia="it-IT"/>
        </w:rPr>
        <w:t>min</w:t>
      </w:r>
      <w:r w:rsidR="00366234" w:rsidRPr="00AA2E56">
        <w:rPr>
          <w:rFonts w:ascii="Times New Roman" w:eastAsia="Times New Roman" w:hAnsi="Times New Roman" w:cs="Times New Roman"/>
          <w:color w:val="333333"/>
          <w:vertAlign w:val="superscript"/>
          <w:lang w:val="en-US" w:eastAsia="it-IT"/>
        </w:rPr>
        <w:t>−1</w:t>
      </w:r>
      <w:proofErr w:type="gramEnd"/>
      <w:r w:rsidR="00366234" w:rsidRPr="00AA2E56">
        <w:rPr>
          <w:rFonts w:ascii="Times New Roman" w:eastAsia="Times New Roman" w:hAnsi="Times New Roman" w:cs="Times New Roman"/>
          <w:color w:val="333333"/>
          <w:lang w:val="en-US" w:eastAsia="it-IT"/>
        </w:rPr>
        <w:t>). Each sample (3-5 mg) was weighted and hermetically sealed into an aluminum DSC pan. A heating-cooling cycle from 25 to 300 °C at 10 °C/min, followed by a second heating scan in the same conditions was performed</w:t>
      </w:r>
      <w:r w:rsidR="007B3930" w:rsidRPr="00AA2E56">
        <w:rPr>
          <w:rFonts w:ascii="Times New Roman" w:eastAsia="Times New Roman" w:hAnsi="Times New Roman" w:cs="Times New Roman"/>
          <w:color w:val="333333"/>
          <w:lang w:val="en-US" w:eastAsia="it-IT"/>
        </w:rPr>
        <w:t>.</w:t>
      </w:r>
      <w:r w:rsidR="00366234" w:rsidRPr="00AA2E56">
        <w:rPr>
          <w:rFonts w:ascii="Times New Roman" w:eastAsia="Times New Roman" w:hAnsi="Times New Roman" w:cs="Times New Roman"/>
          <w:color w:val="333333"/>
          <w:lang w:val="en-US" w:eastAsia="it-IT"/>
        </w:rPr>
        <w:t xml:space="preserve"> The </w:t>
      </w:r>
      <w:r w:rsidRPr="00AA2E56">
        <w:rPr>
          <w:rFonts w:ascii="Times New Roman" w:eastAsia="Times New Roman" w:hAnsi="Times New Roman" w:cs="Times New Roman"/>
          <w:color w:val="333333"/>
          <w:lang w:val="en-US" w:eastAsia="it-IT"/>
        </w:rPr>
        <w:t>characteristic temperatures</w:t>
      </w:r>
      <w:r w:rsidR="00366234" w:rsidRPr="00AA2E56">
        <w:rPr>
          <w:rFonts w:ascii="Times New Roman" w:eastAsia="Times New Roman" w:hAnsi="Times New Roman" w:cs="Times New Roman"/>
          <w:color w:val="333333"/>
          <w:lang w:val="en-US" w:eastAsia="it-IT"/>
        </w:rPr>
        <w:t xml:space="preserve"> of PET samples were obtained from the second heating curve.</w:t>
      </w:r>
    </w:p>
    <w:p w14:paraId="4A27B785" w14:textId="2C57827C" w:rsidR="00366234" w:rsidRPr="00AA2E56" w:rsidRDefault="00366234" w:rsidP="00366234">
      <w:pPr>
        <w:shd w:val="clear" w:color="auto" w:fill="FCFCFC"/>
        <w:spacing w:after="0" w:line="360" w:lineRule="auto"/>
        <w:jc w:val="both"/>
        <w:rPr>
          <w:rFonts w:ascii="Times New Roman" w:eastAsia="Times New Roman" w:hAnsi="Times New Roman" w:cs="Times New Roman"/>
          <w:color w:val="333333"/>
          <w:lang w:val="en-US" w:eastAsia="it-IT"/>
        </w:rPr>
      </w:pPr>
      <w:r w:rsidRPr="00AA2E56">
        <w:rPr>
          <w:rFonts w:ascii="Times New Roman" w:eastAsia="Times New Roman" w:hAnsi="Times New Roman" w:cs="Times New Roman"/>
          <w:color w:val="333333"/>
          <w:lang w:val="en-US" w:eastAsia="it-IT"/>
        </w:rPr>
        <w:t xml:space="preserve">The degree of crystallinity was calculated using the following </w:t>
      </w:r>
      <w:proofErr w:type="gramStart"/>
      <w:r w:rsidRPr="00AA2E56">
        <w:rPr>
          <w:rFonts w:ascii="Times New Roman" w:eastAsia="Times New Roman" w:hAnsi="Times New Roman" w:cs="Times New Roman"/>
          <w:color w:val="333333"/>
          <w:lang w:val="en-US" w:eastAsia="it-IT"/>
        </w:rPr>
        <w:t>equation</w:t>
      </w:r>
      <w:proofErr w:type="gramEnd"/>
    </w:p>
    <w:p w14:paraId="343591BC" w14:textId="77777777" w:rsidR="00463F4A" w:rsidRPr="00AA2E56" w:rsidRDefault="00463F4A" w:rsidP="00366234">
      <w:pPr>
        <w:shd w:val="clear" w:color="auto" w:fill="FCFCFC"/>
        <w:spacing w:after="0" w:line="360" w:lineRule="auto"/>
        <w:jc w:val="both"/>
        <w:rPr>
          <w:rFonts w:ascii="Times New Roman" w:eastAsia="Times New Roman" w:hAnsi="Times New Roman" w:cs="Times New Roman"/>
          <w:color w:val="333333"/>
          <w:lang w:val="en-US" w:eastAsia="it-IT"/>
        </w:rPr>
      </w:pPr>
    </w:p>
    <w:p w14:paraId="70B83CEF" w14:textId="0624A61A" w:rsidR="00366234" w:rsidRPr="00AA2E56" w:rsidRDefault="00000000" w:rsidP="00366234">
      <w:pPr>
        <w:shd w:val="clear" w:color="auto" w:fill="FCFCFC"/>
        <w:spacing w:after="0" w:line="360" w:lineRule="auto"/>
        <w:jc w:val="both"/>
        <w:rPr>
          <w:rFonts w:ascii="Times New Roman" w:eastAsia="Times New Roman" w:hAnsi="Times New Roman" w:cs="Times New Roman"/>
          <w:color w:val="333333"/>
          <w:lang w:val="en-US" w:eastAsia="it-IT"/>
        </w:rPr>
      </w:pPr>
      <m:oMath>
        <m:sSub>
          <m:sSubPr>
            <m:ctrlPr>
              <w:rPr>
                <w:rFonts w:ascii="Cambria Math" w:eastAsia="Times New Roman" w:hAnsi="Cambria Math" w:cs="Times New Roman"/>
                <w:i/>
                <w:color w:val="333333"/>
                <w:lang w:eastAsia="it-IT"/>
              </w:rPr>
            </m:ctrlPr>
          </m:sSubPr>
          <m:e>
            <m:r>
              <w:rPr>
                <w:rFonts w:ascii="Cambria Math" w:eastAsia="Times New Roman" w:hAnsi="Cambria Math" w:cs="Times New Roman"/>
                <w:color w:val="333333"/>
                <w:lang w:eastAsia="it-IT"/>
              </w:rPr>
              <m:t>X</m:t>
            </m:r>
          </m:e>
          <m:sub>
            <m:r>
              <w:rPr>
                <w:rFonts w:ascii="Cambria Math" w:eastAsia="Times New Roman" w:hAnsi="Cambria Math" w:cs="Times New Roman"/>
                <w:color w:val="333333"/>
                <w:lang w:eastAsia="it-IT"/>
              </w:rPr>
              <m:t>c</m:t>
            </m:r>
          </m:sub>
        </m:sSub>
        <m:r>
          <w:rPr>
            <w:rFonts w:ascii="Cambria Math" w:eastAsia="Times New Roman" w:hAnsi="Cambria Math" w:cs="Times New Roman"/>
            <w:color w:val="333333"/>
            <w:lang w:val="en-US" w:eastAsia="it-IT"/>
          </w:rPr>
          <m:t xml:space="preserve"> </m:t>
        </m:r>
        <m:d>
          <m:dPr>
            <m:ctrlPr>
              <w:rPr>
                <w:rFonts w:ascii="Cambria Math" w:eastAsia="Times New Roman" w:hAnsi="Cambria Math" w:cs="Times New Roman"/>
                <w:i/>
                <w:color w:val="333333"/>
                <w:lang w:eastAsia="it-IT"/>
              </w:rPr>
            </m:ctrlPr>
          </m:dPr>
          <m:e>
            <m:r>
              <w:rPr>
                <w:rFonts w:ascii="Cambria Math" w:eastAsia="Times New Roman" w:hAnsi="Cambria Math" w:cs="Times New Roman"/>
                <w:color w:val="333333"/>
                <w:lang w:val="en-US" w:eastAsia="it-IT"/>
              </w:rPr>
              <m:t>%</m:t>
            </m:r>
          </m:e>
        </m:d>
        <m:r>
          <w:rPr>
            <w:rFonts w:ascii="Cambria Math" w:eastAsia="Times New Roman" w:hAnsi="Cambria Math" w:cs="Times New Roman"/>
            <w:color w:val="333333"/>
            <w:lang w:val="en-US" w:eastAsia="it-IT"/>
          </w:rPr>
          <m:t xml:space="preserve">= </m:t>
        </m:r>
        <m:f>
          <m:fPr>
            <m:ctrlPr>
              <w:rPr>
                <w:rFonts w:ascii="Cambria Math" w:eastAsia="Times New Roman" w:hAnsi="Cambria Math" w:cs="Times New Roman"/>
                <w:i/>
                <w:color w:val="333333"/>
                <w:lang w:eastAsia="it-IT"/>
              </w:rPr>
            </m:ctrlPr>
          </m:fPr>
          <m:num>
            <m:sSub>
              <m:sSubPr>
                <m:ctrlPr>
                  <w:rPr>
                    <w:rFonts w:ascii="Cambria Math" w:eastAsia="Times New Roman" w:hAnsi="Cambria Math" w:cs="Times New Roman"/>
                    <w:i/>
                    <w:color w:val="333333"/>
                    <w:lang w:eastAsia="it-IT"/>
                  </w:rPr>
                </m:ctrlPr>
              </m:sSubPr>
              <m:e>
                <m:r>
                  <w:rPr>
                    <w:rFonts w:ascii="Cambria Math" w:eastAsia="Times New Roman" w:hAnsi="Cambria Math" w:cs="Times New Roman"/>
                    <w:color w:val="333333"/>
                    <w:lang w:val="en-US" w:eastAsia="it-IT"/>
                  </w:rPr>
                  <m:t>∆</m:t>
                </m:r>
                <m:r>
                  <w:rPr>
                    <w:rFonts w:ascii="Cambria Math" w:eastAsia="Times New Roman" w:hAnsi="Cambria Math" w:cs="Times New Roman"/>
                    <w:color w:val="333333"/>
                    <w:lang w:eastAsia="it-IT"/>
                  </w:rPr>
                  <m:t>H</m:t>
                </m:r>
              </m:e>
              <m:sub>
                <m:r>
                  <w:rPr>
                    <w:rFonts w:ascii="Cambria Math" w:eastAsia="Times New Roman" w:hAnsi="Cambria Math" w:cs="Times New Roman"/>
                    <w:color w:val="333333"/>
                    <w:lang w:eastAsia="it-IT"/>
                  </w:rPr>
                  <m:t>m</m:t>
                </m:r>
              </m:sub>
            </m:sSub>
          </m:num>
          <m:den>
            <m:sSub>
              <m:sSubPr>
                <m:ctrlPr>
                  <w:rPr>
                    <w:rFonts w:ascii="Cambria Math" w:eastAsia="Times New Roman" w:hAnsi="Cambria Math" w:cs="Times New Roman"/>
                    <w:i/>
                    <w:color w:val="333333"/>
                    <w:lang w:eastAsia="it-IT"/>
                  </w:rPr>
                </m:ctrlPr>
              </m:sSubPr>
              <m:e>
                <m:r>
                  <w:rPr>
                    <w:rFonts w:ascii="Cambria Math" w:eastAsia="Times New Roman" w:hAnsi="Cambria Math" w:cs="Times New Roman"/>
                    <w:color w:val="333333"/>
                    <w:lang w:val="en-US" w:eastAsia="it-IT"/>
                  </w:rPr>
                  <m:t>∆</m:t>
                </m:r>
                <m:r>
                  <w:rPr>
                    <w:rFonts w:ascii="Cambria Math" w:eastAsia="Times New Roman" w:hAnsi="Cambria Math" w:cs="Times New Roman"/>
                    <w:color w:val="333333"/>
                    <w:lang w:eastAsia="it-IT"/>
                  </w:rPr>
                  <m:t>H</m:t>
                </m:r>
                <m:r>
                  <w:rPr>
                    <w:rFonts w:ascii="Cambria Math" w:eastAsia="Times New Roman" w:hAnsi="Cambria Math" w:cs="Times New Roman"/>
                    <w:color w:val="333333"/>
                    <w:lang w:val="en-US" w:eastAsia="it-IT"/>
                  </w:rPr>
                  <m:t>°</m:t>
                </m:r>
              </m:e>
              <m:sub>
                <m:r>
                  <w:rPr>
                    <w:rFonts w:ascii="Cambria Math" w:eastAsia="Times New Roman" w:hAnsi="Cambria Math" w:cs="Times New Roman"/>
                    <w:color w:val="333333"/>
                    <w:lang w:eastAsia="it-IT"/>
                  </w:rPr>
                  <m:t>m</m:t>
                </m:r>
              </m:sub>
            </m:sSub>
          </m:den>
        </m:f>
        <m:r>
          <w:rPr>
            <w:rFonts w:ascii="Cambria Math" w:eastAsia="Times New Roman" w:hAnsi="Cambria Math" w:cs="Times New Roman"/>
            <w:color w:val="333333"/>
            <w:lang w:val="en-US" w:eastAsia="it-IT"/>
          </w:rPr>
          <m:t>∙100</m:t>
        </m:r>
      </m:oMath>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r>
      <w:r w:rsidR="009F1AEA" w:rsidRPr="00AA2E56">
        <w:rPr>
          <w:rFonts w:ascii="Times New Roman" w:eastAsia="Times New Roman" w:hAnsi="Times New Roman" w:cs="Times New Roman"/>
          <w:color w:val="333333"/>
          <w:lang w:val="en-US" w:eastAsia="it-IT"/>
        </w:rPr>
        <w:tab/>
        <w:t>(6)</w:t>
      </w:r>
    </w:p>
    <w:p w14:paraId="4704EDE4" w14:textId="77777777" w:rsidR="00463F4A" w:rsidRPr="00AA2E56" w:rsidRDefault="00463F4A" w:rsidP="00366234">
      <w:pPr>
        <w:shd w:val="clear" w:color="auto" w:fill="FCFCFC"/>
        <w:spacing w:after="0" w:line="360" w:lineRule="auto"/>
        <w:jc w:val="both"/>
        <w:rPr>
          <w:rFonts w:ascii="Times New Roman" w:eastAsia="Times New Roman" w:hAnsi="Times New Roman" w:cs="Times New Roman"/>
          <w:color w:val="333333"/>
          <w:lang w:val="en-US" w:eastAsia="it-IT"/>
        </w:rPr>
      </w:pPr>
    </w:p>
    <w:p w14:paraId="21943D0F" w14:textId="61AA31F1" w:rsidR="000C6B3C" w:rsidRPr="00AA2E56" w:rsidRDefault="00366234" w:rsidP="00366234">
      <w:pPr>
        <w:shd w:val="clear" w:color="auto" w:fill="FCFCFC"/>
        <w:spacing w:after="0" w:line="360" w:lineRule="auto"/>
        <w:jc w:val="both"/>
        <w:rPr>
          <w:rFonts w:ascii="Times New Roman" w:eastAsia="Times New Roman" w:hAnsi="Times New Roman" w:cs="Times New Roman"/>
          <w:color w:val="333333"/>
          <w:lang w:val="en-US" w:eastAsia="it-IT"/>
        </w:rPr>
      </w:pPr>
      <w:r w:rsidRPr="00AA2E56">
        <w:rPr>
          <w:rFonts w:ascii="Times New Roman" w:eastAsia="Times New Roman" w:hAnsi="Times New Roman" w:cs="Times New Roman"/>
          <w:color w:val="333333"/>
          <w:lang w:val="en-US" w:eastAsia="it-IT"/>
        </w:rPr>
        <w:t xml:space="preserve">where </w:t>
      </w:r>
      <w:r w:rsidRPr="00AA2E56">
        <w:rPr>
          <w:rFonts w:ascii="Times New Roman" w:eastAsia="Times New Roman" w:hAnsi="Times New Roman" w:cs="Times New Roman"/>
          <w:i/>
          <w:iCs/>
          <w:color w:val="333333"/>
          <w:bdr w:val="none" w:sz="0" w:space="0" w:color="auto" w:frame="1"/>
          <w:lang w:eastAsia="it-IT"/>
        </w:rPr>
        <w:t>Δ</w:t>
      </w:r>
      <w:r w:rsidRPr="00AA2E56">
        <w:rPr>
          <w:rFonts w:ascii="Times New Roman" w:eastAsia="Times New Roman" w:hAnsi="Times New Roman" w:cs="Times New Roman"/>
          <w:i/>
          <w:iCs/>
          <w:color w:val="333333"/>
          <w:bdr w:val="none" w:sz="0" w:space="0" w:color="auto" w:frame="1"/>
          <w:lang w:val="en-US" w:eastAsia="it-IT"/>
        </w:rPr>
        <w:t>H</w:t>
      </w:r>
      <w:r w:rsidRPr="00AA2E56">
        <w:rPr>
          <w:rFonts w:ascii="Times New Roman" w:eastAsia="Times New Roman" w:hAnsi="Times New Roman" w:cs="Times New Roman"/>
          <w:i/>
          <w:iCs/>
          <w:color w:val="333333"/>
          <w:bdr w:val="none" w:sz="0" w:space="0" w:color="auto" w:frame="1"/>
          <w:vertAlign w:val="subscript"/>
          <w:lang w:val="en-US" w:eastAsia="it-IT"/>
        </w:rPr>
        <w:t>m</w:t>
      </w:r>
      <w:r w:rsidRPr="00AA2E56">
        <w:rPr>
          <w:rFonts w:ascii="Times New Roman" w:eastAsia="Times New Roman" w:hAnsi="Times New Roman" w:cs="Times New Roman"/>
          <w:color w:val="333333"/>
          <w:bdr w:val="none" w:sz="0" w:space="0" w:color="auto" w:frame="1"/>
          <w:lang w:val="en-US" w:eastAsia="it-IT"/>
        </w:rPr>
        <w:t xml:space="preserve"> is </w:t>
      </w:r>
      <w:r w:rsidRPr="00AA2E56">
        <w:rPr>
          <w:rFonts w:ascii="Times New Roman" w:eastAsia="Times New Roman" w:hAnsi="Times New Roman" w:cs="Times New Roman"/>
          <w:color w:val="333333"/>
          <w:lang w:val="en-US" w:eastAsia="it-IT"/>
        </w:rPr>
        <w:t xml:space="preserve">the melting enthalpy of PET sample and </w:t>
      </w:r>
      <w:r w:rsidRPr="00AA2E56">
        <w:rPr>
          <w:rFonts w:ascii="Times New Roman" w:eastAsia="Times New Roman" w:hAnsi="Times New Roman" w:cs="Times New Roman"/>
          <w:i/>
          <w:iCs/>
          <w:color w:val="333333"/>
          <w:lang w:eastAsia="it-IT"/>
        </w:rPr>
        <w:t>Δ</w:t>
      </w:r>
      <w:proofErr w:type="spellStart"/>
      <w:r w:rsidRPr="00AA2E56">
        <w:rPr>
          <w:rFonts w:ascii="Times New Roman" w:eastAsia="Times New Roman" w:hAnsi="Times New Roman" w:cs="Times New Roman"/>
          <w:i/>
          <w:iCs/>
          <w:color w:val="333333"/>
          <w:lang w:val="en-US" w:eastAsia="it-IT"/>
        </w:rPr>
        <w:t>H</w:t>
      </w:r>
      <w:r w:rsidRPr="00AA2E56">
        <w:rPr>
          <w:rFonts w:ascii="Times New Roman" w:eastAsia="Times New Roman" w:hAnsi="Times New Roman" w:cs="Times New Roman"/>
          <w:i/>
          <w:iCs/>
          <w:color w:val="333333"/>
          <w:vertAlign w:val="superscript"/>
          <w:lang w:val="en-US" w:eastAsia="it-IT"/>
        </w:rPr>
        <w:t>°</w:t>
      </w:r>
      <w:r w:rsidRPr="00AA2E56">
        <w:rPr>
          <w:rFonts w:ascii="Times New Roman" w:eastAsia="Times New Roman" w:hAnsi="Times New Roman" w:cs="Times New Roman"/>
          <w:i/>
          <w:iCs/>
          <w:color w:val="333333"/>
          <w:vertAlign w:val="subscript"/>
          <w:lang w:val="en-US" w:eastAsia="it-IT"/>
        </w:rPr>
        <w:t>m</w:t>
      </w:r>
      <w:proofErr w:type="spellEnd"/>
      <w:r w:rsidRPr="00AA2E56">
        <w:rPr>
          <w:rFonts w:ascii="Times New Roman" w:eastAsia="Times New Roman" w:hAnsi="Times New Roman" w:cs="Times New Roman"/>
          <w:color w:val="333333"/>
          <w:lang w:val="en-US" w:eastAsia="it-IT"/>
        </w:rPr>
        <w:t xml:space="preserve"> is the estimated specific melting enthalpy of the neat PET (140.1 J g</w:t>
      </w:r>
      <w:r w:rsidRPr="00AA2E56">
        <w:rPr>
          <w:rFonts w:ascii="Times New Roman" w:eastAsia="Times New Roman" w:hAnsi="Times New Roman" w:cs="Times New Roman"/>
          <w:color w:val="333333"/>
          <w:vertAlign w:val="superscript"/>
          <w:lang w:val="en-US" w:eastAsia="it-IT"/>
        </w:rPr>
        <w:t>−1</w:t>
      </w:r>
      <w:r w:rsidRPr="00AA2E56">
        <w:rPr>
          <w:rFonts w:ascii="Times New Roman" w:eastAsia="Times New Roman" w:hAnsi="Times New Roman" w:cs="Times New Roman"/>
          <w:color w:val="333333"/>
          <w:lang w:val="en-US" w:eastAsia="it-IT"/>
        </w:rPr>
        <w:t xml:space="preserve">). </w:t>
      </w:r>
      <w:r w:rsidR="00352D60" w:rsidRPr="00AA2E56">
        <w:rPr>
          <w:rFonts w:ascii="Times New Roman" w:eastAsia="Times New Roman" w:hAnsi="Times New Roman" w:cs="Times New Roman"/>
          <w:color w:val="333333"/>
          <w:lang w:val="en-US" w:eastAsia="it-IT"/>
        </w:rPr>
        <w:fldChar w:fldCharType="begin" w:fldLock="1"/>
      </w:r>
      <w:r w:rsidR="004D5F1D" w:rsidRPr="00AA2E56">
        <w:rPr>
          <w:rFonts w:ascii="Times New Roman" w:eastAsia="Times New Roman" w:hAnsi="Times New Roman" w:cs="Times New Roman"/>
          <w:color w:val="333333"/>
          <w:lang w:val="en-US" w:eastAsia="it-IT"/>
        </w:rPr>
        <w:instrText>ADDIN CSL_CITATION {"citationItems":[{"id":"ITEM-1","itemData":{"id":"ITEM-1","issued":{"date-parts":[["0"]]},"title":"https://www.perkinelmer.com/Content/applicationnotes/app_thermalcrystallinitythermoplastics.pdf","type":"webpage"},"uris":["http://www.mendeley.com/documents/?uuid=73e0ccf8-a734-46d1-a52c-0a141c1bff96"]}],"mendeley":{"formattedCitation":"[47]","plainTextFormattedCitation":"[47]","previouslyFormattedCitation":"[47]"},"properties":{"noteIndex":0},"schema":"https://github.com/citation-style-language/schema/raw/master/csl-citation.json"}</w:instrText>
      </w:r>
      <w:r w:rsidR="00352D60" w:rsidRPr="00AA2E56">
        <w:rPr>
          <w:rFonts w:ascii="Times New Roman" w:eastAsia="Times New Roman" w:hAnsi="Times New Roman" w:cs="Times New Roman"/>
          <w:color w:val="333333"/>
          <w:lang w:val="en-US" w:eastAsia="it-IT"/>
        </w:rPr>
        <w:fldChar w:fldCharType="separate"/>
      </w:r>
      <w:r w:rsidR="004F636F" w:rsidRPr="00AA2E56">
        <w:rPr>
          <w:rFonts w:ascii="Times New Roman" w:eastAsia="Times New Roman" w:hAnsi="Times New Roman" w:cs="Times New Roman"/>
          <w:noProof/>
          <w:color w:val="333333"/>
          <w:lang w:val="en-US" w:eastAsia="it-IT"/>
        </w:rPr>
        <w:t>[47]</w:t>
      </w:r>
      <w:r w:rsidR="00352D60" w:rsidRPr="00AA2E56">
        <w:rPr>
          <w:rFonts w:ascii="Times New Roman" w:eastAsia="Times New Roman" w:hAnsi="Times New Roman" w:cs="Times New Roman"/>
          <w:color w:val="333333"/>
          <w:lang w:val="en-US" w:eastAsia="it-IT"/>
        </w:rPr>
        <w:fldChar w:fldCharType="end"/>
      </w:r>
    </w:p>
    <w:p w14:paraId="30040E94" w14:textId="79E13B19" w:rsidR="00E11AE1" w:rsidRPr="00AA2E56" w:rsidRDefault="006E26CA" w:rsidP="00366234">
      <w:pPr>
        <w:shd w:val="clear" w:color="auto" w:fill="FCFCFC"/>
        <w:spacing w:after="0" w:line="360" w:lineRule="auto"/>
        <w:jc w:val="both"/>
        <w:rPr>
          <w:rFonts w:ascii="Times New Roman" w:eastAsia="Times New Roman" w:hAnsi="Times New Roman" w:cs="Times New Roman"/>
          <w:color w:val="333333"/>
          <w:lang w:val="en-US" w:eastAsia="it-IT"/>
        </w:rPr>
      </w:pPr>
      <w:r w:rsidRPr="00AA2E56">
        <w:rPr>
          <w:rFonts w:ascii="Times New Roman" w:eastAsia="Times New Roman" w:hAnsi="Times New Roman" w:cs="Times New Roman"/>
          <w:color w:val="333333"/>
          <w:lang w:val="en-US" w:eastAsia="it-IT"/>
        </w:rPr>
        <w:t xml:space="preserve">Inductively Coupled Plasma – Optical Emission Spectrometry (ICP–OES) analyses were performed on a </w:t>
      </w:r>
      <w:proofErr w:type="spellStart"/>
      <w:r w:rsidRPr="00AA2E56">
        <w:rPr>
          <w:rFonts w:ascii="Times New Roman" w:eastAsia="Times New Roman" w:hAnsi="Times New Roman" w:cs="Times New Roman"/>
          <w:color w:val="333333"/>
          <w:lang w:val="en-US" w:eastAsia="it-IT"/>
        </w:rPr>
        <w:t>Thermo</w:t>
      </w:r>
      <w:proofErr w:type="spellEnd"/>
      <w:r w:rsidRPr="00AA2E56">
        <w:rPr>
          <w:rFonts w:ascii="Times New Roman" w:eastAsia="Times New Roman" w:hAnsi="Times New Roman" w:cs="Times New Roman"/>
          <w:color w:val="333333"/>
          <w:lang w:val="en-US" w:eastAsia="it-IT"/>
        </w:rPr>
        <w:t xml:space="preserve"> Scientific </w:t>
      </w:r>
      <w:proofErr w:type="spellStart"/>
      <w:r w:rsidRPr="00AA2E56">
        <w:rPr>
          <w:rFonts w:ascii="Times New Roman" w:eastAsia="Times New Roman" w:hAnsi="Times New Roman" w:cs="Times New Roman"/>
          <w:color w:val="333333"/>
          <w:lang w:val="en-US" w:eastAsia="it-IT"/>
        </w:rPr>
        <w:t>iCAP</w:t>
      </w:r>
      <w:proofErr w:type="spellEnd"/>
      <w:r w:rsidRPr="00AA2E56">
        <w:rPr>
          <w:rFonts w:ascii="Times New Roman" w:eastAsia="Times New Roman" w:hAnsi="Times New Roman" w:cs="Times New Roman"/>
          <w:color w:val="333333"/>
          <w:lang w:val="en-US" w:eastAsia="it-IT"/>
        </w:rPr>
        <w:t xml:space="preserve"> 7200 Series ICP–OES instrument. Terephthalic acid before and after purification process was hydroly</w:t>
      </w:r>
      <w:r w:rsidR="0080290C" w:rsidRPr="00AA2E56">
        <w:rPr>
          <w:rFonts w:ascii="Times New Roman" w:eastAsia="Times New Roman" w:hAnsi="Times New Roman" w:cs="Times New Roman"/>
          <w:color w:val="333333"/>
          <w:lang w:val="en-US" w:eastAsia="it-IT"/>
        </w:rPr>
        <w:t>z</w:t>
      </w:r>
      <w:r w:rsidRPr="00AA2E56">
        <w:rPr>
          <w:rFonts w:ascii="Times New Roman" w:eastAsia="Times New Roman" w:hAnsi="Times New Roman" w:cs="Times New Roman"/>
          <w:color w:val="333333"/>
          <w:lang w:val="en-US" w:eastAsia="it-IT"/>
        </w:rPr>
        <w:t>ed using a mixture of HNO</w:t>
      </w:r>
      <w:r w:rsidRPr="00AA2E56">
        <w:rPr>
          <w:rFonts w:ascii="Times New Roman" w:eastAsia="Times New Roman" w:hAnsi="Times New Roman" w:cs="Times New Roman"/>
          <w:color w:val="333333"/>
          <w:vertAlign w:val="subscript"/>
          <w:lang w:val="en-US" w:eastAsia="it-IT"/>
        </w:rPr>
        <w:t>3</w:t>
      </w:r>
      <w:r w:rsidRPr="00AA2E56">
        <w:rPr>
          <w:rFonts w:ascii="Times New Roman" w:eastAsia="Times New Roman" w:hAnsi="Times New Roman" w:cs="Times New Roman"/>
          <w:color w:val="333333"/>
          <w:lang w:val="en-US" w:eastAsia="it-IT"/>
        </w:rPr>
        <w:t>/H</w:t>
      </w:r>
      <w:r w:rsidRPr="00AA2E56">
        <w:rPr>
          <w:rFonts w:ascii="Times New Roman" w:eastAsia="Times New Roman" w:hAnsi="Times New Roman" w:cs="Times New Roman"/>
          <w:color w:val="333333"/>
          <w:vertAlign w:val="subscript"/>
          <w:lang w:val="en-US" w:eastAsia="it-IT"/>
        </w:rPr>
        <w:t>2</w:t>
      </w:r>
      <w:r w:rsidRPr="00AA2E56">
        <w:rPr>
          <w:rFonts w:ascii="Times New Roman" w:eastAsia="Times New Roman" w:hAnsi="Times New Roman" w:cs="Times New Roman"/>
          <w:color w:val="333333"/>
          <w:lang w:val="en-US" w:eastAsia="it-IT"/>
        </w:rPr>
        <w:t>O</w:t>
      </w:r>
      <w:r w:rsidRPr="00AA2E56">
        <w:rPr>
          <w:rFonts w:ascii="Times New Roman" w:eastAsia="Times New Roman" w:hAnsi="Times New Roman" w:cs="Times New Roman"/>
          <w:color w:val="333333"/>
          <w:vertAlign w:val="subscript"/>
          <w:lang w:val="en-US" w:eastAsia="it-IT"/>
        </w:rPr>
        <w:t>2</w:t>
      </w:r>
      <w:r w:rsidRPr="00AA2E56">
        <w:rPr>
          <w:rFonts w:ascii="Times New Roman" w:eastAsia="Times New Roman" w:hAnsi="Times New Roman" w:cs="Times New Roman"/>
          <w:color w:val="333333"/>
          <w:lang w:val="en-US" w:eastAsia="it-IT"/>
        </w:rPr>
        <w:t xml:space="preserve"> (30%) 8:1 v/v in a microwave reactor for 30 minutes at 180 °C. The solution was diluted with Milli-Q water to obtain a final volume of at least 15 ml and analy</w:t>
      </w:r>
      <w:r w:rsidR="0080290C" w:rsidRPr="00AA2E56">
        <w:rPr>
          <w:rFonts w:ascii="Times New Roman" w:eastAsia="Times New Roman" w:hAnsi="Times New Roman" w:cs="Times New Roman"/>
          <w:color w:val="333333"/>
          <w:lang w:val="en-US" w:eastAsia="it-IT"/>
        </w:rPr>
        <w:t>z</w:t>
      </w:r>
      <w:r w:rsidRPr="00AA2E56">
        <w:rPr>
          <w:rFonts w:ascii="Times New Roman" w:eastAsia="Times New Roman" w:hAnsi="Times New Roman" w:cs="Times New Roman"/>
          <w:color w:val="333333"/>
          <w:lang w:val="en-US" w:eastAsia="it-IT"/>
        </w:rPr>
        <w:t>ed by the instrument.</w:t>
      </w:r>
    </w:p>
    <w:p w14:paraId="397A0360" w14:textId="77777777" w:rsidR="005C0EE5" w:rsidRPr="00AA2E56" w:rsidRDefault="005C0EE5" w:rsidP="00E81A95">
      <w:pPr>
        <w:spacing w:after="0" w:line="360" w:lineRule="auto"/>
        <w:jc w:val="both"/>
        <w:rPr>
          <w:rFonts w:ascii="Times New Roman" w:hAnsi="Times New Roman" w:cs="Times New Roman"/>
          <w:b/>
          <w:bCs/>
          <w:lang w:val="en-US"/>
        </w:rPr>
      </w:pPr>
    </w:p>
    <w:p w14:paraId="0AC735FA" w14:textId="0F60AD8A" w:rsidR="00B3593F" w:rsidRPr="00AA2E56" w:rsidRDefault="00B3593F" w:rsidP="00E81A95">
      <w:pPr>
        <w:spacing w:after="0" w:line="360" w:lineRule="auto"/>
        <w:jc w:val="both"/>
        <w:rPr>
          <w:rFonts w:ascii="Times New Roman" w:hAnsi="Times New Roman" w:cs="Times New Roman"/>
          <w:b/>
          <w:bCs/>
        </w:rPr>
      </w:pPr>
      <w:proofErr w:type="spellStart"/>
      <w:r w:rsidRPr="00AA2E56">
        <w:rPr>
          <w:rFonts w:ascii="Times New Roman" w:hAnsi="Times New Roman" w:cs="Times New Roman"/>
          <w:b/>
          <w:bCs/>
        </w:rPr>
        <w:t>CRediT</w:t>
      </w:r>
      <w:proofErr w:type="spellEnd"/>
      <w:r w:rsidRPr="00AA2E56">
        <w:rPr>
          <w:rFonts w:ascii="Times New Roman" w:hAnsi="Times New Roman" w:cs="Times New Roman"/>
          <w:b/>
          <w:bCs/>
        </w:rPr>
        <w:t xml:space="preserve"> </w:t>
      </w:r>
      <w:proofErr w:type="spellStart"/>
      <w:r w:rsidRPr="00AA2E56">
        <w:rPr>
          <w:rFonts w:ascii="Times New Roman" w:hAnsi="Times New Roman" w:cs="Times New Roman"/>
          <w:b/>
          <w:bCs/>
        </w:rPr>
        <w:t>authorship</w:t>
      </w:r>
      <w:proofErr w:type="spellEnd"/>
      <w:r w:rsidRPr="00AA2E56">
        <w:rPr>
          <w:rFonts w:ascii="Times New Roman" w:hAnsi="Times New Roman" w:cs="Times New Roman"/>
          <w:b/>
          <w:bCs/>
        </w:rPr>
        <w:t xml:space="preserve"> </w:t>
      </w:r>
      <w:proofErr w:type="spellStart"/>
      <w:r w:rsidRPr="00AA2E56">
        <w:rPr>
          <w:rFonts w:ascii="Times New Roman" w:hAnsi="Times New Roman" w:cs="Times New Roman"/>
          <w:b/>
          <w:bCs/>
        </w:rPr>
        <w:t>contribution</w:t>
      </w:r>
      <w:proofErr w:type="spellEnd"/>
      <w:r w:rsidRPr="00AA2E56">
        <w:rPr>
          <w:rFonts w:ascii="Times New Roman" w:hAnsi="Times New Roman" w:cs="Times New Roman"/>
          <w:b/>
          <w:bCs/>
        </w:rPr>
        <w:t xml:space="preserve"> </w:t>
      </w:r>
      <w:proofErr w:type="spellStart"/>
      <w:r w:rsidRPr="00AA2E56">
        <w:rPr>
          <w:rFonts w:ascii="Times New Roman" w:hAnsi="Times New Roman" w:cs="Times New Roman"/>
          <w:b/>
          <w:bCs/>
        </w:rPr>
        <w:t>statement</w:t>
      </w:r>
      <w:proofErr w:type="spellEnd"/>
    </w:p>
    <w:p w14:paraId="1BAA9F61" w14:textId="450A8541" w:rsidR="00FB05C6" w:rsidRPr="00AA2E56" w:rsidRDefault="00FB05C6" w:rsidP="00BB3DE3">
      <w:pPr>
        <w:spacing w:after="0" w:line="360" w:lineRule="auto"/>
        <w:rPr>
          <w:rFonts w:ascii="Times New Roman" w:hAnsi="Times New Roman" w:cs="Times New Roman"/>
        </w:rPr>
      </w:pPr>
      <w:r w:rsidRPr="00AA2E56">
        <w:rPr>
          <w:rFonts w:ascii="Times New Roman" w:hAnsi="Times New Roman" w:cs="Times New Roman"/>
          <w:b/>
          <w:bCs/>
        </w:rPr>
        <w:t>Marco Rollo</w:t>
      </w:r>
      <w:r w:rsidR="00294D1E" w:rsidRPr="00AA2E56">
        <w:rPr>
          <w:rFonts w:ascii="Times New Roman" w:hAnsi="Times New Roman" w:cs="Times New Roman"/>
          <w:b/>
          <w:bCs/>
        </w:rPr>
        <w:t>, Elisa Rossi</w:t>
      </w:r>
      <w:r w:rsidRPr="00AA2E56">
        <w:rPr>
          <w:rFonts w:ascii="Times New Roman" w:hAnsi="Times New Roman" w:cs="Times New Roman"/>
          <w:b/>
          <w:bCs/>
        </w:rPr>
        <w:t xml:space="preserve">: </w:t>
      </w:r>
      <w:proofErr w:type="spellStart"/>
      <w:r w:rsidRPr="00AA2E56">
        <w:rPr>
          <w:rFonts w:ascii="Times New Roman" w:hAnsi="Times New Roman" w:cs="Times New Roman"/>
        </w:rPr>
        <w:t>Investigation</w:t>
      </w:r>
      <w:proofErr w:type="spellEnd"/>
      <w:r w:rsidRPr="00AA2E56">
        <w:rPr>
          <w:rFonts w:ascii="Times New Roman" w:hAnsi="Times New Roman" w:cs="Times New Roman"/>
        </w:rPr>
        <w:t xml:space="preserve">, Data </w:t>
      </w:r>
      <w:proofErr w:type="spellStart"/>
      <w:r w:rsidRPr="00AA2E56">
        <w:rPr>
          <w:rFonts w:ascii="Times New Roman" w:hAnsi="Times New Roman" w:cs="Times New Roman"/>
        </w:rPr>
        <w:t>curation</w:t>
      </w:r>
      <w:proofErr w:type="spellEnd"/>
      <w:r w:rsidR="004A5683" w:rsidRPr="00AA2E56">
        <w:rPr>
          <w:rFonts w:ascii="Times New Roman" w:hAnsi="Times New Roman" w:cs="Times New Roman"/>
        </w:rPr>
        <w:t xml:space="preserve">. </w:t>
      </w:r>
      <w:r w:rsidR="004A5683" w:rsidRPr="00AA2E56">
        <w:rPr>
          <w:rFonts w:ascii="Times New Roman" w:hAnsi="Times New Roman" w:cs="Times New Roman"/>
          <w:b/>
          <w:bCs/>
        </w:rPr>
        <w:t xml:space="preserve">Francesca Raffi: </w:t>
      </w:r>
      <w:proofErr w:type="spellStart"/>
      <w:r w:rsidR="004A5683" w:rsidRPr="00AA2E56">
        <w:rPr>
          <w:rFonts w:ascii="Times New Roman" w:hAnsi="Times New Roman" w:cs="Times New Roman"/>
        </w:rPr>
        <w:t>Investigation</w:t>
      </w:r>
      <w:proofErr w:type="spellEnd"/>
      <w:r w:rsidR="00BB3DE3" w:rsidRPr="00AA2E56">
        <w:rPr>
          <w:rFonts w:ascii="Times New Roman" w:hAnsi="Times New Roman" w:cs="Times New Roman"/>
        </w:rPr>
        <w:t xml:space="preserve">. </w:t>
      </w:r>
      <w:r w:rsidR="00810667" w:rsidRPr="00AA2E56">
        <w:rPr>
          <w:rFonts w:ascii="Times New Roman" w:hAnsi="Times New Roman" w:cs="Times New Roman"/>
          <w:b/>
          <w:bCs/>
        </w:rPr>
        <w:t xml:space="preserve">Matteo </w:t>
      </w:r>
      <w:proofErr w:type="spellStart"/>
      <w:r w:rsidR="00810667" w:rsidRPr="00AA2E56">
        <w:rPr>
          <w:rFonts w:ascii="Times New Roman" w:hAnsi="Times New Roman" w:cs="Times New Roman"/>
          <w:b/>
          <w:bCs/>
        </w:rPr>
        <w:t>Tiecco</w:t>
      </w:r>
      <w:proofErr w:type="spellEnd"/>
      <w:r w:rsidR="00810667" w:rsidRPr="00AA2E56">
        <w:rPr>
          <w:rFonts w:ascii="Times New Roman" w:hAnsi="Times New Roman" w:cs="Times New Roman"/>
          <w:b/>
          <w:bCs/>
        </w:rPr>
        <w:t>, Elisa Martinelli</w:t>
      </w:r>
      <w:r w:rsidR="00B509E6" w:rsidRPr="00AA2E56">
        <w:rPr>
          <w:rFonts w:ascii="Times New Roman" w:hAnsi="Times New Roman" w:cs="Times New Roman"/>
        </w:rPr>
        <w:t xml:space="preserve">, </w:t>
      </w:r>
      <w:r w:rsidR="00B509E6" w:rsidRPr="00AA2E56">
        <w:rPr>
          <w:rFonts w:ascii="Times New Roman" w:hAnsi="Times New Roman" w:cs="Times New Roman"/>
          <w:b/>
          <w:bCs/>
        </w:rPr>
        <w:t>Gianluca Ciancaleoni</w:t>
      </w:r>
      <w:r w:rsidR="00810667" w:rsidRPr="00AA2E56">
        <w:rPr>
          <w:rFonts w:ascii="Times New Roman" w:hAnsi="Times New Roman" w:cs="Times New Roman"/>
          <w:b/>
          <w:bCs/>
        </w:rPr>
        <w:t>:</w:t>
      </w:r>
      <w:r w:rsidR="00810667" w:rsidRPr="00AA2E56">
        <w:rPr>
          <w:rFonts w:ascii="Times New Roman" w:hAnsi="Times New Roman" w:cs="Times New Roman"/>
        </w:rPr>
        <w:t xml:space="preserve"> </w:t>
      </w:r>
      <w:proofErr w:type="spellStart"/>
      <w:r w:rsidR="00CA3117" w:rsidRPr="00AA2E56">
        <w:rPr>
          <w:rFonts w:ascii="Times New Roman" w:hAnsi="Times New Roman" w:cs="Times New Roman"/>
        </w:rPr>
        <w:t>Supervision</w:t>
      </w:r>
      <w:proofErr w:type="spellEnd"/>
      <w:r w:rsidR="00A95559" w:rsidRPr="00AA2E56">
        <w:rPr>
          <w:rFonts w:ascii="Times New Roman" w:hAnsi="Times New Roman" w:cs="Times New Roman"/>
        </w:rPr>
        <w:t xml:space="preserve">, Conceptualization, </w:t>
      </w:r>
      <w:proofErr w:type="spellStart"/>
      <w:r w:rsidR="00A95559" w:rsidRPr="00AA2E56">
        <w:rPr>
          <w:rFonts w:ascii="Times New Roman" w:hAnsi="Times New Roman" w:cs="Times New Roman"/>
        </w:rPr>
        <w:t>Formal</w:t>
      </w:r>
      <w:proofErr w:type="spellEnd"/>
      <w:r w:rsidR="00A95559" w:rsidRPr="00AA2E56">
        <w:rPr>
          <w:rFonts w:ascii="Times New Roman" w:hAnsi="Times New Roman" w:cs="Times New Roman"/>
        </w:rPr>
        <w:t xml:space="preserve"> Analysis.</w:t>
      </w:r>
    </w:p>
    <w:p w14:paraId="47B6D573" w14:textId="4C277FD5" w:rsidR="005C0EE5" w:rsidRPr="00AA2E56" w:rsidRDefault="005C0EE5" w:rsidP="00BB3DE3">
      <w:pPr>
        <w:spacing w:after="0" w:line="360" w:lineRule="auto"/>
        <w:rPr>
          <w:rFonts w:ascii="Times New Roman" w:hAnsi="Times New Roman" w:cs="Times New Roman"/>
        </w:rPr>
      </w:pPr>
    </w:p>
    <w:p w14:paraId="225FED2A" w14:textId="187B6105" w:rsidR="005C0EE5" w:rsidRPr="00AA2E56" w:rsidRDefault="005C0EE5" w:rsidP="00BB3DE3">
      <w:pPr>
        <w:spacing w:after="0" w:line="360" w:lineRule="auto"/>
        <w:rPr>
          <w:rFonts w:ascii="Times New Roman" w:hAnsi="Times New Roman" w:cs="Times New Roman"/>
          <w:b/>
          <w:bCs/>
          <w:lang w:val="en-US"/>
        </w:rPr>
      </w:pPr>
      <w:r w:rsidRPr="00AA2E56">
        <w:rPr>
          <w:rFonts w:ascii="Times New Roman" w:hAnsi="Times New Roman" w:cs="Times New Roman"/>
          <w:b/>
          <w:bCs/>
          <w:lang w:val="en-US"/>
        </w:rPr>
        <w:t>Acknowledgements</w:t>
      </w:r>
    </w:p>
    <w:p w14:paraId="5045B71C" w14:textId="4FB21437" w:rsidR="00BC53C9" w:rsidRPr="00AA2E56" w:rsidRDefault="006A0B1E" w:rsidP="00BB3DE3">
      <w:pPr>
        <w:spacing w:after="0" w:line="360" w:lineRule="auto"/>
        <w:rPr>
          <w:rFonts w:ascii="Times New Roman" w:hAnsi="Times New Roman" w:cs="Times New Roman"/>
          <w:lang w:val="en-US"/>
        </w:rPr>
      </w:pPr>
      <w:r w:rsidRPr="00AA2E56">
        <w:rPr>
          <w:rFonts w:ascii="Times New Roman" w:hAnsi="Times New Roman" w:cs="Times New Roman"/>
          <w:lang w:val="en-US"/>
        </w:rPr>
        <w:t xml:space="preserve">This research is supported by the Ministry of University and Research (MUR) as part of the PON 2014-2020 “Research and Innovation” resources – Green/Innovation Action – DM MUR 1061/2022. </w:t>
      </w:r>
    </w:p>
    <w:p w14:paraId="5484D0A7" w14:textId="77777777" w:rsidR="00FB05C6" w:rsidRPr="00AA2E56" w:rsidRDefault="00FB05C6" w:rsidP="00E81A95">
      <w:pPr>
        <w:spacing w:after="0" w:line="360" w:lineRule="auto"/>
        <w:jc w:val="both"/>
        <w:rPr>
          <w:rFonts w:ascii="Times New Roman" w:hAnsi="Times New Roman" w:cs="Times New Roman"/>
          <w:b/>
          <w:bCs/>
          <w:lang w:val="en-US"/>
        </w:rPr>
      </w:pPr>
    </w:p>
    <w:p w14:paraId="0AEE3CDC" w14:textId="4E39D4EE" w:rsidR="004A173B"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Declaration of Competing Interest</w:t>
      </w:r>
    </w:p>
    <w:p w14:paraId="6816B0FF" w14:textId="64FDB488" w:rsidR="004A173B" w:rsidRPr="00AA2E56" w:rsidRDefault="00FB05C6" w:rsidP="00FB05C6">
      <w:pPr>
        <w:spacing w:after="0" w:line="360" w:lineRule="auto"/>
        <w:jc w:val="both"/>
        <w:rPr>
          <w:rFonts w:ascii="Times New Roman" w:hAnsi="Times New Roman" w:cs="Times New Roman"/>
          <w:lang w:val="en-US"/>
        </w:rPr>
      </w:pPr>
      <w:r w:rsidRPr="00AA2E56">
        <w:rPr>
          <w:rFonts w:ascii="Times New Roman" w:hAnsi="Times New Roman" w:cs="Times New Roman"/>
          <w:lang w:val="en-US"/>
        </w:rPr>
        <w:t xml:space="preserve">The authors declare that they have no known competing </w:t>
      </w:r>
      <w:r w:rsidRPr="00AA2E56">
        <w:rPr>
          <w:rFonts w:ascii="Times New Roman" w:hAnsi="Times New Roman" w:cs="Times New Roman"/>
        </w:rPr>
        <w:t>ﬁ</w:t>
      </w:r>
      <w:proofErr w:type="spellStart"/>
      <w:r w:rsidRPr="00AA2E56">
        <w:rPr>
          <w:rFonts w:ascii="Times New Roman" w:hAnsi="Times New Roman" w:cs="Times New Roman"/>
          <w:lang w:val="en-US"/>
        </w:rPr>
        <w:t>nancial</w:t>
      </w:r>
      <w:proofErr w:type="spellEnd"/>
      <w:r w:rsidRPr="00AA2E56">
        <w:rPr>
          <w:rFonts w:ascii="Times New Roman" w:hAnsi="Times New Roman" w:cs="Times New Roman"/>
          <w:lang w:val="en-US"/>
        </w:rPr>
        <w:t xml:space="preserve"> interests or personal relationships that could have appeared to in</w:t>
      </w:r>
      <w:r w:rsidRPr="00AA2E56">
        <w:rPr>
          <w:rFonts w:ascii="Times New Roman" w:hAnsi="Times New Roman" w:cs="Times New Roman"/>
        </w:rPr>
        <w:t>ﬂ</w:t>
      </w:r>
      <w:proofErr w:type="spellStart"/>
      <w:r w:rsidRPr="00AA2E56">
        <w:rPr>
          <w:rFonts w:ascii="Times New Roman" w:hAnsi="Times New Roman" w:cs="Times New Roman"/>
          <w:lang w:val="en-US"/>
        </w:rPr>
        <w:t>uence</w:t>
      </w:r>
      <w:proofErr w:type="spellEnd"/>
      <w:r w:rsidRPr="00AA2E56">
        <w:rPr>
          <w:rFonts w:ascii="Times New Roman" w:hAnsi="Times New Roman" w:cs="Times New Roman"/>
          <w:lang w:val="en-US"/>
        </w:rPr>
        <w:t xml:space="preserve"> the work reported in this paper.</w:t>
      </w:r>
    </w:p>
    <w:p w14:paraId="7403BB6A" w14:textId="77777777" w:rsidR="00FB05C6" w:rsidRPr="00AA2E56" w:rsidRDefault="00FB05C6" w:rsidP="00FB05C6">
      <w:pPr>
        <w:spacing w:after="0" w:line="360" w:lineRule="auto"/>
        <w:jc w:val="both"/>
        <w:rPr>
          <w:rFonts w:ascii="Times New Roman" w:hAnsi="Times New Roman" w:cs="Times New Roman"/>
          <w:lang w:val="en-US"/>
        </w:rPr>
      </w:pPr>
    </w:p>
    <w:p w14:paraId="4B3FE861" w14:textId="5697AE0C" w:rsidR="004A173B" w:rsidRPr="00AA2E56" w:rsidRDefault="004A173B" w:rsidP="00E81A95">
      <w:pPr>
        <w:spacing w:after="0" w:line="360" w:lineRule="auto"/>
        <w:jc w:val="both"/>
        <w:rPr>
          <w:rFonts w:ascii="Times New Roman" w:hAnsi="Times New Roman" w:cs="Times New Roman"/>
          <w:b/>
          <w:bCs/>
          <w:lang w:val="en-US"/>
        </w:rPr>
      </w:pPr>
      <w:r w:rsidRPr="00AA2E56">
        <w:rPr>
          <w:rFonts w:ascii="Times New Roman" w:hAnsi="Times New Roman" w:cs="Times New Roman"/>
          <w:b/>
          <w:bCs/>
          <w:lang w:val="en-US"/>
        </w:rPr>
        <w:t>References</w:t>
      </w:r>
    </w:p>
    <w:p w14:paraId="7818B28D" w14:textId="7B9854CD" w:rsidR="008A1944" w:rsidRPr="00D1342A" w:rsidRDefault="00FE7205"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b/>
          <w:bCs/>
        </w:rPr>
        <w:fldChar w:fldCharType="begin" w:fldLock="1"/>
      </w:r>
      <w:r w:rsidRPr="00AA2E56">
        <w:rPr>
          <w:rFonts w:ascii="Times New Roman" w:hAnsi="Times New Roman" w:cs="Times New Roman"/>
          <w:b/>
          <w:bCs/>
          <w:lang w:val="en-US"/>
        </w:rPr>
        <w:instrText xml:space="preserve">ADDIN Mendeley Bibliography CSL_BIBLIOGRAPHY </w:instrText>
      </w:r>
      <w:r w:rsidRPr="00AA2E56">
        <w:rPr>
          <w:rFonts w:ascii="Times New Roman" w:hAnsi="Times New Roman" w:cs="Times New Roman"/>
          <w:b/>
          <w:bCs/>
        </w:rPr>
        <w:fldChar w:fldCharType="separate"/>
      </w:r>
      <w:r w:rsidR="008A1944" w:rsidRPr="00D1342A">
        <w:rPr>
          <w:rFonts w:ascii="Times New Roman" w:hAnsi="Times New Roman" w:cs="Times New Roman"/>
          <w:noProof/>
          <w:szCs w:val="24"/>
          <w:lang w:val="en-US"/>
        </w:rPr>
        <w:t>[1]</w:t>
      </w:r>
      <w:r w:rsidR="008A1944" w:rsidRPr="00D1342A">
        <w:rPr>
          <w:rFonts w:ascii="Times New Roman" w:hAnsi="Times New Roman" w:cs="Times New Roman"/>
          <w:noProof/>
          <w:szCs w:val="24"/>
          <w:lang w:val="en-US"/>
        </w:rPr>
        <w:tab/>
        <w:t>E. Barnard, J.J. Rubio Arias, W. Thielemans, Chemolytic depolymerisation of PET: A review, Green Chem. 23 (2021) 3765–3789. https://doi.org/10.1039/d1gc00887k.</w:t>
      </w:r>
    </w:p>
    <w:p w14:paraId="6686C6A1"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w:t>
      </w:r>
      <w:r w:rsidRPr="00D1342A">
        <w:rPr>
          <w:rFonts w:ascii="Times New Roman" w:hAnsi="Times New Roman" w:cs="Times New Roman"/>
          <w:noProof/>
          <w:szCs w:val="24"/>
          <w:lang w:val="en-US"/>
        </w:rPr>
        <w:tab/>
        <w:t>Polyethylene Terephthalate Global Market Report 2022, (2022). https://www.thebusinessresearchcompany.com/report/polyethylene-terephthalate-global-market-report.</w:t>
      </w:r>
    </w:p>
    <w:p w14:paraId="5B7EEE9F"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lastRenderedPageBreak/>
        <w:t>[3]</w:t>
      </w:r>
      <w:r w:rsidRPr="00D1342A">
        <w:rPr>
          <w:rFonts w:ascii="Times New Roman" w:hAnsi="Times New Roman" w:cs="Times New Roman"/>
          <w:noProof/>
          <w:szCs w:val="24"/>
          <w:lang w:val="en-US"/>
        </w:rPr>
        <w:tab/>
        <w:t>M. Crippa, B. Morico, PET depolymerization: A novel process for plastic waste chemical recycling, Stud. Surf. Sci. Catal. 179 (2019) 215–229. https://doi.org/10.1016/B978-0-444-64337-7.00012-4.</w:t>
      </w:r>
    </w:p>
    <w:p w14:paraId="2F952553"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[4]</w:t>
      </w:r>
      <w:r w:rsidRPr="00D1342A">
        <w:rPr>
          <w:rFonts w:ascii="Times New Roman" w:hAnsi="Times New Roman" w:cs="Times New Roman"/>
          <w:noProof/>
          <w:szCs w:val="24"/>
          <w:lang w:val="en-US"/>
        </w:rPr>
        <w:tab/>
        <w:t>D. Paszun, T. Spychaj, Chemical Recycling of Poly(ethylene terephthalate), Ind. Eng. Chem. Res. 36 (1997) 1373–1383. https://doi.org/10.1021/ie960563c.</w:t>
      </w:r>
    </w:p>
    <w:p w14:paraId="07C5B9A5"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[5]</w:t>
      </w:r>
      <w:r w:rsidRPr="00D1342A">
        <w:rPr>
          <w:rFonts w:ascii="Times New Roman" w:hAnsi="Times New Roman" w:cs="Times New Roman"/>
          <w:noProof/>
          <w:szCs w:val="24"/>
          <w:lang w:val="en-US"/>
        </w:rPr>
        <w:tab/>
        <w:t>S. Kaabel, J.P. Daniel Therien, C.E. Deschênes, D. Duncan, T. Friščic, K. Auclair, Enzymatic depolymerization of highly crystalline polyethylene terephthalate enabled in moist-solid reaction mixtures, Proc. Natl. Acad. Sci. U. S. A. 118 (2021) e2026452118. https://doi.org/10.1073/pnas.2026452118.</w:t>
      </w:r>
    </w:p>
    <w:p w14:paraId="476FB646"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[6]</w:t>
      </w:r>
      <w:r w:rsidRPr="00D1342A">
        <w:rPr>
          <w:rFonts w:ascii="Times New Roman" w:hAnsi="Times New Roman" w:cs="Times New Roman"/>
          <w:noProof/>
          <w:szCs w:val="24"/>
          <w:lang w:val="en-US"/>
        </w:rPr>
        <w:tab/>
        <w:t>T. Yoshioka, T. Sato, A. Okuwaki, Hydrolysis of waste PET by sulfuric acid at 150°C for a chemical recycling, J. Appl. Polym. Sci. 52 (1994) 1353–1355. https://doi.org/10.1002/app.1994.070520919.</w:t>
      </w:r>
    </w:p>
    <w:p w14:paraId="23B07246"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[7]</w:t>
      </w:r>
      <w:r w:rsidRPr="00D1342A">
        <w:rPr>
          <w:rFonts w:ascii="Times New Roman" w:hAnsi="Times New Roman" w:cs="Times New Roman"/>
          <w:noProof/>
          <w:szCs w:val="24"/>
          <w:lang w:val="en-US"/>
        </w:rPr>
        <w:tab/>
        <w:t>J.J. Rubio Arias, W. Thielemans, Instantaneous hydrolysis of PET bottles: An efficient pathway for the chemical recycling of condensation polymers, Green Chem. 23 (2021) 9945–9956. https://doi.org/10.1039/d1gc02896k.</w:t>
      </w:r>
    </w:p>
    <w:p w14:paraId="431CAEE9"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[8]</w:t>
      </w:r>
      <w:r w:rsidRPr="00D1342A">
        <w:rPr>
          <w:rFonts w:ascii="Times New Roman" w:hAnsi="Times New Roman" w:cs="Times New Roman"/>
          <w:noProof/>
          <w:szCs w:val="24"/>
          <w:lang w:val="en-US"/>
        </w:rPr>
        <w:tab/>
        <w:t>V.S. Zope, S. Mishra, Kinetics of neutral hydrolytic depolymerization of PET (Polyethylene terephthalate) waste at higher temperature and autogenious pressures, J. Appl. Polym. Sci. 110 (2008) 2179–2183. https://doi.org/10.1002/app.28190.</w:t>
      </w:r>
    </w:p>
    <w:p w14:paraId="3E6F056C"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[9]</w:t>
      </w:r>
      <w:r w:rsidRPr="00D1342A">
        <w:rPr>
          <w:rFonts w:ascii="Times New Roman" w:hAnsi="Times New Roman" w:cs="Times New Roman"/>
          <w:noProof/>
          <w:szCs w:val="24"/>
          <w:lang w:val="en-US"/>
        </w:rPr>
        <w:tab/>
        <w:t>Q. Wang, X. Yao, S. Tang, X. Lu, X. Zhang, S. Zhang, Urea as an efficient and reusable catalyst for the glycolysis of poly(ethylene terephthalate) wastes and the role of hydrogen bond in this process, Green Chem. 14 (2012) 2559–2566. https://doi.org/10.1039/c2gc35696a.</w:t>
      </w:r>
    </w:p>
    <w:p w14:paraId="442FE5D6"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[10]</w:t>
      </w:r>
      <w:r w:rsidRPr="00D1342A">
        <w:rPr>
          <w:rFonts w:ascii="Times New Roman" w:hAnsi="Times New Roman" w:cs="Times New Roman"/>
          <w:noProof/>
          <w:szCs w:val="24"/>
          <w:lang w:val="en-US"/>
        </w:rPr>
        <w:tab/>
        <w:t>Y. Wang, Y. Zhang, H. Song, Y. Wang, T. Deng, X. Hou, Zinc-catalyzed ester bond cleavage: Chemical degradation of polyethylene terephthalate, J. Clean. Prod. 208 (2019) 1469–1475. https://doi.org/10.1016/j.jclepro.2018.10.117.</w:t>
      </w:r>
    </w:p>
    <w:p w14:paraId="7C912844"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[11]</w:t>
      </w:r>
      <w:r w:rsidRPr="00D1342A">
        <w:rPr>
          <w:rFonts w:ascii="Times New Roman" w:hAnsi="Times New Roman" w:cs="Times New Roman"/>
          <w:noProof/>
          <w:szCs w:val="24"/>
          <w:lang w:val="en-US"/>
        </w:rPr>
        <w:tab/>
        <w:t>T. Sako, T. Sugeta, K. Otake, N. Nakazawa, M. Sato, K. Namiki, M. Tsugumi, Depolymerization of polyethylene terephthalate to monomers with supercritical methanol, J. Chem. Eng. Japan. 30 (1997) 342–349. https://doi.org/10.1252/jcej.30.342.</w:t>
      </w:r>
    </w:p>
    <w:p w14:paraId="67C2BDA0"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[12]</w:t>
      </w:r>
      <w:r w:rsidRPr="00D1342A">
        <w:rPr>
          <w:rFonts w:ascii="Times New Roman" w:hAnsi="Times New Roman" w:cs="Times New Roman"/>
          <w:noProof/>
          <w:szCs w:val="24"/>
          <w:lang w:val="en-US"/>
        </w:rPr>
        <w:tab/>
        <w:t>P. Gupta, S. Bhandari, Chemical Depolymerization of PET Bottles via Ammonolysis and Aminolysis, in: S. Thomas, A. Rane, K. Kanny, A. V.K., M.G. Thomas (Eds.), Recycl. Polyethyl. Terephthalate Bottles, William Andrew Publishing, 2019: pp. 109–134. https://doi.org/10.1016/b978-0-12-811361-5.00006-7.</w:t>
      </w:r>
    </w:p>
    <w:p w14:paraId="34F185F5"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[13]</w:t>
      </w:r>
      <w:r w:rsidRPr="00D1342A">
        <w:rPr>
          <w:rFonts w:ascii="Times New Roman" w:hAnsi="Times New Roman" w:cs="Times New Roman"/>
          <w:noProof/>
          <w:szCs w:val="24"/>
          <w:lang w:val="en-US"/>
        </w:rPr>
        <w:tab/>
        <w:t>Z. Lei, B. Chen, Y.M. Koo, D.R. Macfarlane, Introduction: Ionic Liquids, Chem. Rev. 117 (2017) 6633–6635. https://doi.org/10.1021/acs.chemrev.7b00246.</w:t>
      </w:r>
    </w:p>
    <w:p w14:paraId="30ACD1E2"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[14]</w:t>
      </w:r>
      <w:r w:rsidRPr="00D1342A">
        <w:rPr>
          <w:rFonts w:ascii="Times New Roman" w:hAnsi="Times New Roman" w:cs="Times New Roman"/>
          <w:noProof/>
          <w:szCs w:val="24"/>
          <w:lang w:val="en-US"/>
        </w:rPr>
        <w:tab/>
        <w:t>Q.F. Yue, C.X. Wang, L.N. Zhang, Y. Ni, Y.X. Jin, Glycolysis of poly(ethylene terephthalate) (PET) using basic ionic liquids as catalysts, Polym. Degrad. Stab. 96 (2011) 399–403. https://doi.org/10.1016/j.polymdegradstab.2010.12.020.</w:t>
      </w:r>
    </w:p>
    <w:p w14:paraId="70FCA8AF"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[15]</w:t>
      </w:r>
      <w:r w:rsidRPr="00D1342A">
        <w:rPr>
          <w:rFonts w:ascii="Times New Roman" w:hAnsi="Times New Roman" w:cs="Times New Roman"/>
          <w:noProof/>
          <w:szCs w:val="24"/>
          <w:lang w:val="en-US"/>
        </w:rPr>
        <w:tab/>
        <w:t>S. Marullo, C. Rizzo, N.T. Dintcheva, F. D’Anna, Amino Acid-Based Cholinium Ionic Liquids as Sustainable Catalysts for PET Depolymerization, ACS Sustain. Chem. Eng. 9 (2021) 15157–15165. https://doi.org/10.1021/acssuschemeng.1c04060.</w:t>
      </w:r>
    </w:p>
    <w:p w14:paraId="27E03CC2"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lastRenderedPageBreak/>
        <w:t>[16]</w:t>
      </w:r>
      <w:r w:rsidRPr="00D1342A">
        <w:rPr>
          <w:rFonts w:ascii="Times New Roman" w:hAnsi="Times New Roman" w:cs="Times New Roman"/>
          <w:noProof/>
          <w:szCs w:val="24"/>
          <w:lang w:val="en-US"/>
        </w:rPr>
        <w:tab/>
        <w:t>F. Liu, X. Cui, S. Yu, Z. Li, X. Ge, Hydrolysis reaction of poly(ethylene terephthalate) using ionic liquids as solvent and catalyst, J. Appl. Polym. Sci. 114 (2009) 3561–3565. https://doi.org/10.1002/app.30981.</w:t>
      </w:r>
    </w:p>
    <w:p w14:paraId="6087A9A1"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[17]</w:t>
      </w:r>
      <w:r w:rsidRPr="00D1342A">
        <w:rPr>
          <w:rFonts w:ascii="Times New Roman" w:hAnsi="Times New Roman" w:cs="Times New Roman"/>
          <w:noProof/>
          <w:szCs w:val="24"/>
          <w:lang w:val="en-US"/>
        </w:rPr>
        <w:tab/>
        <w:t>Q. Wang, Y. Geng, X. Lu, S. Zhang, First-row transition metal-containing ionic liquids as highly active catalysts for the glycolysis of poly(ethylene terephthalate) (PET), ACS Sustain. Chem. Eng. 3 (2015) 340–348. https://doi.org/10.1021/sc5007522.</w:t>
      </w:r>
    </w:p>
    <w:p w14:paraId="4F836672"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[18]</w:t>
      </w:r>
      <w:r w:rsidRPr="00D1342A">
        <w:rPr>
          <w:rFonts w:ascii="Times New Roman" w:hAnsi="Times New Roman" w:cs="Times New Roman"/>
          <w:noProof/>
          <w:szCs w:val="24"/>
          <w:lang w:val="en-US"/>
        </w:rPr>
        <w:tab/>
        <w:t>B.B. Hansen, S. Spittle, B. Chen, D. Poe, Y. Zhang, J.M. Klein, A. Horton, L. Adhikari, T. Zelovich, B.W. Doherty, B. Gurkan, E.J. Maginn, A. Ragauskas, M. Dadmun, T.A. Zawodzinski, G.A. Baker, M.E. Tuckerman, R.F. Savinell, J.R. Sangoro, Deep Eutectic Solvents: A Review of Fundamentals and Applications, Chem. Rev. 121 (2021) 1232–1285. https://doi.org/10.1021/acs.chemrev.0c00385.</w:t>
      </w:r>
    </w:p>
    <w:p w14:paraId="7EFDFEE6"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[19]</w:t>
      </w:r>
      <w:r w:rsidRPr="00D1342A">
        <w:rPr>
          <w:rFonts w:ascii="Times New Roman" w:hAnsi="Times New Roman" w:cs="Times New Roman"/>
          <w:noProof/>
          <w:szCs w:val="24"/>
          <w:lang w:val="en-US"/>
        </w:rPr>
        <w:tab/>
        <w:t>Q. Wang, X. Yao, Y. Geng, Q. Zhou, X. Lu, S. Zhang, Deep eutectic solvents as highly active catalysts for the fast and mild glycolysis of poly(ethylene terephthalate)(PET), Green Chem. 17 (2015) 2473–2479. https://doi.org/10.1039/c4gc02401j.</w:t>
      </w:r>
    </w:p>
    <w:p w14:paraId="7128B570"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[20]</w:t>
      </w:r>
      <w:r w:rsidRPr="00D1342A">
        <w:rPr>
          <w:rFonts w:ascii="Times New Roman" w:hAnsi="Times New Roman" w:cs="Times New Roman"/>
          <w:noProof/>
          <w:szCs w:val="24"/>
          <w:lang w:val="en-US"/>
        </w:rPr>
        <w:tab/>
        <w:t>E. Sert, E. Yılmaz, F.S. Atalay, Chemical Recycling of Polyethlylene Terephthalate by Glycolysis Using Deep Eutectic Solvents, J. Polym. Environ. 27 (2019) 2956–2962. https://doi.org/10.1007/s10924-019-01578-w.</w:t>
      </w:r>
    </w:p>
    <w:p w14:paraId="41C57B81"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[21]</w:t>
      </w:r>
      <w:r w:rsidRPr="00D1342A">
        <w:rPr>
          <w:rFonts w:ascii="Times New Roman" w:hAnsi="Times New Roman" w:cs="Times New Roman"/>
          <w:noProof/>
          <w:szCs w:val="24"/>
          <w:lang w:val="en-US"/>
        </w:rPr>
        <w:tab/>
        <w:t>O.A. Attallah, A. Janssens, M. Azeem, M.B. Fournet, Fast, High Monomer Yield from Post-consumer Polyethylene Terephthalate via Combined Microwave and Deep Eutectic Solvent Hydrolytic Depolymerization, ACS Sustain. Chem. Eng. 9 (2021) 17174–17185. https://doi.org/10.1021/acssuschemeng.1c07159.</w:t>
      </w:r>
    </w:p>
    <w:p w14:paraId="501FDA68"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[22]</w:t>
      </w:r>
      <w:r w:rsidRPr="00D1342A">
        <w:rPr>
          <w:rFonts w:ascii="Times New Roman" w:hAnsi="Times New Roman" w:cs="Times New Roman"/>
          <w:noProof/>
          <w:szCs w:val="24"/>
          <w:lang w:val="en-US"/>
        </w:rPr>
        <w:tab/>
        <w:t>R.M. Musale, S.R. Shukla, Deep eutectic solvent as effective catalyst for aminolysis of polyethylene terephthalate (PET) waste, Int. J. Plast. Technol. 20 (2016) 106–120. https://doi.org/10.1007/s12588-016-9134-7.</w:t>
      </w:r>
    </w:p>
    <w:p w14:paraId="710A99C0"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[23]</w:t>
      </w:r>
      <w:r w:rsidRPr="00D1342A">
        <w:rPr>
          <w:rFonts w:ascii="Times New Roman" w:hAnsi="Times New Roman" w:cs="Times New Roman"/>
          <w:noProof/>
          <w:szCs w:val="24"/>
          <w:lang w:val="en-US"/>
        </w:rPr>
        <w:tab/>
        <w:t>A. Paiva, A.A. Matias, A.R.C. Duarte, How do we drive deep eutectic systems towards an industrial reality?, Curr. Opin. Green Sustain. Chem. 11 (2018) 81–85. https://doi.org/10.1016/j.cogsc.2018.05.010.</w:t>
      </w:r>
    </w:p>
    <w:p w14:paraId="3EB95003"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[24]</w:t>
      </w:r>
      <w:r w:rsidRPr="00D1342A">
        <w:rPr>
          <w:rFonts w:ascii="Times New Roman" w:hAnsi="Times New Roman" w:cs="Times New Roman"/>
          <w:noProof/>
          <w:szCs w:val="24"/>
          <w:lang w:val="en-US"/>
        </w:rPr>
        <w:tab/>
        <w:t>Y. Liu, J.B. Friesen, J.B. McAlpine, D.C. Lankin, S.N. Chen, G.F. Pauli, Natural Deep Eutectic Solvents: Properties, Applications, and Perspectives, J. Nat. Prod. 81 (2018) 679–690. https://doi.org/10.1021/acs.jnatprod.7b00945.</w:t>
      </w:r>
    </w:p>
    <w:p w14:paraId="663F6744"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[25]</w:t>
      </w:r>
      <w:r w:rsidRPr="00D1342A">
        <w:rPr>
          <w:rFonts w:ascii="Times New Roman" w:hAnsi="Times New Roman" w:cs="Times New Roman"/>
          <w:noProof/>
          <w:szCs w:val="24"/>
          <w:lang w:val="en-US"/>
        </w:rPr>
        <w:tab/>
        <w:t>Z. Yang, Toxicity and biodegradability of deep eutectic solvents and natural deep eutectic solvents, in: D.J. Ramón, G. Guillena (Eds.), Deep Eutectic Solvents Synth. Prop. Appl., Wiley-VCH Verlag GmbH &amp; Co. KGaA, 2019: pp. 43–60. https://doi.org/10.1002/9783527818488.ch3.</w:t>
      </w:r>
    </w:p>
    <w:p w14:paraId="2969964A"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[26]</w:t>
      </w:r>
      <w:r w:rsidRPr="00D1342A">
        <w:rPr>
          <w:rFonts w:ascii="Times New Roman" w:hAnsi="Times New Roman" w:cs="Times New Roman"/>
          <w:noProof/>
          <w:szCs w:val="24"/>
          <w:lang w:val="en-US"/>
        </w:rPr>
        <w:tab/>
        <w:t>H. Qin, X. Hu, J. Wang, H. Cheng, L. Chen, Z. Qi, Overview of acidic deep eutectic solvents on synthesis, properties and applications, Green Energy Environ. 5 (2020) 8–21. https://doi.org/10.1016/j.gee.2019.03.002.</w:t>
      </w:r>
    </w:p>
    <w:p w14:paraId="52B74EA7"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[27]</w:t>
      </w:r>
      <w:r w:rsidRPr="00D1342A">
        <w:rPr>
          <w:rFonts w:ascii="Times New Roman" w:hAnsi="Times New Roman" w:cs="Times New Roman"/>
          <w:noProof/>
          <w:szCs w:val="24"/>
          <w:lang w:val="en-US"/>
        </w:rPr>
        <w:tab/>
        <w:t xml:space="preserve">M. Costamagna, E. Micheli, V. Canale, M. Ciulla, G. Siani, P. di Profio, M. Tiecco, G. Ciancaleoni, Low-cost temperature transition mixtures (TTM) based on ethylene glycol/potassium hydroxide as </w:t>
      </w:r>
      <w:r w:rsidRPr="00D1342A">
        <w:rPr>
          <w:rFonts w:ascii="Times New Roman" w:hAnsi="Times New Roman" w:cs="Times New Roman"/>
          <w:noProof/>
          <w:szCs w:val="24"/>
          <w:lang w:val="en-US"/>
        </w:rPr>
        <w:lastRenderedPageBreak/>
        <w:t>reversible CO2 sorbents, J. Mol. Liq. 340 (2021) 117180. https://doi.org/10.1016/j.molliq.2021.117180.</w:t>
      </w:r>
    </w:p>
    <w:p w14:paraId="5D51383B"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[28]</w:t>
      </w:r>
      <w:r w:rsidRPr="00D1342A">
        <w:rPr>
          <w:rFonts w:ascii="Times New Roman" w:hAnsi="Times New Roman" w:cs="Times New Roman"/>
          <w:noProof/>
          <w:szCs w:val="24"/>
          <w:lang w:val="en-US"/>
        </w:rPr>
        <w:tab/>
        <w:t>Y. Zhong, J. Wu, H. Kang, R. Liu, Choline hydroxide based deep eutectic solvent for dissolving cellulose†, Green Chem. 24 (2022) 2464–2475. https://doi.org/10.1039/d1gc04130d.</w:t>
      </w:r>
    </w:p>
    <w:p w14:paraId="0FE707ED" w14:textId="77777777" w:rsidR="008A1944" w:rsidRPr="00D1342A"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[29]</w:t>
      </w:r>
      <w:r w:rsidRPr="00D1342A">
        <w:rPr>
          <w:rFonts w:ascii="Times New Roman" w:hAnsi="Times New Roman" w:cs="Times New Roman"/>
          <w:noProof/>
          <w:szCs w:val="24"/>
          <w:lang w:val="en-US"/>
        </w:rPr>
        <w:tab/>
        <w:t>T. Yoshioka, T. Motoki, A. Okuwaki, Kinetics of hydrolysis of poly(ethylene terephthalate) powder in sulfuric acid by a modified shrinking-core model, Ind. Eng. Chem. Res. 40 (2001) 75–79. https://doi.org/10.1021/ie000592u.</w:t>
      </w:r>
    </w:p>
    <w:p w14:paraId="2D27D66E"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D1342A">
        <w:rPr>
          <w:rFonts w:ascii="Times New Roman" w:hAnsi="Times New Roman" w:cs="Times New Roman"/>
          <w:noProof/>
          <w:szCs w:val="24"/>
          <w:lang w:val="en-US"/>
        </w:rPr>
        <w:t>[30]</w:t>
      </w:r>
      <w:r w:rsidRPr="00D1342A">
        <w:rPr>
          <w:rFonts w:ascii="Times New Roman" w:hAnsi="Times New Roman" w:cs="Times New Roman"/>
          <w:noProof/>
          <w:szCs w:val="24"/>
          <w:lang w:val="en-US"/>
        </w:rPr>
        <w:tab/>
        <w:t xml:space="preserve">X. Chen, H. Guo, A.A. Abdeltawab, Y. Guan, S.S. Al-Deyab, G. Yu, L. Yu, Brønsted-Lewis acidic ionic liquids and application in oxidative desulfurization of diesel fuel, Energy and Fuels. </w:t>
      </w:r>
      <w:r w:rsidRPr="00AA2E56">
        <w:rPr>
          <w:rFonts w:ascii="Times New Roman" w:hAnsi="Times New Roman" w:cs="Times New Roman"/>
          <w:noProof/>
          <w:szCs w:val="24"/>
          <w:lang w:val="en-US"/>
        </w:rPr>
        <w:t>29 (2015) 2998–3003. https://doi.org/10.1021/acs.energyfuels.5b00172.</w:t>
      </w:r>
    </w:p>
    <w:p w14:paraId="6C5A10CD"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[31]</w:t>
      </w:r>
      <w:r w:rsidRPr="00AA2E56">
        <w:rPr>
          <w:rFonts w:ascii="Times New Roman" w:hAnsi="Times New Roman" w:cs="Times New Roman"/>
          <w:noProof/>
          <w:szCs w:val="24"/>
          <w:lang w:val="en-US"/>
        </w:rPr>
        <w:tab/>
        <w:t>S. Tao, L. Hu, X. Zhang, Y. Mai, X. Xian, X. Zheng, X. Lin, Insights into the Play of Novel Brønsted Acid-Based Deep Eutectic Solvents for the Conversion of Glucose into 5-Hydroxymethylfurfural without Additional Catalysts, Ind. Eng. Chem. Res. 61 (2022) 11645–11654. https://doi.org/10.1021/acs.iecr.2c01193.</w:t>
      </w:r>
    </w:p>
    <w:p w14:paraId="56437651"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[32]</w:t>
      </w:r>
      <w:r w:rsidRPr="00AA2E56">
        <w:rPr>
          <w:rFonts w:ascii="Times New Roman" w:hAnsi="Times New Roman" w:cs="Times New Roman"/>
          <w:noProof/>
          <w:szCs w:val="24"/>
          <w:lang w:val="en-US"/>
        </w:rPr>
        <w:tab/>
        <w:t>Y. Bai, X.F. Zhang, Z. Wang, T. Zheng, J. Yao, Deep eutectic solvent with bifunctional Brønsted-Lewis acids for highly efficient lignocellulose fractionation, Bioresour. Technol. 347 (2022) 126723. https://doi.org/10.1016/j.biortech.2022.126723.</w:t>
      </w:r>
    </w:p>
    <w:p w14:paraId="751EE65A"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[33]</w:t>
      </w:r>
      <w:r w:rsidRPr="00AA2E56">
        <w:rPr>
          <w:rFonts w:ascii="Times New Roman" w:hAnsi="Times New Roman" w:cs="Times New Roman"/>
          <w:noProof/>
          <w:szCs w:val="24"/>
          <w:lang w:val="en-US"/>
        </w:rPr>
        <w:tab/>
        <w:t>F. Liu, Z. Xue, X. Zhao, H. Mou, J. He, T. Mu, Catalytic deep eutectic solvents for highly efficient conversion of cellulose to gluconic acid with gluconic acid self-precipitation separation, Chem. Commun. 54 (2018) 6140–6143. https://doi.org/10.1039/c8cc03798a.</w:t>
      </w:r>
    </w:p>
    <w:p w14:paraId="3D77FE3C"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[34]</w:t>
      </w:r>
      <w:r w:rsidRPr="00AA2E56">
        <w:rPr>
          <w:rFonts w:ascii="Times New Roman" w:hAnsi="Times New Roman" w:cs="Times New Roman"/>
          <w:noProof/>
          <w:szCs w:val="24"/>
          <w:lang w:val="en-US"/>
        </w:rPr>
        <w:tab/>
        <w:t>M.J. Kang, H.J. Yu, J. Jegal, H.S. Kim, H.G. Cha, Depolymerization of PET into terephthalic acid in neutral media catalyzed by the ZSM-5 acidic catalyst, Chem. Eng. J. 398 (2020) 125655. https://doi.org/10.1016/j.cej.2020.125655.</w:t>
      </w:r>
    </w:p>
    <w:p w14:paraId="3F61213C"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[35]</w:t>
      </w:r>
      <w:r w:rsidRPr="00AA2E56">
        <w:rPr>
          <w:rFonts w:ascii="Times New Roman" w:hAnsi="Times New Roman" w:cs="Times New Roman"/>
          <w:noProof/>
          <w:szCs w:val="24"/>
          <w:lang w:val="en-US"/>
        </w:rPr>
        <w:tab/>
        <w:t xml:space="preserve">C.W. Song, J.W. Kim, I.J. Cho, S.Y. Lee, Metabolic Engineering of Escherichia coli for the Production of 3-Hydroxypropionic Acid and Malonic Acid through </w:t>
      </w:r>
      <w:r w:rsidRPr="00AA2E56">
        <w:rPr>
          <w:rFonts w:ascii="Times New Roman" w:hAnsi="Times New Roman" w:cs="Times New Roman"/>
          <w:noProof/>
          <w:szCs w:val="24"/>
        </w:rPr>
        <w:t>β</w:t>
      </w:r>
      <w:r w:rsidRPr="00AA2E56">
        <w:rPr>
          <w:rFonts w:ascii="Times New Roman" w:hAnsi="Times New Roman" w:cs="Times New Roman"/>
          <w:noProof/>
          <w:szCs w:val="24"/>
          <w:lang w:val="en-US"/>
        </w:rPr>
        <w:t>-Alanine Route, ACS Synth. Biol. 5 (2016) 1256–1263. https://doi.org/10.1021/acssynbio.6b00007.</w:t>
      </w:r>
    </w:p>
    <w:p w14:paraId="0C44C1AF"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[36]</w:t>
      </w:r>
      <w:r w:rsidRPr="00AA2E56">
        <w:rPr>
          <w:rFonts w:ascii="Times New Roman" w:hAnsi="Times New Roman" w:cs="Times New Roman"/>
          <w:noProof/>
          <w:szCs w:val="24"/>
          <w:lang w:val="en-US"/>
        </w:rPr>
        <w:tab/>
        <w:t>C. Lachaux, C.J.R. Frazao, F. Krau</w:t>
      </w:r>
      <w:r w:rsidRPr="00AA2E56">
        <w:rPr>
          <w:rFonts w:ascii="Times New Roman" w:hAnsi="Times New Roman" w:cs="Times New Roman"/>
          <w:noProof/>
          <w:szCs w:val="24"/>
        </w:rPr>
        <w:t>β</w:t>
      </w:r>
      <w:r w:rsidRPr="00AA2E56">
        <w:rPr>
          <w:rFonts w:ascii="Times New Roman" w:hAnsi="Times New Roman" w:cs="Times New Roman"/>
          <w:noProof/>
          <w:szCs w:val="24"/>
          <w:lang w:val="en-US"/>
        </w:rPr>
        <w:t>er, N. Morin, T. Walther, J.M. François, A New Synthetic Pathway for the Bioproduction of Glycolic Acid From Lignocellulosic Sugars Aimed at Maximal Carbon Conservation, Front. Bioeng. Biotechnol. 7 (2019) 359. https://doi.org/10.3389/fbioe.2019.00359.</w:t>
      </w:r>
    </w:p>
    <w:p w14:paraId="44C7039B"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[37]</w:t>
      </w:r>
      <w:r w:rsidRPr="00AA2E56">
        <w:rPr>
          <w:rFonts w:ascii="Times New Roman" w:hAnsi="Times New Roman" w:cs="Times New Roman"/>
          <w:noProof/>
          <w:szCs w:val="24"/>
          <w:lang w:val="en-US"/>
        </w:rPr>
        <w:tab/>
        <w:t>S.D. Mancini, M. Zanin, Post consumer pet depolymerization by acid hydrolysis, Polym. - Plast. Technol. Eng. 46 (2007) 135–144. https://doi.org/10.1080/03602550601152945.</w:t>
      </w:r>
    </w:p>
    <w:p w14:paraId="21E23185"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[38]</w:t>
      </w:r>
      <w:r w:rsidRPr="00AA2E56">
        <w:rPr>
          <w:rFonts w:ascii="Times New Roman" w:hAnsi="Times New Roman" w:cs="Times New Roman"/>
          <w:noProof/>
          <w:szCs w:val="24"/>
          <w:lang w:val="en-US"/>
        </w:rPr>
        <w:tab/>
        <w:t>N.R. Paliwal, A.K. Mungray, Ultrasound assisted alkaline hydrolysis of poly(ethylene terephthalate) in presence of phase transfer catalyst, Polym. Degrad. Stab. 98 (2013) 2094–2101. https://doi.org/10.1016/j.polymdegradstab.2013.06.030.</w:t>
      </w:r>
    </w:p>
    <w:p w14:paraId="7D92777B"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[39]</w:t>
      </w:r>
      <w:r w:rsidRPr="00AA2E56">
        <w:rPr>
          <w:rFonts w:ascii="Times New Roman" w:hAnsi="Times New Roman" w:cs="Times New Roman"/>
          <w:noProof/>
          <w:szCs w:val="24"/>
          <w:lang w:val="en-US"/>
        </w:rPr>
        <w:tab/>
        <w:t xml:space="preserve">S. Mishra, A.S. Goje, V.S. Zope, Chemical recycling, kinetics, and thermodynamics of poly (ethylene terephthalate) (PET) waste powder by nitric acid hydrolysis, Polym. React. Eng. 11 (2003) 79–99. </w:t>
      </w:r>
      <w:r w:rsidRPr="00AA2E56">
        <w:rPr>
          <w:rFonts w:ascii="Times New Roman" w:hAnsi="Times New Roman" w:cs="Times New Roman"/>
          <w:noProof/>
          <w:szCs w:val="24"/>
          <w:lang w:val="en-US"/>
        </w:rPr>
        <w:lastRenderedPageBreak/>
        <w:t>https://doi.org/10.1081/PRE-120018586.</w:t>
      </w:r>
    </w:p>
    <w:p w14:paraId="76FEA46A"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[40]</w:t>
      </w:r>
      <w:r w:rsidRPr="00AA2E56">
        <w:rPr>
          <w:rFonts w:ascii="Times New Roman" w:hAnsi="Times New Roman" w:cs="Times New Roman"/>
          <w:noProof/>
          <w:szCs w:val="24"/>
          <w:lang w:val="en-US"/>
        </w:rPr>
        <w:tab/>
        <w:t>D. Spaseska, M. Civkaroska, Alkaline hydrolysis of poly(ethylene terephthalate) recycled from the postconsumer soft-drink bottles, J. Univ. Chem. Technol. Met. 45 (2010) 379–384.</w:t>
      </w:r>
    </w:p>
    <w:p w14:paraId="21F664BB"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[41]</w:t>
      </w:r>
      <w:r w:rsidRPr="00AA2E56">
        <w:rPr>
          <w:rFonts w:ascii="Times New Roman" w:hAnsi="Times New Roman" w:cs="Times New Roman"/>
          <w:noProof/>
          <w:szCs w:val="24"/>
          <w:lang w:val="en-US"/>
        </w:rPr>
        <w:tab/>
        <w:t>A. Căta, M.N. Ştefănuţ, I.M.C. Ienaşcu, C. Tănasie, M. Miclău, Alkaline hydrolysis of polyethylene terephthalate under microwave irradiation, Rev. Roum. Chim. 62 (2017) 531–538.</w:t>
      </w:r>
    </w:p>
    <w:p w14:paraId="048314E8"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[42]</w:t>
      </w:r>
      <w:r w:rsidRPr="00AA2E56">
        <w:rPr>
          <w:rFonts w:ascii="Times New Roman" w:hAnsi="Times New Roman" w:cs="Times New Roman"/>
          <w:noProof/>
          <w:szCs w:val="24"/>
          <w:lang w:val="en-US"/>
        </w:rPr>
        <w:tab/>
        <w:t>M.A.R. Martins, S.P. Pinho, J.A.P. Coutinho, Insights into the Nature of Eutectic and Deep Eutectic Mixtures, J. Solution Chem. 48 (2019) 962–982. https://doi.org/10.1007/s10953-018-0793-1.</w:t>
      </w:r>
    </w:p>
    <w:p w14:paraId="33C5B9E3"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[43]</w:t>
      </w:r>
      <w:r w:rsidRPr="00AA2E56">
        <w:rPr>
          <w:rFonts w:ascii="Times New Roman" w:hAnsi="Times New Roman" w:cs="Times New Roman"/>
          <w:noProof/>
          <w:szCs w:val="24"/>
          <w:lang w:val="en-US"/>
        </w:rPr>
        <w:tab/>
        <w:t>J. González-Rivera, C. Pelosi, E. Pulidori, C. Duce, M.R. Tiné, G. Ciancaleoni, L. Bernazzani, Guidelines for a correct evaluation of Deep Eutectic Solvents thermal stability, Curr. Res. Green Sustain. Chem. 5 (2022) 100333. https://doi.org/10.1016/j.crgsc.2022.100333.</w:t>
      </w:r>
    </w:p>
    <w:p w14:paraId="4378F662"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[44]</w:t>
      </w:r>
      <w:r w:rsidRPr="00AA2E56">
        <w:rPr>
          <w:rFonts w:ascii="Times New Roman" w:hAnsi="Times New Roman" w:cs="Times New Roman"/>
          <w:noProof/>
          <w:szCs w:val="24"/>
          <w:lang w:val="en-US"/>
        </w:rPr>
        <w:tab/>
        <w:t>M.B. Taysun, E. Sert, F.S. Atalay, Physical properties of benzyl tri-methyl ammonium chloride based deep eutectic solvents and employment as catalyst, J. Mol. Liq. 223 (2016) 845–852. https://doi.org/10.1016/j.molliq.2016.07.148.</w:t>
      </w:r>
    </w:p>
    <w:p w14:paraId="1290DAEE"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[45]</w:t>
      </w:r>
      <w:r w:rsidRPr="00AA2E56">
        <w:rPr>
          <w:rFonts w:ascii="Times New Roman" w:hAnsi="Times New Roman" w:cs="Times New Roman"/>
          <w:noProof/>
          <w:szCs w:val="24"/>
          <w:lang w:val="en-US"/>
        </w:rPr>
        <w:tab/>
        <w:t>Y. Cui, C. Li, J. Yin, S. Li, Y. Jia, M. Bao, Design, synthesis and properties of acidic deep eutectic solvents based on choline chloride, J. Mol. Liq. 236 (2017) 338–343. https://doi.org/10.1016/j.molliq.2017.04.052.</w:t>
      </w:r>
    </w:p>
    <w:p w14:paraId="5A2BA152"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szCs w:val="24"/>
          <w:lang w:val="en-US"/>
        </w:rPr>
      </w:pPr>
      <w:r w:rsidRPr="00AA2E56">
        <w:rPr>
          <w:rFonts w:ascii="Times New Roman" w:hAnsi="Times New Roman" w:cs="Times New Roman"/>
          <w:noProof/>
          <w:szCs w:val="24"/>
          <w:lang w:val="en-US"/>
        </w:rPr>
        <w:t>[46]</w:t>
      </w:r>
      <w:r w:rsidRPr="00AA2E56">
        <w:rPr>
          <w:rFonts w:ascii="Times New Roman" w:hAnsi="Times New Roman" w:cs="Times New Roman"/>
          <w:noProof/>
          <w:szCs w:val="24"/>
          <w:lang w:val="en-US"/>
        </w:rPr>
        <w:tab/>
        <w:t>N. Schaeffer, D.O. Abranches, L.P. Silva, M.A.R. Martins, P.J. Carvalho, O. Russina, A. Triolo, L. Paccou, Y. Guinet, A. Hedoux, J.A.P. Coutinho, Non-Ideality in Thymol + Menthol Type v Deep Eutectic Solvents, ACS Sustain. Chem. Eng. 9 (2021) 2203–2211. https://doi.org/10.1021/acssuschemeng.0c07874.</w:t>
      </w:r>
    </w:p>
    <w:p w14:paraId="56D89DDB" w14:textId="77777777" w:rsidR="008A1944" w:rsidRPr="00AA2E56" w:rsidRDefault="008A1944" w:rsidP="008A1944">
      <w:pPr>
        <w:widowControl w:val="0"/>
        <w:autoSpaceDE w:val="0"/>
        <w:autoSpaceDN w:val="0"/>
        <w:adjustRightInd w:val="0"/>
        <w:spacing w:after="0" w:line="360" w:lineRule="auto"/>
        <w:ind w:left="640" w:hanging="640"/>
        <w:rPr>
          <w:rFonts w:ascii="Times New Roman" w:hAnsi="Times New Roman" w:cs="Times New Roman"/>
          <w:noProof/>
          <w:lang w:val="en-US"/>
        </w:rPr>
      </w:pPr>
      <w:r w:rsidRPr="00AA2E56">
        <w:rPr>
          <w:rFonts w:ascii="Times New Roman" w:hAnsi="Times New Roman" w:cs="Times New Roman"/>
          <w:noProof/>
          <w:szCs w:val="24"/>
          <w:lang w:val="en-US"/>
        </w:rPr>
        <w:t>[47]</w:t>
      </w:r>
      <w:r w:rsidRPr="00AA2E56">
        <w:rPr>
          <w:rFonts w:ascii="Times New Roman" w:hAnsi="Times New Roman" w:cs="Times New Roman"/>
          <w:noProof/>
          <w:szCs w:val="24"/>
          <w:lang w:val="en-US"/>
        </w:rPr>
        <w:tab/>
        <w:t>https://www.perkinelmer.com/Content/applicationnotes/app_thermalcrystallinitythermoplastics.pdf, (n.d.).</w:t>
      </w:r>
    </w:p>
    <w:p w14:paraId="61175344" w14:textId="1FFB01BE" w:rsidR="00F66DB1" w:rsidRPr="005C23EB" w:rsidRDefault="00FE7205" w:rsidP="00E81A95">
      <w:pPr>
        <w:spacing w:after="0" w:line="360" w:lineRule="auto"/>
        <w:jc w:val="both"/>
        <w:rPr>
          <w:rFonts w:ascii="Times New Roman" w:hAnsi="Times New Roman" w:cs="Times New Roman"/>
          <w:b/>
          <w:bCs/>
        </w:rPr>
      </w:pPr>
      <w:r w:rsidRPr="00AA2E56">
        <w:rPr>
          <w:rFonts w:ascii="Times New Roman" w:hAnsi="Times New Roman" w:cs="Times New Roman"/>
          <w:b/>
          <w:bCs/>
        </w:rPr>
        <w:fldChar w:fldCharType="end"/>
      </w:r>
    </w:p>
    <w:sectPr w:rsidR="00F66DB1" w:rsidRPr="005C23EB" w:rsidSect="00A65D59">
      <w:pgSz w:w="11906" w:h="16838" w:code="9"/>
      <w:pgMar w:top="1134" w:right="1134" w:bottom="1418"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EC9C5" w14:textId="77777777" w:rsidR="00226377" w:rsidRDefault="00226377" w:rsidP="00AD0E09">
      <w:pPr>
        <w:spacing w:after="0" w:line="240" w:lineRule="auto"/>
      </w:pPr>
      <w:r>
        <w:separator/>
      </w:r>
    </w:p>
  </w:endnote>
  <w:endnote w:type="continuationSeparator" w:id="0">
    <w:p w14:paraId="54A3AEED" w14:textId="77777777" w:rsidR="00226377" w:rsidRDefault="00226377" w:rsidP="00AD0E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Segoe UI"/>
    <w:panose1 w:val="00000000000000000000"/>
    <w:charset w:val="00"/>
    <w:family w:val="auto"/>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BDD83" w14:textId="77777777" w:rsidR="00226377" w:rsidRDefault="00226377" w:rsidP="00AD0E09">
      <w:pPr>
        <w:spacing w:after="0" w:line="240" w:lineRule="auto"/>
      </w:pPr>
      <w:r>
        <w:separator/>
      </w:r>
    </w:p>
  </w:footnote>
  <w:footnote w:type="continuationSeparator" w:id="0">
    <w:p w14:paraId="59890F8B" w14:textId="77777777" w:rsidR="00226377" w:rsidRDefault="00226377" w:rsidP="00AD0E0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A06B5"/>
    <w:rsid w:val="00001314"/>
    <w:rsid w:val="00004FD8"/>
    <w:rsid w:val="0000594D"/>
    <w:rsid w:val="000157DF"/>
    <w:rsid w:val="000159A7"/>
    <w:rsid w:val="00016772"/>
    <w:rsid w:val="00017A67"/>
    <w:rsid w:val="0002028C"/>
    <w:rsid w:val="00024274"/>
    <w:rsid w:val="000252D6"/>
    <w:rsid w:val="00030071"/>
    <w:rsid w:val="0003070E"/>
    <w:rsid w:val="00032B55"/>
    <w:rsid w:val="00034603"/>
    <w:rsid w:val="00035424"/>
    <w:rsid w:val="00035E1D"/>
    <w:rsid w:val="0004151B"/>
    <w:rsid w:val="0004475C"/>
    <w:rsid w:val="00044A20"/>
    <w:rsid w:val="000451FB"/>
    <w:rsid w:val="000455A6"/>
    <w:rsid w:val="00045EB5"/>
    <w:rsid w:val="00046D24"/>
    <w:rsid w:val="0004718A"/>
    <w:rsid w:val="00047259"/>
    <w:rsid w:val="00050A00"/>
    <w:rsid w:val="00051181"/>
    <w:rsid w:val="00051517"/>
    <w:rsid w:val="00052BAD"/>
    <w:rsid w:val="0006253B"/>
    <w:rsid w:val="000650FE"/>
    <w:rsid w:val="00065F3F"/>
    <w:rsid w:val="00067A16"/>
    <w:rsid w:val="00070A85"/>
    <w:rsid w:val="000745E9"/>
    <w:rsid w:val="0007465F"/>
    <w:rsid w:val="00077235"/>
    <w:rsid w:val="0007754B"/>
    <w:rsid w:val="0008056C"/>
    <w:rsid w:val="00083BB2"/>
    <w:rsid w:val="0008608F"/>
    <w:rsid w:val="000861EC"/>
    <w:rsid w:val="00086519"/>
    <w:rsid w:val="00086F61"/>
    <w:rsid w:val="0008703A"/>
    <w:rsid w:val="00087132"/>
    <w:rsid w:val="0009143A"/>
    <w:rsid w:val="00092B02"/>
    <w:rsid w:val="0009446A"/>
    <w:rsid w:val="000A06B5"/>
    <w:rsid w:val="000A1555"/>
    <w:rsid w:val="000A164B"/>
    <w:rsid w:val="000A2027"/>
    <w:rsid w:val="000A2B6F"/>
    <w:rsid w:val="000A5499"/>
    <w:rsid w:val="000A5936"/>
    <w:rsid w:val="000A5BFA"/>
    <w:rsid w:val="000A68F5"/>
    <w:rsid w:val="000A77B7"/>
    <w:rsid w:val="000B0A97"/>
    <w:rsid w:val="000B16FB"/>
    <w:rsid w:val="000B195F"/>
    <w:rsid w:val="000B547E"/>
    <w:rsid w:val="000B59AA"/>
    <w:rsid w:val="000B69C6"/>
    <w:rsid w:val="000B7060"/>
    <w:rsid w:val="000B70D0"/>
    <w:rsid w:val="000B78A5"/>
    <w:rsid w:val="000C4D67"/>
    <w:rsid w:val="000C5073"/>
    <w:rsid w:val="000C572C"/>
    <w:rsid w:val="000C6B3C"/>
    <w:rsid w:val="000C7746"/>
    <w:rsid w:val="000D1505"/>
    <w:rsid w:val="000D15ED"/>
    <w:rsid w:val="000D1FC7"/>
    <w:rsid w:val="000D6B6D"/>
    <w:rsid w:val="000D7005"/>
    <w:rsid w:val="000D7765"/>
    <w:rsid w:val="000E2534"/>
    <w:rsid w:val="000E3C9D"/>
    <w:rsid w:val="000E4CD7"/>
    <w:rsid w:val="000E4E03"/>
    <w:rsid w:val="000E5E0F"/>
    <w:rsid w:val="000E7C7B"/>
    <w:rsid w:val="000F0E14"/>
    <w:rsid w:val="000F12E3"/>
    <w:rsid w:val="000F449D"/>
    <w:rsid w:val="000F4B13"/>
    <w:rsid w:val="000F73A4"/>
    <w:rsid w:val="001005EB"/>
    <w:rsid w:val="0010072F"/>
    <w:rsid w:val="00101B97"/>
    <w:rsid w:val="00106A70"/>
    <w:rsid w:val="00111E1A"/>
    <w:rsid w:val="001125BE"/>
    <w:rsid w:val="00112A70"/>
    <w:rsid w:val="00113FA4"/>
    <w:rsid w:val="001142C1"/>
    <w:rsid w:val="001144B1"/>
    <w:rsid w:val="001149C0"/>
    <w:rsid w:val="00115BCB"/>
    <w:rsid w:val="001205F9"/>
    <w:rsid w:val="001208E6"/>
    <w:rsid w:val="00122C55"/>
    <w:rsid w:val="00127965"/>
    <w:rsid w:val="00131068"/>
    <w:rsid w:val="00132A1D"/>
    <w:rsid w:val="00137401"/>
    <w:rsid w:val="0013780C"/>
    <w:rsid w:val="001415B3"/>
    <w:rsid w:val="00141BA5"/>
    <w:rsid w:val="001549FD"/>
    <w:rsid w:val="00154ED7"/>
    <w:rsid w:val="0015631B"/>
    <w:rsid w:val="00157222"/>
    <w:rsid w:val="00160CA7"/>
    <w:rsid w:val="00165494"/>
    <w:rsid w:val="00165EDA"/>
    <w:rsid w:val="00167289"/>
    <w:rsid w:val="00172440"/>
    <w:rsid w:val="00172D94"/>
    <w:rsid w:val="00172D98"/>
    <w:rsid w:val="00172EB8"/>
    <w:rsid w:val="00175F7C"/>
    <w:rsid w:val="00177D23"/>
    <w:rsid w:val="00181A28"/>
    <w:rsid w:val="001835B2"/>
    <w:rsid w:val="00185470"/>
    <w:rsid w:val="00185DDC"/>
    <w:rsid w:val="0018766F"/>
    <w:rsid w:val="00187DEE"/>
    <w:rsid w:val="00187F05"/>
    <w:rsid w:val="001917FA"/>
    <w:rsid w:val="001922EB"/>
    <w:rsid w:val="00194B02"/>
    <w:rsid w:val="00195780"/>
    <w:rsid w:val="00196B6E"/>
    <w:rsid w:val="00197360"/>
    <w:rsid w:val="00197B1F"/>
    <w:rsid w:val="001A3B2A"/>
    <w:rsid w:val="001A444C"/>
    <w:rsid w:val="001A4C7F"/>
    <w:rsid w:val="001A4E05"/>
    <w:rsid w:val="001A6712"/>
    <w:rsid w:val="001A6DC2"/>
    <w:rsid w:val="001A7F9F"/>
    <w:rsid w:val="001B07B0"/>
    <w:rsid w:val="001B4945"/>
    <w:rsid w:val="001B6B6D"/>
    <w:rsid w:val="001B76E3"/>
    <w:rsid w:val="001B7FE3"/>
    <w:rsid w:val="001C0A62"/>
    <w:rsid w:val="001C12CA"/>
    <w:rsid w:val="001C3CE4"/>
    <w:rsid w:val="001C7B73"/>
    <w:rsid w:val="001D0F84"/>
    <w:rsid w:val="001D0FBF"/>
    <w:rsid w:val="001D10B1"/>
    <w:rsid w:val="001D1426"/>
    <w:rsid w:val="001D30C6"/>
    <w:rsid w:val="001D3D81"/>
    <w:rsid w:val="001D4736"/>
    <w:rsid w:val="001D5515"/>
    <w:rsid w:val="001D67F2"/>
    <w:rsid w:val="001D6C61"/>
    <w:rsid w:val="001E0751"/>
    <w:rsid w:val="001E15DC"/>
    <w:rsid w:val="001E1CE5"/>
    <w:rsid w:val="001E459E"/>
    <w:rsid w:val="001E4A79"/>
    <w:rsid w:val="001E5BC5"/>
    <w:rsid w:val="001F0070"/>
    <w:rsid w:val="001F404D"/>
    <w:rsid w:val="001F5B87"/>
    <w:rsid w:val="001F78A0"/>
    <w:rsid w:val="0020168B"/>
    <w:rsid w:val="00202593"/>
    <w:rsid w:val="00202842"/>
    <w:rsid w:val="00202D98"/>
    <w:rsid w:val="0020305A"/>
    <w:rsid w:val="0020322D"/>
    <w:rsid w:val="002048BD"/>
    <w:rsid w:val="00205C6F"/>
    <w:rsid w:val="00205E1F"/>
    <w:rsid w:val="0020773C"/>
    <w:rsid w:val="0020794A"/>
    <w:rsid w:val="002128D7"/>
    <w:rsid w:val="00213039"/>
    <w:rsid w:val="00214745"/>
    <w:rsid w:val="00217D95"/>
    <w:rsid w:val="00220546"/>
    <w:rsid w:val="00222738"/>
    <w:rsid w:val="00225895"/>
    <w:rsid w:val="00226377"/>
    <w:rsid w:val="00227B48"/>
    <w:rsid w:val="00230308"/>
    <w:rsid w:val="002306C6"/>
    <w:rsid w:val="00230827"/>
    <w:rsid w:val="00230E1C"/>
    <w:rsid w:val="0023188C"/>
    <w:rsid w:val="002321CE"/>
    <w:rsid w:val="002354DA"/>
    <w:rsid w:val="00236059"/>
    <w:rsid w:val="0023619F"/>
    <w:rsid w:val="002361F8"/>
    <w:rsid w:val="0023784E"/>
    <w:rsid w:val="00240673"/>
    <w:rsid w:val="002415C4"/>
    <w:rsid w:val="00246C5F"/>
    <w:rsid w:val="002474C2"/>
    <w:rsid w:val="00250B56"/>
    <w:rsid w:val="00251D25"/>
    <w:rsid w:val="00252855"/>
    <w:rsid w:val="00253F1A"/>
    <w:rsid w:val="00254502"/>
    <w:rsid w:val="0025639E"/>
    <w:rsid w:val="002623A8"/>
    <w:rsid w:val="002640D8"/>
    <w:rsid w:val="00264903"/>
    <w:rsid w:val="0026598A"/>
    <w:rsid w:val="00265F34"/>
    <w:rsid w:val="00266F93"/>
    <w:rsid w:val="0026775A"/>
    <w:rsid w:val="00272AB0"/>
    <w:rsid w:val="00276400"/>
    <w:rsid w:val="0027797B"/>
    <w:rsid w:val="00282EB7"/>
    <w:rsid w:val="0029183E"/>
    <w:rsid w:val="00291DB5"/>
    <w:rsid w:val="00291E30"/>
    <w:rsid w:val="00291FE3"/>
    <w:rsid w:val="00292231"/>
    <w:rsid w:val="002938C3"/>
    <w:rsid w:val="00294D1E"/>
    <w:rsid w:val="002957DA"/>
    <w:rsid w:val="002A11D4"/>
    <w:rsid w:val="002A235F"/>
    <w:rsid w:val="002A360E"/>
    <w:rsid w:val="002A3A6D"/>
    <w:rsid w:val="002B2308"/>
    <w:rsid w:val="002B2592"/>
    <w:rsid w:val="002B2CC8"/>
    <w:rsid w:val="002B3A76"/>
    <w:rsid w:val="002B3B2B"/>
    <w:rsid w:val="002B4944"/>
    <w:rsid w:val="002B4B65"/>
    <w:rsid w:val="002B5A7E"/>
    <w:rsid w:val="002B6304"/>
    <w:rsid w:val="002B7477"/>
    <w:rsid w:val="002C203F"/>
    <w:rsid w:val="002C292B"/>
    <w:rsid w:val="002C2A0C"/>
    <w:rsid w:val="002C2AC0"/>
    <w:rsid w:val="002C2F62"/>
    <w:rsid w:val="002C3713"/>
    <w:rsid w:val="002C4D5F"/>
    <w:rsid w:val="002D101A"/>
    <w:rsid w:val="002D66A1"/>
    <w:rsid w:val="002D6BC7"/>
    <w:rsid w:val="002E0E14"/>
    <w:rsid w:val="002E2A4D"/>
    <w:rsid w:val="002E3346"/>
    <w:rsid w:val="002E40CC"/>
    <w:rsid w:val="002E6EA8"/>
    <w:rsid w:val="002F071B"/>
    <w:rsid w:val="002F2102"/>
    <w:rsid w:val="002F27AA"/>
    <w:rsid w:val="002F3F0A"/>
    <w:rsid w:val="002F42B3"/>
    <w:rsid w:val="002F48BB"/>
    <w:rsid w:val="002F565C"/>
    <w:rsid w:val="002F65FF"/>
    <w:rsid w:val="003000C4"/>
    <w:rsid w:val="00300B7F"/>
    <w:rsid w:val="00300EAA"/>
    <w:rsid w:val="00303377"/>
    <w:rsid w:val="0030558F"/>
    <w:rsid w:val="00305ED5"/>
    <w:rsid w:val="00307A6C"/>
    <w:rsid w:val="003107EA"/>
    <w:rsid w:val="0031225D"/>
    <w:rsid w:val="0031252B"/>
    <w:rsid w:val="00314DA9"/>
    <w:rsid w:val="0031599E"/>
    <w:rsid w:val="00316401"/>
    <w:rsid w:val="00316B3D"/>
    <w:rsid w:val="0032068B"/>
    <w:rsid w:val="00320F7C"/>
    <w:rsid w:val="003243CA"/>
    <w:rsid w:val="00324D34"/>
    <w:rsid w:val="00325FC7"/>
    <w:rsid w:val="00326F61"/>
    <w:rsid w:val="003310CC"/>
    <w:rsid w:val="0033384C"/>
    <w:rsid w:val="00333B7C"/>
    <w:rsid w:val="003344E6"/>
    <w:rsid w:val="003347A3"/>
    <w:rsid w:val="00334CE2"/>
    <w:rsid w:val="00334E40"/>
    <w:rsid w:val="00335D37"/>
    <w:rsid w:val="0033612C"/>
    <w:rsid w:val="003367FC"/>
    <w:rsid w:val="00340E2D"/>
    <w:rsid w:val="00340EC0"/>
    <w:rsid w:val="00341C4D"/>
    <w:rsid w:val="0034334C"/>
    <w:rsid w:val="003437E4"/>
    <w:rsid w:val="00345C3E"/>
    <w:rsid w:val="0034609D"/>
    <w:rsid w:val="003461B7"/>
    <w:rsid w:val="00346F8A"/>
    <w:rsid w:val="00347709"/>
    <w:rsid w:val="00352D60"/>
    <w:rsid w:val="00353EAC"/>
    <w:rsid w:val="003559FF"/>
    <w:rsid w:val="00355C68"/>
    <w:rsid w:val="0035650E"/>
    <w:rsid w:val="0035742A"/>
    <w:rsid w:val="00357761"/>
    <w:rsid w:val="00357A27"/>
    <w:rsid w:val="0036068A"/>
    <w:rsid w:val="003619E8"/>
    <w:rsid w:val="00362857"/>
    <w:rsid w:val="00364FD1"/>
    <w:rsid w:val="00366234"/>
    <w:rsid w:val="00367F45"/>
    <w:rsid w:val="003715F8"/>
    <w:rsid w:val="003727B7"/>
    <w:rsid w:val="00374C13"/>
    <w:rsid w:val="00374F81"/>
    <w:rsid w:val="003750A8"/>
    <w:rsid w:val="0037709B"/>
    <w:rsid w:val="003800A6"/>
    <w:rsid w:val="00380BC8"/>
    <w:rsid w:val="0038270D"/>
    <w:rsid w:val="00382891"/>
    <w:rsid w:val="00384F0C"/>
    <w:rsid w:val="00390F68"/>
    <w:rsid w:val="00392E85"/>
    <w:rsid w:val="0039306D"/>
    <w:rsid w:val="0039422C"/>
    <w:rsid w:val="00394642"/>
    <w:rsid w:val="0039574C"/>
    <w:rsid w:val="00395F8D"/>
    <w:rsid w:val="00396943"/>
    <w:rsid w:val="00397122"/>
    <w:rsid w:val="003972B9"/>
    <w:rsid w:val="003A0D58"/>
    <w:rsid w:val="003A0F92"/>
    <w:rsid w:val="003A12B4"/>
    <w:rsid w:val="003A309A"/>
    <w:rsid w:val="003A442F"/>
    <w:rsid w:val="003A4C92"/>
    <w:rsid w:val="003A6BF6"/>
    <w:rsid w:val="003B16F7"/>
    <w:rsid w:val="003B1A9F"/>
    <w:rsid w:val="003B3A98"/>
    <w:rsid w:val="003B6FC9"/>
    <w:rsid w:val="003B798D"/>
    <w:rsid w:val="003C030F"/>
    <w:rsid w:val="003C08E9"/>
    <w:rsid w:val="003C2DDF"/>
    <w:rsid w:val="003C5A04"/>
    <w:rsid w:val="003C65FA"/>
    <w:rsid w:val="003C66B0"/>
    <w:rsid w:val="003D07F9"/>
    <w:rsid w:val="003D153E"/>
    <w:rsid w:val="003D3EDE"/>
    <w:rsid w:val="003D4DBB"/>
    <w:rsid w:val="003E1F46"/>
    <w:rsid w:val="003E234E"/>
    <w:rsid w:val="003E29C2"/>
    <w:rsid w:val="003E37DA"/>
    <w:rsid w:val="003E7EAD"/>
    <w:rsid w:val="003F04C5"/>
    <w:rsid w:val="003F08DB"/>
    <w:rsid w:val="003F0E0B"/>
    <w:rsid w:val="003F27D5"/>
    <w:rsid w:val="003F288B"/>
    <w:rsid w:val="003F361A"/>
    <w:rsid w:val="003F4F89"/>
    <w:rsid w:val="003F5120"/>
    <w:rsid w:val="003F6733"/>
    <w:rsid w:val="003F721B"/>
    <w:rsid w:val="003F735F"/>
    <w:rsid w:val="00400700"/>
    <w:rsid w:val="004018E3"/>
    <w:rsid w:val="00401D33"/>
    <w:rsid w:val="0040292B"/>
    <w:rsid w:val="00405397"/>
    <w:rsid w:val="004109FC"/>
    <w:rsid w:val="00412512"/>
    <w:rsid w:val="00413C71"/>
    <w:rsid w:val="00416843"/>
    <w:rsid w:val="004204DD"/>
    <w:rsid w:val="00423FF5"/>
    <w:rsid w:val="00425EF1"/>
    <w:rsid w:val="004265BE"/>
    <w:rsid w:val="00426911"/>
    <w:rsid w:val="0042727D"/>
    <w:rsid w:val="0043044E"/>
    <w:rsid w:val="004317E7"/>
    <w:rsid w:val="00432699"/>
    <w:rsid w:val="00432D35"/>
    <w:rsid w:val="00434C78"/>
    <w:rsid w:val="0043696F"/>
    <w:rsid w:val="00436AA3"/>
    <w:rsid w:val="00436BFE"/>
    <w:rsid w:val="0043750E"/>
    <w:rsid w:val="00442B22"/>
    <w:rsid w:val="00442B6A"/>
    <w:rsid w:val="00443944"/>
    <w:rsid w:val="004446F7"/>
    <w:rsid w:val="00445ACB"/>
    <w:rsid w:val="00446C9B"/>
    <w:rsid w:val="0045155C"/>
    <w:rsid w:val="00451AAB"/>
    <w:rsid w:val="004530FB"/>
    <w:rsid w:val="0045330B"/>
    <w:rsid w:val="00453DFC"/>
    <w:rsid w:val="00457324"/>
    <w:rsid w:val="004631AD"/>
    <w:rsid w:val="00463D6A"/>
    <w:rsid w:val="00463F4A"/>
    <w:rsid w:val="00464887"/>
    <w:rsid w:val="00464FD1"/>
    <w:rsid w:val="004658F0"/>
    <w:rsid w:val="004661A4"/>
    <w:rsid w:val="00471377"/>
    <w:rsid w:val="0047385D"/>
    <w:rsid w:val="00474486"/>
    <w:rsid w:val="00474FB0"/>
    <w:rsid w:val="00475816"/>
    <w:rsid w:val="0047584D"/>
    <w:rsid w:val="0048086C"/>
    <w:rsid w:val="00480A0A"/>
    <w:rsid w:val="00481EAB"/>
    <w:rsid w:val="004820CB"/>
    <w:rsid w:val="0048325F"/>
    <w:rsid w:val="0049013D"/>
    <w:rsid w:val="0049094D"/>
    <w:rsid w:val="00491457"/>
    <w:rsid w:val="004918E8"/>
    <w:rsid w:val="0049273D"/>
    <w:rsid w:val="00494361"/>
    <w:rsid w:val="004950F4"/>
    <w:rsid w:val="004A173B"/>
    <w:rsid w:val="004A264C"/>
    <w:rsid w:val="004A2784"/>
    <w:rsid w:val="004A4772"/>
    <w:rsid w:val="004A4D39"/>
    <w:rsid w:val="004A5683"/>
    <w:rsid w:val="004B08B8"/>
    <w:rsid w:val="004B18C8"/>
    <w:rsid w:val="004B2A5E"/>
    <w:rsid w:val="004B34A7"/>
    <w:rsid w:val="004B58F1"/>
    <w:rsid w:val="004B731D"/>
    <w:rsid w:val="004B7594"/>
    <w:rsid w:val="004C48B1"/>
    <w:rsid w:val="004C6182"/>
    <w:rsid w:val="004C6CE0"/>
    <w:rsid w:val="004C75D3"/>
    <w:rsid w:val="004C768A"/>
    <w:rsid w:val="004D0C52"/>
    <w:rsid w:val="004D0F74"/>
    <w:rsid w:val="004D25AE"/>
    <w:rsid w:val="004D3F61"/>
    <w:rsid w:val="004D44C1"/>
    <w:rsid w:val="004D5F1D"/>
    <w:rsid w:val="004E26DE"/>
    <w:rsid w:val="004E459A"/>
    <w:rsid w:val="004E53CE"/>
    <w:rsid w:val="004E543D"/>
    <w:rsid w:val="004E6473"/>
    <w:rsid w:val="004E667D"/>
    <w:rsid w:val="004E7537"/>
    <w:rsid w:val="004F1C98"/>
    <w:rsid w:val="004F320A"/>
    <w:rsid w:val="004F4CCD"/>
    <w:rsid w:val="004F636F"/>
    <w:rsid w:val="004F7A9B"/>
    <w:rsid w:val="00500F4F"/>
    <w:rsid w:val="00501D68"/>
    <w:rsid w:val="00502B75"/>
    <w:rsid w:val="00502DC5"/>
    <w:rsid w:val="00502DD2"/>
    <w:rsid w:val="00505578"/>
    <w:rsid w:val="0050661F"/>
    <w:rsid w:val="00507230"/>
    <w:rsid w:val="00511AE8"/>
    <w:rsid w:val="0051422C"/>
    <w:rsid w:val="0051457B"/>
    <w:rsid w:val="00514E5A"/>
    <w:rsid w:val="005159E5"/>
    <w:rsid w:val="0051773D"/>
    <w:rsid w:val="00520347"/>
    <w:rsid w:val="005220E8"/>
    <w:rsid w:val="00523402"/>
    <w:rsid w:val="005249F4"/>
    <w:rsid w:val="00524BFD"/>
    <w:rsid w:val="00525614"/>
    <w:rsid w:val="0052578F"/>
    <w:rsid w:val="00526452"/>
    <w:rsid w:val="005333CC"/>
    <w:rsid w:val="00534EAF"/>
    <w:rsid w:val="00536407"/>
    <w:rsid w:val="00536E13"/>
    <w:rsid w:val="00537540"/>
    <w:rsid w:val="005405BC"/>
    <w:rsid w:val="0054110A"/>
    <w:rsid w:val="0054343A"/>
    <w:rsid w:val="005434B5"/>
    <w:rsid w:val="00551E84"/>
    <w:rsid w:val="0055308F"/>
    <w:rsid w:val="0055399F"/>
    <w:rsid w:val="00553EAD"/>
    <w:rsid w:val="00553F54"/>
    <w:rsid w:val="005544F3"/>
    <w:rsid w:val="005549E5"/>
    <w:rsid w:val="00554C27"/>
    <w:rsid w:val="00556863"/>
    <w:rsid w:val="00557389"/>
    <w:rsid w:val="0056020E"/>
    <w:rsid w:val="0056057A"/>
    <w:rsid w:val="005701FF"/>
    <w:rsid w:val="005702ED"/>
    <w:rsid w:val="00573E0A"/>
    <w:rsid w:val="00575475"/>
    <w:rsid w:val="00576495"/>
    <w:rsid w:val="00577408"/>
    <w:rsid w:val="00577D41"/>
    <w:rsid w:val="00580DD0"/>
    <w:rsid w:val="00586234"/>
    <w:rsid w:val="00586275"/>
    <w:rsid w:val="00592A5C"/>
    <w:rsid w:val="00594CA4"/>
    <w:rsid w:val="005953D6"/>
    <w:rsid w:val="005A23F6"/>
    <w:rsid w:val="005A3412"/>
    <w:rsid w:val="005A539D"/>
    <w:rsid w:val="005A71D7"/>
    <w:rsid w:val="005B07A7"/>
    <w:rsid w:val="005B202F"/>
    <w:rsid w:val="005B6172"/>
    <w:rsid w:val="005C0EE5"/>
    <w:rsid w:val="005C1184"/>
    <w:rsid w:val="005C2216"/>
    <w:rsid w:val="005C222A"/>
    <w:rsid w:val="005C23EB"/>
    <w:rsid w:val="005C3514"/>
    <w:rsid w:val="005C7234"/>
    <w:rsid w:val="005C733A"/>
    <w:rsid w:val="005D1041"/>
    <w:rsid w:val="005D110A"/>
    <w:rsid w:val="005D1509"/>
    <w:rsid w:val="005D1565"/>
    <w:rsid w:val="005D2AD0"/>
    <w:rsid w:val="005D3279"/>
    <w:rsid w:val="005D696D"/>
    <w:rsid w:val="005E12F9"/>
    <w:rsid w:val="005E74A2"/>
    <w:rsid w:val="005E7999"/>
    <w:rsid w:val="005F022A"/>
    <w:rsid w:val="005F0867"/>
    <w:rsid w:val="005F0DA3"/>
    <w:rsid w:val="005F2AB1"/>
    <w:rsid w:val="005F40D6"/>
    <w:rsid w:val="005F78BA"/>
    <w:rsid w:val="0060138C"/>
    <w:rsid w:val="00602B71"/>
    <w:rsid w:val="0060562F"/>
    <w:rsid w:val="00606460"/>
    <w:rsid w:val="006072DD"/>
    <w:rsid w:val="0060778C"/>
    <w:rsid w:val="006113EF"/>
    <w:rsid w:val="006115A5"/>
    <w:rsid w:val="00612CB1"/>
    <w:rsid w:val="00613074"/>
    <w:rsid w:val="00614789"/>
    <w:rsid w:val="00621B38"/>
    <w:rsid w:val="0062219E"/>
    <w:rsid w:val="006236AC"/>
    <w:rsid w:val="00623AAA"/>
    <w:rsid w:val="00623C6B"/>
    <w:rsid w:val="0062731E"/>
    <w:rsid w:val="00627C25"/>
    <w:rsid w:val="00631083"/>
    <w:rsid w:val="0063212C"/>
    <w:rsid w:val="006348AB"/>
    <w:rsid w:val="00635800"/>
    <w:rsid w:val="006369A6"/>
    <w:rsid w:val="006371EC"/>
    <w:rsid w:val="00637E4F"/>
    <w:rsid w:val="00640B79"/>
    <w:rsid w:val="006417D4"/>
    <w:rsid w:val="00642143"/>
    <w:rsid w:val="006429BB"/>
    <w:rsid w:val="00642F11"/>
    <w:rsid w:val="00643F33"/>
    <w:rsid w:val="00647960"/>
    <w:rsid w:val="00652870"/>
    <w:rsid w:val="00653142"/>
    <w:rsid w:val="00653510"/>
    <w:rsid w:val="00654C41"/>
    <w:rsid w:val="00655F52"/>
    <w:rsid w:val="00656677"/>
    <w:rsid w:val="00656791"/>
    <w:rsid w:val="00662346"/>
    <w:rsid w:val="00662703"/>
    <w:rsid w:val="00665051"/>
    <w:rsid w:val="006676EF"/>
    <w:rsid w:val="00670113"/>
    <w:rsid w:val="00673375"/>
    <w:rsid w:val="006772D3"/>
    <w:rsid w:val="00677EB3"/>
    <w:rsid w:val="00680C18"/>
    <w:rsid w:val="00683E54"/>
    <w:rsid w:val="00684DAD"/>
    <w:rsid w:val="00685C6A"/>
    <w:rsid w:val="00685D99"/>
    <w:rsid w:val="006862D1"/>
    <w:rsid w:val="006879C6"/>
    <w:rsid w:val="006903F6"/>
    <w:rsid w:val="00692293"/>
    <w:rsid w:val="00693540"/>
    <w:rsid w:val="00693FC5"/>
    <w:rsid w:val="006A07E3"/>
    <w:rsid w:val="006A096E"/>
    <w:rsid w:val="006A0B1E"/>
    <w:rsid w:val="006A288D"/>
    <w:rsid w:val="006A2A6D"/>
    <w:rsid w:val="006A4506"/>
    <w:rsid w:val="006A4CD4"/>
    <w:rsid w:val="006A5024"/>
    <w:rsid w:val="006B063C"/>
    <w:rsid w:val="006B09F7"/>
    <w:rsid w:val="006B12DF"/>
    <w:rsid w:val="006B299B"/>
    <w:rsid w:val="006B6A82"/>
    <w:rsid w:val="006B7D83"/>
    <w:rsid w:val="006C1341"/>
    <w:rsid w:val="006C21D4"/>
    <w:rsid w:val="006C2E21"/>
    <w:rsid w:val="006C2FB0"/>
    <w:rsid w:val="006C33E7"/>
    <w:rsid w:val="006C634B"/>
    <w:rsid w:val="006C65BB"/>
    <w:rsid w:val="006C742E"/>
    <w:rsid w:val="006C79AA"/>
    <w:rsid w:val="006D0554"/>
    <w:rsid w:val="006D11F7"/>
    <w:rsid w:val="006D160D"/>
    <w:rsid w:val="006D2A76"/>
    <w:rsid w:val="006D4A36"/>
    <w:rsid w:val="006D65FC"/>
    <w:rsid w:val="006D688D"/>
    <w:rsid w:val="006E0174"/>
    <w:rsid w:val="006E1151"/>
    <w:rsid w:val="006E1157"/>
    <w:rsid w:val="006E1BF9"/>
    <w:rsid w:val="006E26CA"/>
    <w:rsid w:val="006E3517"/>
    <w:rsid w:val="006E3604"/>
    <w:rsid w:val="006E37BE"/>
    <w:rsid w:val="006E3883"/>
    <w:rsid w:val="006E6F2A"/>
    <w:rsid w:val="006F041C"/>
    <w:rsid w:val="006F0502"/>
    <w:rsid w:val="006F260D"/>
    <w:rsid w:val="006F291C"/>
    <w:rsid w:val="006F29F5"/>
    <w:rsid w:val="006F3329"/>
    <w:rsid w:val="006F6576"/>
    <w:rsid w:val="006F722B"/>
    <w:rsid w:val="006F7892"/>
    <w:rsid w:val="007012A6"/>
    <w:rsid w:val="007037AC"/>
    <w:rsid w:val="007040C7"/>
    <w:rsid w:val="00704533"/>
    <w:rsid w:val="0070497C"/>
    <w:rsid w:val="007051EB"/>
    <w:rsid w:val="0070549E"/>
    <w:rsid w:val="0070586C"/>
    <w:rsid w:val="007065AE"/>
    <w:rsid w:val="007070BA"/>
    <w:rsid w:val="00710993"/>
    <w:rsid w:val="007112DA"/>
    <w:rsid w:val="00712A25"/>
    <w:rsid w:val="00713089"/>
    <w:rsid w:val="00717BB4"/>
    <w:rsid w:val="0072023D"/>
    <w:rsid w:val="007202B8"/>
    <w:rsid w:val="00720A5B"/>
    <w:rsid w:val="00722400"/>
    <w:rsid w:val="00723E2C"/>
    <w:rsid w:val="00724423"/>
    <w:rsid w:val="00725283"/>
    <w:rsid w:val="007253B4"/>
    <w:rsid w:val="0072540D"/>
    <w:rsid w:val="007259B3"/>
    <w:rsid w:val="0072789C"/>
    <w:rsid w:val="00727974"/>
    <w:rsid w:val="0073158D"/>
    <w:rsid w:val="00731EB1"/>
    <w:rsid w:val="00732139"/>
    <w:rsid w:val="007322F8"/>
    <w:rsid w:val="0073278E"/>
    <w:rsid w:val="00733253"/>
    <w:rsid w:val="007363F1"/>
    <w:rsid w:val="007364FB"/>
    <w:rsid w:val="00737613"/>
    <w:rsid w:val="00740D83"/>
    <w:rsid w:val="00740EEB"/>
    <w:rsid w:val="007410A0"/>
    <w:rsid w:val="00742339"/>
    <w:rsid w:val="0074239B"/>
    <w:rsid w:val="0074402F"/>
    <w:rsid w:val="00745DCF"/>
    <w:rsid w:val="0074682D"/>
    <w:rsid w:val="00747447"/>
    <w:rsid w:val="007474EF"/>
    <w:rsid w:val="00750723"/>
    <w:rsid w:val="00751528"/>
    <w:rsid w:val="00751DA3"/>
    <w:rsid w:val="0075318C"/>
    <w:rsid w:val="007538F7"/>
    <w:rsid w:val="007558F3"/>
    <w:rsid w:val="00757C76"/>
    <w:rsid w:val="007615DF"/>
    <w:rsid w:val="00762817"/>
    <w:rsid w:val="00767044"/>
    <w:rsid w:val="00770FE9"/>
    <w:rsid w:val="00775AF2"/>
    <w:rsid w:val="00776D92"/>
    <w:rsid w:val="007815DC"/>
    <w:rsid w:val="00784DE1"/>
    <w:rsid w:val="00785ADB"/>
    <w:rsid w:val="00787D97"/>
    <w:rsid w:val="00790357"/>
    <w:rsid w:val="007913C7"/>
    <w:rsid w:val="007913CC"/>
    <w:rsid w:val="00794675"/>
    <w:rsid w:val="00794682"/>
    <w:rsid w:val="00797777"/>
    <w:rsid w:val="00797AA2"/>
    <w:rsid w:val="007A15E0"/>
    <w:rsid w:val="007A209A"/>
    <w:rsid w:val="007A2406"/>
    <w:rsid w:val="007A2DC3"/>
    <w:rsid w:val="007A6BB7"/>
    <w:rsid w:val="007A72A6"/>
    <w:rsid w:val="007B000D"/>
    <w:rsid w:val="007B3315"/>
    <w:rsid w:val="007B3930"/>
    <w:rsid w:val="007B5FE6"/>
    <w:rsid w:val="007B68CA"/>
    <w:rsid w:val="007B6E2C"/>
    <w:rsid w:val="007C2220"/>
    <w:rsid w:val="007C2572"/>
    <w:rsid w:val="007C2CA4"/>
    <w:rsid w:val="007C2D4D"/>
    <w:rsid w:val="007C6E22"/>
    <w:rsid w:val="007C6E2B"/>
    <w:rsid w:val="007D0DC6"/>
    <w:rsid w:val="007D103B"/>
    <w:rsid w:val="007D3716"/>
    <w:rsid w:val="007D5C3C"/>
    <w:rsid w:val="007E1B2F"/>
    <w:rsid w:val="007E1C40"/>
    <w:rsid w:val="007E5F72"/>
    <w:rsid w:val="007E7311"/>
    <w:rsid w:val="007F03FA"/>
    <w:rsid w:val="007F3F0F"/>
    <w:rsid w:val="007F433C"/>
    <w:rsid w:val="007F43E9"/>
    <w:rsid w:val="007F49B7"/>
    <w:rsid w:val="00800352"/>
    <w:rsid w:val="00801374"/>
    <w:rsid w:val="00801B5D"/>
    <w:rsid w:val="0080208C"/>
    <w:rsid w:val="0080290C"/>
    <w:rsid w:val="00810667"/>
    <w:rsid w:val="00810A5A"/>
    <w:rsid w:val="0081249C"/>
    <w:rsid w:val="008144C5"/>
    <w:rsid w:val="0081559A"/>
    <w:rsid w:val="00816838"/>
    <w:rsid w:val="00821868"/>
    <w:rsid w:val="00823726"/>
    <w:rsid w:val="00824528"/>
    <w:rsid w:val="008255D3"/>
    <w:rsid w:val="008255ED"/>
    <w:rsid w:val="00826448"/>
    <w:rsid w:val="0083137B"/>
    <w:rsid w:val="00834B6C"/>
    <w:rsid w:val="00834CF4"/>
    <w:rsid w:val="0083568E"/>
    <w:rsid w:val="00835C5C"/>
    <w:rsid w:val="00836CEF"/>
    <w:rsid w:val="0084061A"/>
    <w:rsid w:val="00842977"/>
    <w:rsid w:val="00844AFC"/>
    <w:rsid w:val="008454AF"/>
    <w:rsid w:val="0084595A"/>
    <w:rsid w:val="008468E6"/>
    <w:rsid w:val="008468F7"/>
    <w:rsid w:val="00851EAA"/>
    <w:rsid w:val="008524CD"/>
    <w:rsid w:val="0085258D"/>
    <w:rsid w:val="008558A6"/>
    <w:rsid w:val="00856033"/>
    <w:rsid w:val="008610FF"/>
    <w:rsid w:val="008629AC"/>
    <w:rsid w:val="008629DF"/>
    <w:rsid w:val="00863312"/>
    <w:rsid w:val="00863A36"/>
    <w:rsid w:val="00864874"/>
    <w:rsid w:val="0086778F"/>
    <w:rsid w:val="00867F6F"/>
    <w:rsid w:val="00870A26"/>
    <w:rsid w:val="00870A6E"/>
    <w:rsid w:val="00871B16"/>
    <w:rsid w:val="00872C28"/>
    <w:rsid w:val="00881FF2"/>
    <w:rsid w:val="008844E2"/>
    <w:rsid w:val="00884F04"/>
    <w:rsid w:val="008869A0"/>
    <w:rsid w:val="008878EF"/>
    <w:rsid w:val="00890485"/>
    <w:rsid w:val="0089068C"/>
    <w:rsid w:val="00891425"/>
    <w:rsid w:val="00895219"/>
    <w:rsid w:val="008952E7"/>
    <w:rsid w:val="008953EC"/>
    <w:rsid w:val="00895568"/>
    <w:rsid w:val="00895C90"/>
    <w:rsid w:val="008A0361"/>
    <w:rsid w:val="008A1060"/>
    <w:rsid w:val="008A1944"/>
    <w:rsid w:val="008A398E"/>
    <w:rsid w:val="008A64CE"/>
    <w:rsid w:val="008A6607"/>
    <w:rsid w:val="008B1E7C"/>
    <w:rsid w:val="008B1FCA"/>
    <w:rsid w:val="008B3553"/>
    <w:rsid w:val="008B4C58"/>
    <w:rsid w:val="008B6878"/>
    <w:rsid w:val="008B7D22"/>
    <w:rsid w:val="008C0B4C"/>
    <w:rsid w:val="008C0FAA"/>
    <w:rsid w:val="008C26D3"/>
    <w:rsid w:val="008C47CF"/>
    <w:rsid w:val="008C504C"/>
    <w:rsid w:val="008C55C0"/>
    <w:rsid w:val="008D03E6"/>
    <w:rsid w:val="008D0652"/>
    <w:rsid w:val="008D11A7"/>
    <w:rsid w:val="008D2DE7"/>
    <w:rsid w:val="008D3809"/>
    <w:rsid w:val="008D6288"/>
    <w:rsid w:val="008D7A7F"/>
    <w:rsid w:val="008E072F"/>
    <w:rsid w:val="008E0C73"/>
    <w:rsid w:val="008E3B5C"/>
    <w:rsid w:val="008E4C9E"/>
    <w:rsid w:val="008E4DC3"/>
    <w:rsid w:val="008E6633"/>
    <w:rsid w:val="008E6671"/>
    <w:rsid w:val="008E7147"/>
    <w:rsid w:val="008E7DDA"/>
    <w:rsid w:val="008F0ACF"/>
    <w:rsid w:val="008F3A15"/>
    <w:rsid w:val="008F5D26"/>
    <w:rsid w:val="008F61A2"/>
    <w:rsid w:val="008F694A"/>
    <w:rsid w:val="009010BE"/>
    <w:rsid w:val="0090283F"/>
    <w:rsid w:val="00903421"/>
    <w:rsid w:val="00906F3C"/>
    <w:rsid w:val="00911967"/>
    <w:rsid w:val="00920FA5"/>
    <w:rsid w:val="00921AAC"/>
    <w:rsid w:val="00924A2C"/>
    <w:rsid w:val="0093325E"/>
    <w:rsid w:val="00934A28"/>
    <w:rsid w:val="0093696D"/>
    <w:rsid w:val="00942255"/>
    <w:rsid w:val="00943CFB"/>
    <w:rsid w:val="0094415D"/>
    <w:rsid w:val="009457C9"/>
    <w:rsid w:val="0094674B"/>
    <w:rsid w:val="009500F9"/>
    <w:rsid w:val="00955916"/>
    <w:rsid w:val="00956E65"/>
    <w:rsid w:val="009575B8"/>
    <w:rsid w:val="009608B9"/>
    <w:rsid w:val="00961572"/>
    <w:rsid w:val="00962939"/>
    <w:rsid w:val="00964195"/>
    <w:rsid w:val="009649B1"/>
    <w:rsid w:val="00964B21"/>
    <w:rsid w:val="00965662"/>
    <w:rsid w:val="009660E0"/>
    <w:rsid w:val="0096701F"/>
    <w:rsid w:val="009672F6"/>
    <w:rsid w:val="0096738C"/>
    <w:rsid w:val="00967C7B"/>
    <w:rsid w:val="009701C9"/>
    <w:rsid w:val="0097082C"/>
    <w:rsid w:val="00974A7F"/>
    <w:rsid w:val="00980C08"/>
    <w:rsid w:val="00981EC4"/>
    <w:rsid w:val="00982260"/>
    <w:rsid w:val="009827F5"/>
    <w:rsid w:val="009828CF"/>
    <w:rsid w:val="0098471D"/>
    <w:rsid w:val="00984900"/>
    <w:rsid w:val="009850A9"/>
    <w:rsid w:val="00985BE7"/>
    <w:rsid w:val="00986C61"/>
    <w:rsid w:val="00987FC2"/>
    <w:rsid w:val="0099038A"/>
    <w:rsid w:val="009913F7"/>
    <w:rsid w:val="00995C4F"/>
    <w:rsid w:val="009A1AFB"/>
    <w:rsid w:val="009A33D0"/>
    <w:rsid w:val="009A5EAD"/>
    <w:rsid w:val="009A60F9"/>
    <w:rsid w:val="009A6566"/>
    <w:rsid w:val="009A69A2"/>
    <w:rsid w:val="009B2A38"/>
    <w:rsid w:val="009B3D20"/>
    <w:rsid w:val="009B3EC2"/>
    <w:rsid w:val="009B59A6"/>
    <w:rsid w:val="009B5FE9"/>
    <w:rsid w:val="009B645E"/>
    <w:rsid w:val="009B6D0F"/>
    <w:rsid w:val="009B7B61"/>
    <w:rsid w:val="009C1D54"/>
    <w:rsid w:val="009C32EA"/>
    <w:rsid w:val="009C33BE"/>
    <w:rsid w:val="009C3553"/>
    <w:rsid w:val="009C6394"/>
    <w:rsid w:val="009C6637"/>
    <w:rsid w:val="009C7C03"/>
    <w:rsid w:val="009D18DD"/>
    <w:rsid w:val="009D4723"/>
    <w:rsid w:val="009D5594"/>
    <w:rsid w:val="009E1105"/>
    <w:rsid w:val="009E15BF"/>
    <w:rsid w:val="009E1D5A"/>
    <w:rsid w:val="009E279B"/>
    <w:rsid w:val="009E2F21"/>
    <w:rsid w:val="009E355C"/>
    <w:rsid w:val="009E4651"/>
    <w:rsid w:val="009E5750"/>
    <w:rsid w:val="009E58EF"/>
    <w:rsid w:val="009E77C5"/>
    <w:rsid w:val="009F0264"/>
    <w:rsid w:val="009F05C8"/>
    <w:rsid w:val="009F1AEA"/>
    <w:rsid w:val="009F39CE"/>
    <w:rsid w:val="009F4B24"/>
    <w:rsid w:val="009F4C95"/>
    <w:rsid w:val="009F62D1"/>
    <w:rsid w:val="009F7BA3"/>
    <w:rsid w:val="00A019B9"/>
    <w:rsid w:val="00A03B9B"/>
    <w:rsid w:val="00A03E4A"/>
    <w:rsid w:val="00A04A6F"/>
    <w:rsid w:val="00A05018"/>
    <w:rsid w:val="00A0522F"/>
    <w:rsid w:val="00A0583B"/>
    <w:rsid w:val="00A05CB7"/>
    <w:rsid w:val="00A0604C"/>
    <w:rsid w:val="00A11D3E"/>
    <w:rsid w:val="00A14800"/>
    <w:rsid w:val="00A154AC"/>
    <w:rsid w:val="00A17E61"/>
    <w:rsid w:val="00A2360F"/>
    <w:rsid w:val="00A24801"/>
    <w:rsid w:val="00A248E5"/>
    <w:rsid w:val="00A24EFC"/>
    <w:rsid w:val="00A2517D"/>
    <w:rsid w:val="00A25CA7"/>
    <w:rsid w:val="00A27794"/>
    <w:rsid w:val="00A27CD1"/>
    <w:rsid w:val="00A31666"/>
    <w:rsid w:val="00A34495"/>
    <w:rsid w:val="00A3659E"/>
    <w:rsid w:val="00A3720C"/>
    <w:rsid w:val="00A37788"/>
    <w:rsid w:val="00A37875"/>
    <w:rsid w:val="00A40573"/>
    <w:rsid w:val="00A41CBA"/>
    <w:rsid w:val="00A41E85"/>
    <w:rsid w:val="00A4222F"/>
    <w:rsid w:val="00A43DAD"/>
    <w:rsid w:val="00A5119E"/>
    <w:rsid w:val="00A556BF"/>
    <w:rsid w:val="00A6166E"/>
    <w:rsid w:val="00A61B55"/>
    <w:rsid w:val="00A62942"/>
    <w:rsid w:val="00A630F0"/>
    <w:rsid w:val="00A6336D"/>
    <w:rsid w:val="00A6540D"/>
    <w:rsid w:val="00A6579B"/>
    <w:rsid w:val="00A65AD5"/>
    <w:rsid w:val="00A65D59"/>
    <w:rsid w:val="00A67C10"/>
    <w:rsid w:val="00A7009D"/>
    <w:rsid w:val="00A72BA4"/>
    <w:rsid w:val="00A73DE7"/>
    <w:rsid w:val="00A77FF2"/>
    <w:rsid w:val="00A809D3"/>
    <w:rsid w:val="00A829BA"/>
    <w:rsid w:val="00A82D79"/>
    <w:rsid w:val="00A83464"/>
    <w:rsid w:val="00A867A5"/>
    <w:rsid w:val="00A86AC6"/>
    <w:rsid w:val="00A87CEF"/>
    <w:rsid w:val="00A91C4F"/>
    <w:rsid w:val="00A91DB1"/>
    <w:rsid w:val="00A9285B"/>
    <w:rsid w:val="00A92ABF"/>
    <w:rsid w:val="00A935FD"/>
    <w:rsid w:val="00A93D74"/>
    <w:rsid w:val="00A95559"/>
    <w:rsid w:val="00A979CD"/>
    <w:rsid w:val="00AA0541"/>
    <w:rsid w:val="00AA2BB4"/>
    <w:rsid w:val="00AA2E56"/>
    <w:rsid w:val="00AA74AE"/>
    <w:rsid w:val="00AA78FD"/>
    <w:rsid w:val="00AB0367"/>
    <w:rsid w:val="00AB0C74"/>
    <w:rsid w:val="00AB221A"/>
    <w:rsid w:val="00AB296D"/>
    <w:rsid w:val="00AB29C0"/>
    <w:rsid w:val="00AB3E31"/>
    <w:rsid w:val="00AB47B8"/>
    <w:rsid w:val="00AB5440"/>
    <w:rsid w:val="00AB7987"/>
    <w:rsid w:val="00AB7BFE"/>
    <w:rsid w:val="00AC030A"/>
    <w:rsid w:val="00AC40AE"/>
    <w:rsid w:val="00AC5DC4"/>
    <w:rsid w:val="00AC6186"/>
    <w:rsid w:val="00AD09BC"/>
    <w:rsid w:val="00AD0E09"/>
    <w:rsid w:val="00AD2112"/>
    <w:rsid w:val="00AD35AA"/>
    <w:rsid w:val="00AD37B3"/>
    <w:rsid w:val="00AD407F"/>
    <w:rsid w:val="00AD7012"/>
    <w:rsid w:val="00AE0BED"/>
    <w:rsid w:val="00AE11DF"/>
    <w:rsid w:val="00AE675C"/>
    <w:rsid w:val="00AF0907"/>
    <w:rsid w:val="00AF133C"/>
    <w:rsid w:val="00AF2718"/>
    <w:rsid w:val="00AF4543"/>
    <w:rsid w:val="00AF5A02"/>
    <w:rsid w:val="00AF6284"/>
    <w:rsid w:val="00AF70AA"/>
    <w:rsid w:val="00AF7306"/>
    <w:rsid w:val="00B002A8"/>
    <w:rsid w:val="00B006BD"/>
    <w:rsid w:val="00B018FE"/>
    <w:rsid w:val="00B0273B"/>
    <w:rsid w:val="00B03FBE"/>
    <w:rsid w:val="00B06AEC"/>
    <w:rsid w:val="00B114F7"/>
    <w:rsid w:val="00B142B3"/>
    <w:rsid w:val="00B14C70"/>
    <w:rsid w:val="00B169A0"/>
    <w:rsid w:val="00B20E19"/>
    <w:rsid w:val="00B2127B"/>
    <w:rsid w:val="00B21943"/>
    <w:rsid w:val="00B21E49"/>
    <w:rsid w:val="00B26863"/>
    <w:rsid w:val="00B26A76"/>
    <w:rsid w:val="00B26FE4"/>
    <w:rsid w:val="00B270EE"/>
    <w:rsid w:val="00B30D64"/>
    <w:rsid w:val="00B30E36"/>
    <w:rsid w:val="00B32978"/>
    <w:rsid w:val="00B336DD"/>
    <w:rsid w:val="00B3593F"/>
    <w:rsid w:val="00B4108B"/>
    <w:rsid w:val="00B414D7"/>
    <w:rsid w:val="00B4186E"/>
    <w:rsid w:val="00B42E82"/>
    <w:rsid w:val="00B44DDC"/>
    <w:rsid w:val="00B45BBB"/>
    <w:rsid w:val="00B47AB0"/>
    <w:rsid w:val="00B47CC1"/>
    <w:rsid w:val="00B509E6"/>
    <w:rsid w:val="00B51D5C"/>
    <w:rsid w:val="00B572E1"/>
    <w:rsid w:val="00B60403"/>
    <w:rsid w:val="00B60EA1"/>
    <w:rsid w:val="00B62A52"/>
    <w:rsid w:val="00B63B6A"/>
    <w:rsid w:val="00B65CE4"/>
    <w:rsid w:val="00B7144B"/>
    <w:rsid w:val="00B71911"/>
    <w:rsid w:val="00B72920"/>
    <w:rsid w:val="00B73C16"/>
    <w:rsid w:val="00B7570B"/>
    <w:rsid w:val="00B76545"/>
    <w:rsid w:val="00B76C13"/>
    <w:rsid w:val="00B76F52"/>
    <w:rsid w:val="00B81532"/>
    <w:rsid w:val="00B82BF3"/>
    <w:rsid w:val="00B83786"/>
    <w:rsid w:val="00B8385B"/>
    <w:rsid w:val="00B85AF4"/>
    <w:rsid w:val="00B85BF2"/>
    <w:rsid w:val="00B8775F"/>
    <w:rsid w:val="00B909E5"/>
    <w:rsid w:val="00B926E4"/>
    <w:rsid w:val="00B92EBB"/>
    <w:rsid w:val="00B9370F"/>
    <w:rsid w:val="00B96B01"/>
    <w:rsid w:val="00B97176"/>
    <w:rsid w:val="00BA0C01"/>
    <w:rsid w:val="00BA0C0D"/>
    <w:rsid w:val="00BA1E0B"/>
    <w:rsid w:val="00BA32A2"/>
    <w:rsid w:val="00BA4129"/>
    <w:rsid w:val="00BA69DB"/>
    <w:rsid w:val="00BA7334"/>
    <w:rsid w:val="00BA7A41"/>
    <w:rsid w:val="00BB1187"/>
    <w:rsid w:val="00BB19B8"/>
    <w:rsid w:val="00BB1C12"/>
    <w:rsid w:val="00BB3DE3"/>
    <w:rsid w:val="00BB5557"/>
    <w:rsid w:val="00BB64BD"/>
    <w:rsid w:val="00BB7A7F"/>
    <w:rsid w:val="00BC1546"/>
    <w:rsid w:val="00BC15B1"/>
    <w:rsid w:val="00BC2D89"/>
    <w:rsid w:val="00BC33A3"/>
    <w:rsid w:val="00BC53C9"/>
    <w:rsid w:val="00BC605F"/>
    <w:rsid w:val="00BD43A6"/>
    <w:rsid w:val="00BD6179"/>
    <w:rsid w:val="00BF205B"/>
    <w:rsid w:val="00BF3F34"/>
    <w:rsid w:val="00BF4485"/>
    <w:rsid w:val="00BF60A0"/>
    <w:rsid w:val="00BF6E00"/>
    <w:rsid w:val="00BF7B10"/>
    <w:rsid w:val="00C00A77"/>
    <w:rsid w:val="00C018A3"/>
    <w:rsid w:val="00C026CE"/>
    <w:rsid w:val="00C02901"/>
    <w:rsid w:val="00C03E20"/>
    <w:rsid w:val="00C0607D"/>
    <w:rsid w:val="00C06E65"/>
    <w:rsid w:val="00C07802"/>
    <w:rsid w:val="00C10379"/>
    <w:rsid w:val="00C115E2"/>
    <w:rsid w:val="00C12859"/>
    <w:rsid w:val="00C14532"/>
    <w:rsid w:val="00C15D9F"/>
    <w:rsid w:val="00C178FF"/>
    <w:rsid w:val="00C17D9F"/>
    <w:rsid w:val="00C21853"/>
    <w:rsid w:val="00C21C44"/>
    <w:rsid w:val="00C21C80"/>
    <w:rsid w:val="00C23A84"/>
    <w:rsid w:val="00C25406"/>
    <w:rsid w:val="00C26332"/>
    <w:rsid w:val="00C26B80"/>
    <w:rsid w:val="00C27C38"/>
    <w:rsid w:val="00C30D32"/>
    <w:rsid w:val="00C31DFB"/>
    <w:rsid w:val="00C338E5"/>
    <w:rsid w:val="00C40387"/>
    <w:rsid w:val="00C41136"/>
    <w:rsid w:val="00C417F5"/>
    <w:rsid w:val="00C43EBE"/>
    <w:rsid w:val="00C44F02"/>
    <w:rsid w:val="00C45C4D"/>
    <w:rsid w:val="00C47CA8"/>
    <w:rsid w:val="00C5281A"/>
    <w:rsid w:val="00C52DCD"/>
    <w:rsid w:val="00C56F66"/>
    <w:rsid w:val="00C56FB1"/>
    <w:rsid w:val="00C61C89"/>
    <w:rsid w:val="00C630A2"/>
    <w:rsid w:val="00C64FDF"/>
    <w:rsid w:val="00C6530C"/>
    <w:rsid w:val="00C65CA9"/>
    <w:rsid w:val="00C66361"/>
    <w:rsid w:val="00C66DE9"/>
    <w:rsid w:val="00C66EDB"/>
    <w:rsid w:val="00C66FDF"/>
    <w:rsid w:val="00C70959"/>
    <w:rsid w:val="00C70D7B"/>
    <w:rsid w:val="00C73427"/>
    <w:rsid w:val="00C76973"/>
    <w:rsid w:val="00C777EE"/>
    <w:rsid w:val="00C8174C"/>
    <w:rsid w:val="00C81EA0"/>
    <w:rsid w:val="00C82E60"/>
    <w:rsid w:val="00C83367"/>
    <w:rsid w:val="00C83C70"/>
    <w:rsid w:val="00C86194"/>
    <w:rsid w:val="00C901E7"/>
    <w:rsid w:val="00C93B1B"/>
    <w:rsid w:val="00C94A6E"/>
    <w:rsid w:val="00C95E4B"/>
    <w:rsid w:val="00CA1E97"/>
    <w:rsid w:val="00CA2E9F"/>
    <w:rsid w:val="00CA3117"/>
    <w:rsid w:val="00CA3E4E"/>
    <w:rsid w:val="00CA5DA1"/>
    <w:rsid w:val="00CB1F59"/>
    <w:rsid w:val="00CB299A"/>
    <w:rsid w:val="00CB4BFE"/>
    <w:rsid w:val="00CB64A7"/>
    <w:rsid w:val="00CB7F32"/>
    <w:rsid w:val="00CC0177"/>
    <w:rsid w:val="00CC0E00"/>
    <w:rsid w:val="00CC1AFF"/>
    <w:rsid w:val="00CC4DCF"/>
    <w:rsid w:val="00CC5431"/>
    <w:rsid w:val="00CC5C82"/>
    <w:rsid w:val="00CC7C8D"/>
    <w:rsid w:val="00CD447F"/>
    <w:rsid w:val="00CE2062"/>
    <w:rsid w:val="00CE281C"/>
    <w:rsid w:val="00CE34B0"/>
    <w:rsid w:val="00CE36B4"/>
    <w:rsid w:val="00CE457C"/>
    <w:rsid w:val="00CF2052"/>
    <w:rsid w:val="00CF2AB4"/>
    <w:rsid w:val="00CF36C2"/>
    <w:rsid w:val="00CF41DB"/>
    <w:rsid w:val="00CF6665"/>
    <w:rsid w:val="00D0104D"/>
    <w:rsid w:val="00D02115"/>
    <w:rsid w:val="00D024F8"/>
    <w:rsid w:val="00D025EA"/>
    <w:rsid w:val="00D030F9"/>
    <w:rsid w:val="00D0434A"/>
    <w:rsid w:val="00D06CC2"/>
    <w:rsid w:val="00D1342A"/>
    <w:rsid w:val="00D24361"/>
    <w:rsid w:val="00D244B6"/>
    <w:rsid w:val="00D257E2"/>
    <w:rsid w:val="00D2779C"/>
    <w:rsid w:val="00D309C5"/>
    <w:rsid w:val="00D30B41"/>
    <w:rsid w:val="00D3186E"/>
    <w:rsid w:val="00D343AD"/>
    <w:rsid w:val="00D352BA"/>
    <w:rsid w:val="00D36AEB"/>
    <w:rsid w:val="00D418E5"/>
    <w:rsid w:val="00D41F95"/>
    <w:rsid w:val="00D427B1"/>
    <w:rsid w:val="00D427C3"/>
    <w:rsid w:val="00D43148"/>
    <w:rsid w:val="00D440FD"/>
    <w:rsid w:val="00D44F7A"/>
    <w:rsid w:val="00D45FBC"/>
    <w:rsid w:val="00D46C76"/>
    <w:rsid w:val="00D46CA1"/>
    <w:rsid w:val="00D46E9D"/>
    <w:rsid w:val="00D47EF0"/>
    <w:rsid w:val="00D512E7"/>
    <w:rsid w:val="00D5327B"/>
    <w:rsid w:val="00D53483"/>
    <w:rsid w:val="00D535F5"/>
    <w:rsid w:val="00D54AB7"/>
    <w:rsid w:val="00D61D84"/>
    <w:rsid w:val="00D65DA2"/>
    <w:rsid w:val="00D678D7"/>
    <w:rsid w:val="00D729EA"/>
    <w:rsid w:val="00D72D73"/>
    <w:rsid w:val="00D74819"/>
    <w:rsid w:val="00D75466"/>
    <w:rsid w:val="00D801C7"/>
    <w:rsid w:val="00D8386E"/>
    <w:rsid w:val="00D86C8A"/>
    <w:rsid w:val="00D86FD3"/>
    <w:rsid w:val="00D92C2B"/>
    <w:rsid w:val="00D9396A"/>
    <w:rsid w:val="00D94C20"/>
    <w:rsid w:val="00D9633A"/>
    <w:rsid w:val="00DA02C3"/>
    <w:rsid w:val="00DA3D79"/>
    <w:rsid w:val="00DA4050"/>
    <w:rsid w:val="00DA40CE"/>
    <w:rsid w:val="00DA4C86"/>
    <w:rsid w:val="00DA5F7D"/>
    <w:rsid w:val="00DA675A"/>
    <w:rsid w:val="00DA6DAD"/>
    <w:rsid w:val="00DA7484"/>
    <w:rsid w:val="00DA7DF5"/>
    <w:rsid w:val="00DB02B9"/>
    <w:rsid w:val="00DB0615"/>
    <w:rsid w:val="00DB0BAA"/>
    <w:rsid w:val="00DB1305"/>
    <w:rsid w:val="00DB35B1"/>
    <w:rsid w:val="00DB3A8D"/>
    <w:rsid w:val="00DB4400"/>
    <w:rsid w:val="00DB4469"/>
    <w:rsid w:val="00DB502B"/>
    <w:rsid w:val="00DB600D"/>
    <w:rsid w:val="00DB6534"/>
    <w:rsid w:val="00DB77AF"/>
    <w:rsid w:val="00DB783D"/>
    <w:rsid w:val="00DC2742"/>
    <w:rsid w:val="00DC2E49"/>
    <w:rsid w:val="00DC39E5"/>
    <w:rsid w:val="00DC3B5B"/>
    <w:rsid w:val="00DC3EC8"/>
    <w:rsid w:val="00DC6E68"/>
    <w:rsid w:val="00DC7F3C"/>
    <w:rsid w:val="00DD1707"/>
    <w:rsid w:val="00DD1946"/>
    <w:rsid w:val="00DD1F28"/>
    <w:rsid w:val="00DD2D03"/>
    <w:rsid w:val="00DD31D2"/>
    <w:rsid w:val="00DD3C1A"/>
    <w:rsid w:val="00DD4752"/>
    <w:rsid w:val="00DD5CEF"/>
    <w:rsid w:val="00DD6051"/>
    <w:rsid w:val="00DD7701"/>
    <w:rsid w:val="00DE088A"/>
    <w:rsid w:val="00DE0AEF"/>
    <w:rsid w:val="00DE1796"/>
    <w:rsid w:val="00DE2E62"/>
    <w:rsid w:val="00DE37E5"/>
    <w:rsid w:val="00DE4C90"/>
    <w:rsid w:val="00DE60AA"/>
    <w:rsid w:val="00DF0E59"/>
    <w:rsid w:val="00DF171D"/>
    <w:rsid w:val="00DF564E"/>
    <w:rsid w:val="00DF6E2B"/>
    <w:rsid w:val="00E10035"/>
    <w:rsid w:val="00E10119"/>
    <w:rsid w:val="00E11AE1"/>
    <w:rsid w:val="00E1200F"/>
    <w:rsid w:val="00E1446F"/>
    <w:rsid w:val="00E1470E"/>
    <w:rsid w:val="00E1709B"/>
    <w:rsid w:val="00E220D0"/>
    <w:rsid w:val="00E229B2"/>
    <w:rsid w:val="00E2335E"/>
    <w:rsid w:val="00E2379F"/>
    <w:rsid w:val="00E24491"/>
    <w:rsid w:val="00E24FBF"/>
    <w:rsid w:val="00E253D0"/>
    <w:rsid w:val="00E268F5"/>
    <w:rsid w:val="00E33656"/>
    <w:rsid w:val="00E34B0F"/>
    <w:rsid w:val="00E359AE"/>
    <w:rsid w:val="00E36253"/>
    <w:rsid w:val="00E40C8C"/>
    <w:rsid w:val="00E413BB"/>
    <w:rsid w:val="00E41D7D"/>
    <w:rsid w:val="00E42B45"/>
    <w:rsid w:val="00E42BEB"/>
    <w:rsid w:val="00E43057"/>
    <w:rsid w:val="00E431D6"/>
    <w:rsid w:val="00E43AB8"/>
    <w:rsid w:val="00E503C2"/>
    <w:rsid w:val="00E5059C"/>
    <w:rsid w:val="00E5122E"/>
    <w:rsid w:val="00E51D57"/>
    <w:rsid w:val="00E51D9B"/>
    <w:rsid w:val="00E55C54"/>
    <w:rsid w:val="00E55E15"/>
    <w:rsid w:val="00E560BC"/>
    <w:rsid w:val="00E56A10"/>
    <w:rsid w:val="00E6450C"/>
    <w:rsid w:val="00E652AF"/>
    <w:rsid w:val="00E66181"/>
    <w:rsid w:val="00E661EE"/>
    <w:rsid w:val="00E66A43"/>
    <w:rsid w:val="00E707C1"/>
    <w:rsid w:val="00E7094D"/>
    <w:rsid w:val="00E70AAE"/>
    <w:rsid w:val="00E71099"/>
    <w:rsid w:val="00E72969"/>
    <w:rsid w:val="00E77E1B"/>
    <w:rsid w:val="00E80CAF"/>
    <w:rsid w:val="00E81A95"/>
    <w:rsid w:val="00E833F3"/>
    <w:rsid w:val="00E83B79"/>
    <w:rsid w:val="00E90497"/>
    <w:rsid w:val="00E91620"/>
    <w:rsid w:val="00E93581"/>
    <w:rsid w:val="00E938B2"/>
    <w:rsid w:val="00E940D0"/>
    <w:rsid w:val="00E94AEF"/>
    <w:rsid w:val="00E964EE"/>
    <w:rsid w:val="00E96BAE"/>
    <w:rsid w:val="00E972D5"/>
    <w:rsid w:val="00EA10B4"/>
    <w:rsid w:val="00EA33D0"/>
    <w:rsid w:val="00EA5EA0"/>
    <w:rsid w:val="00EB1349"/>
    <w:rsid w:val="00EB2281"/>
    <w:rsid w:val="00EB2780"/>
    <w:rsid w:val="00EB33F6"/>
    <w:rsid w:val="00EB46E2"/>
    <w:rsid w:val="00EB5274"/>
    <w:rsid w:val="00EB74DA"/>
    <w:rsid w:val="00EC1C24"/>
    <w:rsid w:val="00EC2213"/>
    <w:rsid w:val="00EC4362"/>
    <w:rsid w:val="00EC7287"/>
    <w:rsid w:val="00ED0A8A"/>
    <w:rsid w:val="00ED308F"/>
    <w:rsid w:val="00ED3936"/>
    <w:rsid w:val="00ED3F3F"/>
    <w:rsid w:val="00ED48D4"/>
    <w:rsid w:val="00ED4D34"/>
    <w:rsid w:val="00ED6828"/>
    <w:rsid w:val="00EE0071"/>
    <w:rsid w:val="00EE27C1"/>
    <w:rsid w:val="00EE2BFC"/>
    <w:rsid w:val="00EE401A"/>
    <w:rsid w:val="00EE5035"/>
    <w:rsid w:val="00EE7D5D"/>
    <w:rsid w:val="00EF3894"/>
    <w:rsid w:val="00EF4B2A"/>
    <w:rsid w:val="00EF5B72"/>
    <w:rsid w:val="00F0208A"/>
    <w:rsid w:val="00F03016"/>
    <w:rsid w:val="00F0368A"/>
    <w:rsid w:val="00F05AD8"/>
    <w:rsid w:val="00F065D8"/>
    <w:rsid w:val="00F10422"/>
    <w:rsid w:val="00F10882"/>
    <w:rsid w:val="00F10D07"/>
    <w:rsid w:val="00F11037"/>
    <w:rsid w:val="00F13830"/>
    <w:rsid w:val="00F138CD"/>
    <w:rsid w:val="00F13BF2"/>
    <w:rsid w:val="00F153F8"/>
    <w:rsid w:val="00F1725F"/>
    <w:rsid w:val="00F1780B"/>
    <w:rsid w:val="00F17A0A"/>
    <w:rsid w:val="00F17C74"/>
    <w:rsid w:val="00F2128F"/>
    <w:rsid w:val="00F22D6C"/>
    <w:rsid w:val="00F27869"/>
    <w:rsid w:val="00F30312"/>
    <w:rsid w:val="00F32595"/>
    <w:rsid w:val="00F32A15"/>
    <w:rsid w:val="00F37974"/>
    <w:rsid w:val="00F37C99"/>
    <w:rsid w:val="00F40DBD"/>
    <w:rsid w:val="00F42499"/>
    <w:rsid w:val="00F439C0"/>
    <w:rsid w:val="00F4480F"/>
    <w:rsid w:val="00F468D1"/>
    <w:rsid w:val="00F474DF"/>
    <w:rsid w:val="00F47701"/>
    <w:rsid w:val="00F51454"/>
    <w:rsid w:val="00F517A2"/>
    <w:rsid w:val="00F53082"/>
    <w:rsid w:val="00F565F1"/>
    <w:rsid w:val="00F57590"/>
    <w:rsid w:val="00F61BFB"/>
    <w:rsid w:val="00F6312F"/>
    <w:rsid w:val="00F6326D"/>
    <w:rsid w:val="00F63397"/>
    <w:rsid w:val="00F633DF"/>
    <w:rsid w:val="00F63C52"/>
    <w:rsid w:val="00F64BD8"/>
    <w:rsid w:val="00F66DB1"/>
    <w:rsid w:val="00F67490"/>
    <w:rsid w:val="00F7095C"/>
    <w:rsid w:val="00F72462"/>
    <w:rsid w:val="00F7387E"/>
    <w:rsid w:val="00F740BC"/>
    <w:rsid w:val="00F7646E"/>
    <w:rsid w:val="00F801D3"/>
    <w:rsid w:val="00F8044F"/>
    <w:rsid w:val="00F806AB"/>
    <w:rsid w:val="00F8079A"/>
    <w:rsid w:val="00F818C2"/>
    <w:rsid w:val="00F81DC5"/>
    <w:rsid w:val="00F81EEC"/>
    <w:rsid w:val="00F82DEC"/>
    <w:rsid w:val="00F831A4"/>
    <w:rsid w:val="00F8321D"/>
    <w:rsid w:val="00F85A31"/>
    <w:rsid w:val="00F914BD"/>
    <w:rsid w:val="00F92835"/>
    <w:rsid w:val="00F96252"/>
    <w:rsid w:val="00F9737C"/>
    <w:rsid w:val="00FA0791"/>
    <w:rsid w:val="00FA2943"/>
    <w:rsid w:val="00FA2A1A"/>
    <w:rsid w:val="00FB05C6"/>
    <w:rsid w:val="00FB0CD9"/>
    <w:rsid w:val="00FB10C9"/>
    <w:rsid w:val="00FB2C94"/>
    <w:rsid w:val="00FB34BF"/>
    <w:rsid w:val="00FB5E86"/>
    <w:rsid w:val="00FB6EE0"/>
    <w:rsid w:val="00FB7ACE"/>
    <w:rsid w:val="00FC032C"/>
    <w:rsid w:val="00FC2350"/>
    <w:rsid w:val="00FC4915"/>
    <w:rsid w:val="00FC6EA4"/>
    <w:rsid w:val="00FD09CC"/>
    <w:rsid w:val="00FD1D7B"/>
    <w:rsid w:val="00FE0626"/>
    <w:rsid w:val="00FE437D"/>
    <w:rsid w:val="00FE4714"/>
    <w:rsid w:val="00FE7205"/>
    <w:rsid w:val="00FE7820"/>
    <w:rsid w:val="00FF0546"/>
    <w:rsid w:val="00FF210F"/>
    <w:rsid w:val="00FF22A4"/>
    <w:rsid w:val="00FF39A5"/>
    <w:rsid w:val="00FF454F"/>
    <w:rsid w:val="00FF7F2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DED92B"/>
  <w14:defaultImageDpi w14:val="32767"/>
  <w15:docId w15:val="{91FC1C22-CF36-473A-8D30-658AB24E7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523402"/>
    <w:pPr>
      <w:spacing w:after="200" w:line="240" w:lineRule="auto"/>
    </w:pPr>
    <w:rPr>
      <w:i/>
      <w:iCs/>
      <w:color w:val="44546A" w:themeColor="text2"/>
      <w:sz w:val="18"/>
      <w:szCs w:val="18"/>
    </w:rPr>
  </w:style>
  <w:style w:type="table" w:styleId="Grigliatabella">
    <w:name w:val="Table Grid"/>
    <w:basedOn w:val="Tabellanormale"/>
    <w:uiPriority w:val="39"/>
    <w:rsid w:val="002303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Carpredefinitoparagrafo"/>
    <w:rsid w:val="00EE27C1"/>
    <w:rPr>
      <w:rFonts w:ascii="Calibri" w:hAnsi="Calibri" w:cs="Calibri" w:hint="default"/>
      <w:b w:val="0"/>
      <w:bCs w:val="0"/>
      <w:i w:val="0"/>
      <w:iCs w:val="0"/>
      <w:color w:val="000000"/>
      <w:sz w:val="22"/>
      <w:szCs w:val="22"/>
    </w:rPr>
  </w:style>
  <w:style w:type="character" w:styleId="Rimandocommento">
    <w:name w:val="annotation reference"/>
    <w:basedOn w:val="Carpredefinitoparagrafo"/>
    <w:uiPriority w:val="99"/>
    <w:semiHidden/>
    <w:unhideWhenUsed/>
    <w:rsid w:val="001005EB"/>
    <w:rPr>
      <w:sz w:val="16"/>
      <w:szCs w:val="16"/>
    </w:rPr>
  </w:style>
  <w:style w:type="paragraph" w:styleId="Testocommento">
    <w:name w:val="annotation text"/>
    <w:basedOn w:val="Normale"/>
    <w:link w:val="TestocommentoCarattere"/>
    <w:uiPriority w:val="99"/>
    <w:unhideWhenUsed/>
    <w:rsid w:val="001005EB"/>
    <w:pPr>
      <w:spacing w:line="240" w:lineRule="auto"/>
    </w:pPr>
    <w:rPr>
      <w:sz w:val="20"/>
      <w:szCs w:val="20"/>
    </w:rPr>
  </w:style>
  <w:style w:type="character" w:customStyle="1" w:styleId="TestocommentoCarattere">
    <w:name w:val="Testo commento Carattere"/>
    <w:basedOn w:val="Carpredefinitoparagrafo"/>
    <w:link w:val="Testocommento"/>
    <w:uiPriority w:val="99"/>
    <w:rsid w:val="001005EB"/>
    <w:rPr>
      <w:sz w:val="20"/>
      <w:szCs w:val="20"/>
    </w:rPr>
  </w:style>
  <w:style w:type="paragraph" w:styleId="Soggettocommento">
    <w:name w:val="annotation subject"/>
    <w:basedOn w:val="Testocommento"/>
    <w:next w:val="Testocommento"/>
    <w:link w:val="SoggettocommentoCarattere"/>
    <w:uiPriority w:val="99"/>
    <w:semiHidden/>
    <w:unhideWhenUsed/>
    <w:rsid w:val="001005EB"/>
    <w:rPr>
      <w:b/>
      <w:bCs/>
    </w:rPr>
  </w:style>
  <w:style w:type="character" w:customStyle="1" w:styleId="SoggettocommentoCarattere">
    <w:name w:val="Soggetto commento Carattere"/>
    <w:basedOn w:val="TestocommentoCarattere"/>
    <w:link w:val="Soggettocommento"/>
    <w:uiPriority w:val="99"/>
    <w:semiHidden/>
    <w:rsid w:val="001005EB"/>
    <w:rPr>
      <w:b/>
      <w:bCs/>
      <w:sz w:val="20"/>
      <w:szCs w:val="20"/>
    </w:rPr>
  </w:style>
  <w:style w:type="paragraph" w:styleId="Testonotadichiusura">
    <w:name w:val="endnote text"/>
    <w:basedOn w:val="Normale"/>
    <w:link w:val="TestonotadichiusuraCarattere"/>
    <w:uiPriority w:val="99"/>
    <w:semiHidden/>
    <w:unhideWhenUsed/>
    <w:rsid w:val="00AD0E09"/>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AD0E09"/>
    <w:rPr>
      <w:sz w:val="20"/>
      <w:szCs w:val="20"/>
    </w:rPr>
  </w:style>
  <w:style w:type="character" w:styleId="Rimandonotadichiusura">
    <w:name w:val="endnote reference"/>
    <w:basedOn w:val="Carpredefinitoparagrafo"/>
    <w:uiPriority w:val="99"/>
    <w:semiHidden/>
    <w:unhideWhenUsed/>
    <w:rsid w:val="00AD0E09"/>
    <w:rPr>
      <w:vertAlign w:val="superscript"/>
    </w:rPr>
  </w:style>
  <w:style w:type="character" w:customStyle="1" w:styleId="html-italic">
    <w:name w:val="html-italic"/>
    <w:basedOn w:val="Carpredefinitoparagrafo"/>
    <w:rsid w:val="00366234"/>
  </w:style>
  <w:style w:type="paragraph" w:styleId="Testofumetto">
    <w:name w:val="Balloon Text"/>
    <w:basedOn w:val="Normale"/>
    <w:link w:val="TestofumettoCarattere"/>
    <w:uiPriority w:val="99"/>
    <w:semiHidden/>
    <w:unhideWhenUsed/>
    <w:rsid w:val="00C03E20"/>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C03E20"/>
    <w:rPr>
      <w:rFonts w:ascii="Lucida Grande" w:hAnsi="Lucida Grande" w:cs="Lucida Grande"/>
      <w:sz w:val="18"/>
      <w:szCs w:val="18"/>
    </w:rPr>
  </w:style>
  <w:style w:type="paragraph" w:styleId="Revisione">
    <w:name w:val="Revision"/>
    <w:hidden/>
    <w:uiPriority w:val="99"/>
    <w:semiHidden/>
    <w:rsid w:val="009E15BF"/>
    <w:pPr>
      <w:spacing w:after="0" w:line="240" w:lineRule="auto"/>
    </w:pPr>
  </w:style>
  <w:style w:type="character" w:styleId="Testosegnaposto">
    <w:name w:val="Placeholder Text"/>
    <w:basedOn w:val="Carpredefinitoparagrafo"/>
    <w:uiPriority w:val="99"/>
    <w:semiHidden/>
    <w:rsid w:val="00EC7287"/>
    <w:rPr>
      <w:color w:val="808080"/>
    </w:rPr>
  </w:style>
  <w:style w:type="character" w:styleId="Numeroriga">
    <w:name w:val="line number"/>
    <w:basedOn w:val="Carpredefinitoparagrafo"/>
    <w:uiPriority w:val="99"/>
    <w:semiHidden/>
    <w:unhideWhenUsed/>
    <w:rsid w:val="00A65D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848743">
      <w:bodyDiv w:val="1"/>
      <w:marLeft w:val="0"/>
      <w:marRight w:val="0"/>
      <w:marTop w:val="0"/>
      <w:marBottom w:val="0"/>
      <w:divBdr>
        <w:top w:val="none" w:sz="0" w:space="0" w:color="auto"/>
        <w:left w:val="none" w:sz="0" w:space="0" w:color="auto"/>
        <w:bottom w:val="none" w:sz="0" w:space="0" w:color="auto"/>
        <w:right w:val="none" w:sz="0" w:space="0" w:color="auto"/>
      </w:divBdr>
      <w:divsChild>
        <w:div w:id="1976327527">
          <w:marLeft w:val="0"/>
          <w:marRight w:val="0"/>
          <w:marTop w:val="0"/>
          <w:marBottom w:val="0"/>
          <w:divBdr>
            <w:top w:val="none" w:sz="0" w:space="0" w:color="auto"/>
            <w:left w:val="none" w:sz="0" w:space="0" w:color="auto"/>
            <w:bottom w:val="none" w:sz="0" w:space="0" w:color="auto"/>
            <w:right w:val="none" w:sz="0" w:space="0" w:color="auto"/>
          </w:divBdr>
          <w:divsChild>
            <w:div w:id="1556311157">
              <w:marLeft w:val="0"/>
              <w:marRight w:val="0"/>
              <w:marTop w:val="0"/>
              <w:marBottom w:val="0"/>
              <w:divBdr>
                <w:top w:val="none" w:sz="0" w:space="0" w:color="auto"/>
                <w:left w:val="none" w:sz="0" w:space="0" w:color="auto"/>
                <w:bottom w:val="none" w:sz="0" w:space="0" w:color="auto"/>
                <w:right w:val="none" w:sz="0" w:space="0" w:color="auto"/>
              </w:divBdr>
              <w:divsChild>
                <w:div w:id="95571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30313-88E3-4141-9434-4F62BED7E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1994</TotalTime>
  <Pages>20</Pages>
  <Words>28565</Words>
  <Characters>162826</Characters>
  <Application>Microsoft Office Word</Application>
  <DocSecurity>0</DocSecurity>
  <Lines>1356</Lines>
  <Paragraphs>382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Ciancaleoni</dc:creator>
  <cp:keywords/>
  <dc:description/>
  <cp:lastModifiedBy>Gianluca Ciancaleoni</cp:lastModifiedBy>
  <cp:revision>797</cp:revision>
  <dcterms:created xsi:type="dcterms:W3CDTF">2022-10-04T14:41:00Z</dcterms:created>
  <dcterms:modified xsi:type="dcterms:W3CDTF">2022-12-14T06:40:00Z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http://csl.mendeley.com/styles/498327431/american-chemical-society-2</vt:lpwstr>
  </property>
  <property fmtid="{D5CDD505-2E9C-101B-9397-08002B2CF9AE}" pid="3" name="Mendeley Recent Style Name 0_1">
    <vt:lpwstr>American Chemical Society - Gianluca Ciancaleoni</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http://www.zotero.org/styles/angewandte-chemie</vt:lpwstr>
  </property>
  <property fmtid="{D5CDD505-2E9C-101B-9397-08002B2CF9AE}" pid="11" name="Mendeley Recent Style Name 4_1">
    <vt:lpwstr>Angewandte Chemie International Edition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http://www.zotero.org/styles/inorganic-chemistry</vt:lpwstr>
  </property>
  <property fmtid="{D5CDD505-2E9C-101B-9397-08002B2CF9AE}" pid="17" name="Mendeley Recent Style Name 7_1">
    <vt:lpwstr>Inorganic Chemistry</vt:lpwstr>
  </property>
  <property fmtid="{D5CDD505-2E9C-101B-9397-08002B2CF9AE}" pid="18" name="Mendeley Recent Style Id 8_1">
    <vt:lpwstr>http://www.zotero.org/styles/journal-of-molecular-liquids</vt:lpwstr>
  </property>
  <property fmtid="{D5CDD505-2E9C-101B-9397-08002B2CF9AE}" pid="19" name="Mendeley Recent Style Name 8_1">
    <vt:lpwstr>Journal of Molecular Liquids</vt:lpwstr>
  </property>
  <property fmtid="{D5CDD505-2E9C-101B-9397-08002B2CF9AE}" pid="20" name="Mendeley Recent Style Id 9_1">
    <vt:lpwstr>http://csl.mendeley.com/styles/498327431/royal-society-of-chemistry-2</vt:lpwstr>
  </property>
  <property fmtid="{D5CDD505-2E9C-101B-9397-08002B2CF9AE}" pid="21" name="Mendeley Recent Style Name 9_1">
    <vt:lpwstr>Royal Society of Chemistry - Gianluca Ciancaleoni</vt:lpwstr>
  </property>
  <property fmtid="{D5CDD505-2E9C-101B-9397-08002B2CF9AE}" pid="22" name="Mendeley Document_1">
    <vt:lpwstr>True</vt:lpwstr>
  </property>
  <property fmtid="{D5CDD505-2E9C-101B-9397-08002B2CF9AE}" pid="23" name="Mendeley Unique User Id_1">
    <vt:lpwstr>eb47c05e-0d69-3803-b88b-fe6ef7ecf3bd</vt:lpwstr>
  </property>
  <property fmtid="{D5CDD505-2E9C-101B-9397-08002B2CF9AE}" pid="24" name="Mendeley Citation Style_1">
    <vt:lpwstr>http://www.zotero.org/styles/journal-of-molecular-liquids</vt:lpwstr>
  </property>
</Properties>
</file>