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C43469" w14:textId="77777777" w:rsidR="00B354BD" w:rsidRPr="00A674A0" w:rsidRDefault="00B354BD" w:rsidP="00FD40C5">
      <w:pPr>
        <w:pStyle w:val="RSCH01PaperTitle"/>
        <w:spacing w:before="100" w:beforeAutospacing="1" w:after="100" w:afterAutospacing="1" w:line="480" w:lineRule="auto"/>
        <w:jc w:val="center"/>
        <w:rPr>
          <w:rFonts w:ascii="Arial" w:hAnsi="Arial" w:cs="Arial"/>
          <w:color w:val="000000" w:themeColor="text1"/>
          <w:sz w:val="24"/>
          <w:szCs w:val="24"/>
          <w:lang w:val="en-US"/>
        </w:rPr>
      </w:pPr>
      <w:r w:rsidRPr="00A674A0">
        <w:rPr>
          <w:rFonts w:ascii="Arial" w:hAnsi="Arial" w:cs="Arial"/>
          <w:color w:val="000000" w:themeColor="text1"/>
          <w:sz w:val="24"/>
          <w:szCs w:val="24"/>
          <w:lang w:val="en-US"/>
        </w:rPr>
        <w:t>Vitrimers based on Bio-derived Chemicals: Overview and Future Prospects</w:t>
      </w:r>
    </w:p>
    <w:p w14:paraId="5571A0B8" w14:textId="6E1C5663" w:rsidR="00285B1D" w:rsidRPr="00A674A0" w:rsidRDefault="00B354BD" w:rsidP="00FD40C5">
      <w:pPr>
        <w:pStyle w:val="RSCB01ARTAbstract"/>
        <w:spacing w:before="100" w:beforeAutospacing="1" w:after="100" w:afterAutospacing="1" w:line="480" w:lineRule="auto"/>
        <w:jc w:val="center"/>
        <w:rPr>
          <w:rFonts w:ascii="Arial" w:hAnsi="Arial" w:cs="Arial"/>
          <w:color w:val="000000" w:themeColor="text1"/>
          <w:sz w:val="22"/>
          <w:lang w:val="en-US"/>
        </w:rPr>
      </w:pPr>
      <w:r w:rsidRPr="00A674A0">
        <w:rPr>
          <w:rFonts w:ascii="Arial" w:hAnsi="Arial" w:cs="Arial"/>
          <w:color w:val="000000" w:themeColor="text1"/>
          <w:sz w:val="22"/>
          <w:lang w:val="en-US"/>
        </w:rPr>
        <w:t>Balaji Krishnakumar,</w:t>
      </w:r>
      <w:r w:rsidRPr="00A674A0">
        <w:rPr>
          <w:rFonts w:ascii="Arial" w:hAnsi="Arial" w:cs="Arial"/>
          <w:color w:val="000000" w:themeColor="text1"/>
          <w:sz w:val="22"/>
          <w:vertAlign w:val="superscript"/>
          <w:lang w:val="en-US"/>
        </w:rPr>
        <w:t>a</w:t>
      </w:r>
      <w:r w:rsidR="007F7157" w:rsidRPr="00A674A0">
        <w:rPr>
          <w:rFonts w:ascii="Arial" w:hAnsi="Arial" w:cs="Arial"/>
          <w:color w:val="000000" w:themeColor="text1"/>
          <w:sz w:val="22"/>
          <w:vertAlign w:val="superscript"/>
          <w:lang w:val="en-US"/>
        </w:rPr>
        <w:t>†</w:t>
      </w:r>
      <w:r w:rsidRPr="00A674A0">
        <w:rPr>
          <w:rFonts w:ascii="Arial" w:hAnsi="Arial" w:cs="Arial"/>
          <w:color w:val="000000" w:themeColor="text1"/>
          <w:sz w:val="22"/>
          <w:lang w:val="en-US"/>
        </w:rPr>
        <w:t xml:space="preserve"> Andrea Pucci,</w:t>
      </w:r>
      <w:r w:rsidRPr="00A674A0">
        <w:rPr>
          <w:rFonts w:ascii="Arial" w:hAnsi="Arial" w:cs="Arial"/>
          <w:color w:val="000000" w:themeColor="text1"/>
          <w:sz w:val="22"/>
          <w:vertAlign w:val="superscript"/>
          <w:lang w:val="en-US"/>
        </w:rPr>
        <w:t>b</w:t>
      </w:r>
      <w:r w:rsidRPr="00A674A0">
        <w:rPr>
          <w:rFonts w:ascii="Arial" w:hAnsi="Arial" w:cs="Arial"/>
          <w:color w:val="000000" w:themeColor="text1"/>
          <w:sz w:val="22"/>
          <w:lang w:val="en-US"/>
        </w:rPr>
        <w:t xml:space="preserve"> Prakash P. Wadgaonkar,</w:t>
      </w:r>
      <w:r w:rsidRPr="00A674A0">
        <w:rPr>
          <w:rFonts w:ascii="Arial" w:hAnsi="Arial" w:cs="Arial"/>
          <w:color w:val="000000" w:themeColor="text1"/>
          <w:sz w:val="22"/>
          <w:vertAlign w:val="superscript"/>
          <w:lang w:val="en-US"/>
        </w:rPr>
        <w:t>c</w:t>
      </w:r>
      <w:r w:rsidRPr="00A674A0">
        <w:rPr>
          <w:rFonts w:ascii="Arial" w:hAnsi="Arial" w:cs="Arial"/>
          <w:color w:val="000000" w:themeColor="text1"/>
          <w:sz w:val="22"/>
          <w:lang w:val="en-US"/>
        </w:rPr>
        <w:t xml:space="preserve"> Indresh Kumar,</w:t>
      </w:r>
      <w:r w:rsidRPr="00A674A0">
        <w:rPr>
          <w:rFonts w:ascii="Arial" w:hAnsi="Arial" w:cs="Arial"/>
          <w:color w:val="000000" w:themeColor="text1"/>
          <w:sz w:val="22"/>
          <w:vertAlign w:val="superscript"/>
          <w:lang w:val="en-US"/>
        </w:rPr>
        <w:t>d</w:t>
      </w:r>
      <w:r w:rsidRPr="00A674A0">
        <w:rPr>
          <w:rFonts w:ascii="Arial" w:hAnsi="Arial" w:cs="Arial"/>
          <w:color w:val="000000" w:themeColor="text1"/>
          <w:sz w:val="22"/>
          <w:lang w:val="en-US"/>
        </w:rPr>
        <w:t xml:space="preserve"> </w:t>
      </w:r>
    </w:p>
    <w:p w14:paraId="1D1B7C75" w14:textId="66DA07FF" w:rsidR="00B354BD" w:rsidRPr="00A674A0" w:rsidRDefault="00B354BD" w:rsidP="00FD40C5">
      <w:pPr>
        <w:pStyle w:val="RSCB01ARTAbstract"/>
        <w:spacing w:before="100" w:beforeAutospacing="1" w:after="100" w:afterAutospacing="1" w:line="480" w:lineRule="auto"/>
        <w:jc w:val="center"/>
        <w:rPr>
          <w:rFonts w:ascii="Arial" w:hAnsi="Arial" w:cs="Arial"/>
          <w:color w:val="000000" w:themeColor="text1"/>
          <w:sz w:val="22"/>
          <w:lang w:val="it-IT"/>
        </w:rPr>
      </w:pPr>
      <w:r w:rsidRPr="00A674A0">
        <w:rPr>
          <w:rFonts w:ascii="Arial" w:hAnsi="Arial" w:cs="Arial"/>
          <w:color w:val="000000" w:themeColor="text1"/>
          <w:sz w:val="22"/>
          <w:lang w:val="it-IT"/>
        </w:rPr>
        <w:t>Wolfgang H. Binder</w:t>
      </w:r>
      <w:r w:rsidR="00FD40C5" w:rsidRPr="00A674A0">
        <w:rPr>
          <w:rFonts w:ascii="Arial" w:hAnsi="Arial" w:cs="Arial"/>
          <w:color w:val="000000" w:themeColor="text1"/>
          <w:sz w:val="22"/>
          <w:lang w:val="it-IT"/>
        </w:rPr>
        <w:t xml:space="preserve"> </w:t>
      </w:r>
      <w:r w:rsidRPr="00A674A0">
        <w:rPr>
          <w:rFonts w:ascii="Arial" w:hAnsi="Arial" w:cs="Arial"/>
          <w:color w:val="000000" w:themeColor="text1"/>
          <w:sz w:val="22"/>
          <w:vertAlign w:val="superscript"/>
          <w:lang w:val="it-IT"/>
        </w:rPr>
        <w:t>e</w:t>
      </w:r>
      <w:r w:rsidRPr="00A674A0">
        <w:rPr>
          <w:rFonts w:ascii="Arial" w:hAnsi="Arial" w:cs="Arial"/>
          <w:color w:val="000000" w:themeColor="text1"/>
          <w:sz w:val="22"/>
          <w:lang w:val="it-IT"/>
        </w:rPr>
        <w:t>* and Sravendra Rana</w:t>
      </w:r>
      <w:r w:rsidR="00FD40C5" w:rsidRPr="00A674A0">
        <w:rPr>
          <w:rFonts w:ascii="Arial" w:hAnsi="Arial" w:cs="Arial"/>
          <w:color w:val="000000" w:themeColor="text1"/>
          <w:sz w:val="22"/>
          <w:lang w:val="it-IT"/>
        </w:rPr>
        <w:t xml:space="preserve"> </w:t>
      </w:r>
      <w:r w:rsidRPr="00A674A0">
        <w:rPr>
          <w:rFonts w:ascii="Arial" w:hAnsi="Arial" w:cs="Arial"/>
          <w:color w:val="000000" w:themeColor="text1"/>
          <w:sz w:val="22"/>
          <w:vertAlign w:val="superscript"/>
          <w:lang w:val="it-IT"/>
        </w:rPr>
        <w:t>a</w:t>
      </w:r>
      <w:r w:rsidR="00FD40C5" w:rsidRPr="00A674A0">
        <w:rPr>
          <w:rFonts w:ascii="Arial" w:hAnsi="Arial" w:cs="Arial"/>
          <w:color w:val="000000" w:themeColor="text1"/>
          <w:sz w:val="22"/>
          <w:lang w:val="it-IT"/>
        </w:rPr>
        <w:t>*</w:t>
      </w:r>
    </w:p>
    <w:p w14:paraId="21572971" w14:textId="5E497DA3" w:rsidR="00FD40C5" w:rsidRPr="00A674A0" w:rsidRDefault="00B354BD" w:rsidP="00FD40C5">
      <w:pPr>
        <w:pStyle w:val="RSCB01ARTAbstract"/>
        <w:spacing w:after="0" w:line="480" w:lineRule="auto"/>
        <w:jc w:val="center"/>
        <w:rPr>
          <w:rFonts w:ascii="Arial" w:hAnsi="Arial" w:cs="Arial"/>
          <w:i/>
          <w:color w:val="000000" w:themeColor="text1"/>
          <w:sz w:val="22"/>
          <w:lang w:val="en-US"/>
        </w:rPr>
      </w:pPr>
      <w:r w:rsidRPr="00A674A0">
        <w:rPr>
          <w:rFonts w:ascii="Arial" w:hAnsi="Arial" w:cs="Arial"/>
          <w:i/>
          <w:color w:val="000000" w:themeColor="text1"/>
          <w:sz w:val="22"/>
          <w:vertAlign w:val="superscript"/>
          <w:lang w:val="en-US"/>
        </w:rPr>
        <w:t>a</w:t>
      </w:r>
      <w:r w:rsidRPr="00A674A0">
        <w:rPr>
          <w:rFonts w:ascii="Arial" w:hAnsi="Arial" w:cs="Arial"/>
          <w:i/>
          <w:color w:val="000000" w:themeColor="text1"/>
          <w:sz w:val="22"/>
          <w:lang w:val="en-US"/>
        </w:rPr>
        <w:t>University of Petroleum &amp; Energy Studies (UPES)</w:t>
      </w:r>
      <w:r w:rsidR="00FD40C5" w:rsidRPr="00A674A0">
        <w:rPr>
          <w:rFonts w:ascii="Arial" w:hAnsi="Arial" w:cs="Arial"/>
          <w:i/>
          <w:color w:val="000000" w:themeColor="text1"/>
          <w:sz w:val="22"/>
          <w:lang w:val="en-US"/>
        </w:rPr>
        <w:t>,</w:t>
      </w:r>
      <w:r w:rsidRPr="00A674A0">
        <w:rPr>
          <w:rFonts w:ascii="Arial" w:hAnsi="Arial" w:cs="Arial"/>
          <w:i/>
          <w:color w:val="000000" w:themeColor="text1"/>
          <w:sz w:val="22"/>
          <w:lang w:val="en-US"/>
        </w:rPr>
        <w:t xml:space="preserve"> School of Engineering, Energy Acres, Bidholi, Dehradun, 248007, India</w:t>
      </w:r>
    </w:p>
    <w:p w14:paraId="34551304" w14:textId="0DDC87FB" w:rsidR="00FD40C5" w:rsidRPr="00A674A0" w:rsidRDefault="00FD40C5" w:rsidP="00FD40C5">
      <w:pPr>
        <w:pStyle w:val="RSCB01ARTAbstract"/>
        <w:spacing w:after="0" w:line="480" w:lineRule="auto"/>
        <w:jc w:val="center"/>
        <w:rPr>
          <w:rFonts w:ascii="Arial" w:hAnsi="Arial" w:cs="Arial"/>
          <w:i/>
          <w:color w:val="000000" w:themeColor="text1"/>
          <w:sz w:val="22"/>
          <w:lang w:val="en-US"/>
        </w:rPr>
      </w:pPr>
      <w:r w:rsidRPr="00A674A0">
        <w:rPr>
          <w:rFonts w:ascii="Arial" w:hAnsi="Arial" w:cs="Arial"/>
          <w:i/>
          <w:color w:val="000000" w:themeColor="text1"/>
          <w:sz w:val="22"/>
          <w:vertAlign w:val="superscript"/>
          <w:lang w:val="en-US"/>
        </w:rPr>
        <w:t>b</w:t>
      </w:r>
      <w:r w:rsidRPr="00A674A0">
        <w:rPr>
          <w:rFonts w:ascii="Arial" w:hAnsi="Arial" w:cs="Arial"/>
          <w:i/>
          <w:color w:val="000000" w:themeColor="text1"/>
          <w:sz w:val="22"/>
          <w:lang w:val="en-US"/>
        </w:rPr>
        <w:t>Department of Chemistry and Industrial Chemistry, University of Pisa Via Giuseppe Moruzzi, 3; Pisa, 56124, Italy</w:t>
      </w:r>
    </w:p>
    <w:p w14:paraId="605CB4E0" w14:textId="209B9ED0" w:rsidR="00FD40C5" w:rsidRPr="00A674A0" w:rsidRDefault="00FD40C5" w:rsidP="00FD40C5">
      <w:pPr>
        <w:pStyle w:val="RSCB01ARTAbstract"/>
        <w:spacing w:after="0" w:line="480" w:lineRule="auto"/>
        <w:jc w:val="center"/>
        <w:rPr>
          <w:rFonts w:ascii="Arial" w:hAnsi="Arial" w:cs="Arial"/>
          <w:i/>
          <w:color w:val="000000" w:themeColor="text1"/>
          <w:sz w:val="22"/>
          <w:lang w:val="en-US"/>
        </w:rPr>
      </w:pPr>
      <w:r w:rsidRPr="00A674A0">
        <w:rPr>
          <w:rFonts w:ascii="Arial" w:hAnsi="Arial" w:cs="Arial"/>
          <w:i/>
          <w:color w:val="000000" w:themeColor="text1"/>
          <w:sz w:val="22"/>
          <w:vertAlign w:val="superscript"/>
          <w:lang w:val="en-US"/>
        </w:rPr>
        <w:t>c</w:t>
      </w:r>
      <w:r w:rsidRPr="00A674A0">
        <w:rPr>
          <w:rFonts w:ascii="Arial" w:hAnsi="Arial" w:cs="Arial"/>
          <w:i/>
          <w:color w:val="000000" w:themeColor="text1"/>
          <w:sz w:val="22"/>
          <w:lang w:val="en-US"/>
        </w:rPr>
        <w:t>Polymer Science and Engineering Division, CSIR-National Chemical Laboratory, Dr. Homi Bhabha Road, Pune, 411008, India</w:t>
      </w:r>
    </w:p>
    <w:p w14:paraId="30F9F38C" w14:textId="12F3069D" w:rsidR="00FD40C5" w:rsidRPr="00A674A0" w:rsidRDefault="00FD40C5" w:rsidP="00FD40C5">
      <w:pPr>
        <w:pStyle w:val="RSCB01ARTAbstract"/>
        <w:spacing w:after="0" w:line="480" w:lineRule="auto"/>
        <w:jc w:val="center"/>
        <w:rPr>
          <w:rFonts w:ascii="Arial" w:hAnsi="Arial" w:cs="Arial"/>
          <w:i/>
          <w:color w:val="000000" w:themeColor="text1"/>
          <w:sz w:val="22"/>
          <w:lang w:val="en-US"/>
        </w:rPr>
      </w:pPr>
      <w:r w:rsidRPr="00A674A0">
        <w:rPr>
          <w:rFonts w:ascii="Arial" w:hAnsi="Arial" w:cs="Arial"/>
          <w:i/>
          <w:color w:val="000000" w:themeColor="text1"/>
          <w:sz w:val="22"/>
          <w:vertAlign w:val="superscript"/>
          <w:lang w:val="en-US"/>
        </w:rPr>
        <w:t>d</w:t>
      </w:r>
      <w:r w:rsidRPr="00A674A0">
        <w:rPr>
          <w:rFonts w:ascii="Arial" w:hAnsi="Arial" w:cs="Arial"/>
          <w:i/>
          <w:color w:val="000000" w:themeColor="text1"/>
          <w:sz w:val="22"/>
          <w:lang w:val="en-US"/>
        </w:rPr>
        <w:t>Department of Chemistry, Birla Institute of Technology and Science, Pilani, 333031, India</w:t>
      </w:r>
    </w:p>
    <w:p w14:paraId="373E2447" w14:textId="35DE64B1" w:rsidR="00FD40C5" w:rsidRPr="00A674A0" w:rsidRDefault="00FD40C5" w:rsidP="00FD40C5">
      <w:pPr>
        <w:pStyle w:val="RSCB01ARTAbstract"/>
        <w:spacing w:after="0" w:line="480" w:lineRule="auto"/>
        <w:rPr>
          <w:rFonts w:ascii="Arial" w:hAnsi="Arial" w:cs="Arial"/>
          <w:i/>
          <w:color w:val="000000" w:themeColor="text1"/>
          <w:sz w:val="22"/>
          <w:lang w:val="en-US"/>
        </w:rPr>
      </w:pPr>
      <w:r w:rsidRPr="00A674A0">
        <w:rPr>
          <w:rFonts w:ascii="Arial" w:hAnsi="Arial" w:cs="Arial"/>
          <w:i/>
          <w:color w:val="000000" w:themeColor="text1"/>
          <w:sz w:val="22"/>
          <w:vertAlign w:val="superscript"/>
          <w:lang w:val="en-US"/>
        </w:rPr>
        <w:t>e</w:t>
      </w:r>
      <w:r w:rsidRPr="00A674A0">
        <w:rPr>
          <w:rFonts w:ascii="Arial" w:hAnsi="Arial" w:cs="Arial"/>
          <w:i/>
          <w:color w:val="000000" w:themeColor="text1"/>
          <w:sz w:val="22"/>
          <w:lang w:val="en-US"/>
        </w:rPr>
        <w:t>Chair of Macromolecular Chemistry, Institute of Chemistry, Faculty of Natural Science II,     Martin Luther University Halle-Wittenberg, Von-Danckelmann-Platz 4, Halle, 06120, Germany</w:t>
      </w:r>
    </w:p>
    <w:p w14:paraId="2FC9A2D5" w14:textId="213129EE" w:rsidR="007F7157" w:rsidRPr="00A674A0" w:rsidRDefault="007F7157" w:rsidP="00B514F7">
      <w:pPr>
        <w:pStyle w:val="RSCB01ARTAbstract"/>
        <w:spacing w:after="0" w:line="480" w:lineRule="auto"/>
        <w:jc w:val="center"/>
        <w:rPr>
          <w:rFonts w:ascii="Arial" w:hAnsi="Arial" w:cs="Arial"/>
          <w:i/>
          <w:color w:val="000000" w:themeColor="text1"/>
          <w:sz w:val="22"/>
          <w:lang w:val="en-US"/>
        </w:rPr>
      </w:pPr>
      <w:r w:rsidRPr="00A674A0">
        <w:rPr>
          <w:rFonts w:ascii="Arial" w:hAnsi="Arial" w:cs="Arial"/>
          <w:i/>
          <w:color w:val="000000" w:themeColor="text1"/>
          <w:sz w:val="22"/>
          <w:vertAlign w:val="superscript"/>
          <w:lang w:val="en-US"/>
        </w:rPr>
        <w:t xml:space="preserve">† </w:t>
      </w:r>
      <w:r w:rsidRPr="00A674A0">
        <w:rPr>
          <w:rFonts w:ascii="Arial" w:hAnsi="Arial" w:cs="Arial"/>
          <w:i/>
          <w:color w:val="000000" w:themeColor="text1"/>
          <w:sz w:val="22"/>
          <w:lang w:val="en-US"/>
        </w:rPr>
        <w:t>Present Address: The Florida A&amp;M University-Florida State University College of Engineering, 2525 Pottsdamer St.Tallahassee, Florida 32310-6046, USA</w:t>
      </w:r>
    </w:p>
    <w:p w14:paraId="6F18D280" w14:textId="0BC3DEE6" w:rsidR="00B354BD" w:rsidRPr="00A674A0" w:rsidRDefault="00B354BD" w:rsidP="00FD40C5">
      <w:pPr>
        <w:pStyle w:val="RSCB01ARTAbstract"/>
        <w:spacing w:after="0" w:line="480" w:lineRule="auto"/>
        <w:rPr>
          <w:rFonts w:ascii="Arial" w:hAnsi="Arial" w:cs="Arial"/>
          <w:i/>
          <w:color w:val="000000" w:themeColor="text1"/>
          <w:sz w:val="22"/>
          <w:lang w:val="de-DE"/>
        </w:rPr>
      </w:pPr>
      <w:r w:rsidRPr="00A674A0">
        <w:rPr>
          <w:rFonts w:ascii="Arial" w:hAnsi="Arial" w:cs="Arial"/>
          <w:i/>
          <w:color w:val="000000" w:themeColor="text1"/>
          <w:sz w:val="22"/>
          <w:lang w:val="de-DE"/>
        </w:rPr>
        <w:t xml:space="preserve">E-mail: S. Rana- </w:t>
      </w:r>
      <w:hyperlink r:id="rId8" w:history="1">
        <w:r w:rsidRPr="00A674A0">
          <w:rPr>
            <w:rFonts w:ascii="Arial" w:hAnsi="Arial" w:cs="Arial"/>
            <w:i/>
            <w:color w:val="000000" w:themeColor="text1"/>
            <w:sz w:val="22"/>
            <w:u w:val="single"/>
            <w:lang w:val="de-DE"/>
          </w:rPr>
          <w:t>srana@ddn.upes.ac.in</w:t>
        </w:r>
      </w:hyperlink>
      <w:r w:rsidR="00FD40C5" w:rsidRPr="00A674A0">
        <w:rPr>
          <w:rFonts w:ascii="Arial" w:hAnsi="Arial" w:cs="Arial"/>
          <w:i/>
          <w:color w:val="000000" w:themeColor="text1"/>
          <w:sz w:val="22"/>
          <w:lang w:val="de-DE"/>
        </w:rPr>
        <w:t>; Wolfgang H.</w:t>
      </w:r>
      <w:r w:rsidR="00285B1D" w:rsidRPr="00A674A0">
        <w:rPr>
          <w:rFonts w:ascii="Arial" w:hAnsi="Arial" w:cs="Arial"/>
          <w:i/>
          <w:color w:val="000000" w:themeColor="text1"/>
          <w:sz w:val="22"/>
          <w:lang w:val="de-DE"/>
        </w:rPr>
        <w:t xml:space="preserve"> </w:t>
      </w:r>
      <w:r w:rsidR="00FD40C5" w:rsidRPr="00A674A0">
        <w:rPr>
          <w:rFonts w:ascii="Arial" w:hAnsi="Arial" w:cs="Arial"/>
          <w:i/>
          <w:color w:val="000000" w:themeColor="text1"/>
          <w:sz w:val="22"/>
          <w:lang w:val="de-DE"/>
        </w:rPr>
        <w:t xml:space="preserve">Binder- </w:t>
      </w:r>
      <w:hyperlink r:id="rId9" w:history="1">
        <w:r w:rsidR="00FD40C5" w:rsidRPr="00A674A0">
          <w:rPr>
            <w:rStyle w:val="Hyperlink"/>
            <w:rFonts w:ascii="Arial" w:hAnsi="Arial" w:cs="Arial"/>
            <w:i/>
            <w:color w:val="000000" w:themeColor="text1"/>
            <w:sz w:val="22"/>
            <w:lang w:val="de-DE"/>
          </w:rPr>
          <w:t>wolfgang.binder@chemie.uni-halle.de</w:t>
        </w:r>
      </w:hyperlink>
      <w:r w:rsidRPr="00A674A0">
        <w:rPr>
          <w:rFonts w:ascii="Arial" w:hAnsi="Arial" w:cs="Arial"/>
          <w:i/>
          <w:color w:val="000000" w:themeColor="text1"/>
          <w:sz w:val="22"/>
          <w:lang w:val="de-DE"/>
        </w:rPr>
        <w:t xml:space="preserve"> </w:t>
      </w:r>
    </w:p>
    <w:p w14:paraId="0ED3C692" w14:textId="5700AE7C" w:rsidR="00FD40C5" w:rsidRPr="00A674A0" w:rsidRDefault="00FD40C5" w:rsidP="00FD40C5">
      <w:pPr>
        <w:pStyle w:val="RSCB04AHeadingSection"/>
        <w:spacing w:before="100" w:beforeAutospacing="1" w:after="100" w:afterAutospacing="1" w:line="480" w:lineRule="auto"/>
        <w:jc w:val="both"/>
        <w:rPr>
          <w:rFonts w:ascii="Arial" w:hAnsi="Arial" w:cs="Arial"/>
          <w:b w:val="0"/>
          <w:bCs/>
          <w:color w:val="000000" w:themeColor="text1"/>
          <w:sz w:val="22"/>
          <w:lang w:val="en-IN"/>
        </w:rPr>
      </w:pPr>
      <w:r w:rsidRPr="00A674A0">
        <w:rPr>
          <w:rFonts w:ascii="Arial" w:hAnsi="Arial" w:cs="Arial"/>
          <w:b w:val="0"/>
          <w:bCs/>
          <w:color w:val="000000" w:themeColor="text1"/>
          <w:sz w:val="22"/>
          <w:lang w:val="en-IN"/>
        </w:rPr>
        <w:t>The perspective of using recyclable</w:t>
      </w:r>
      <w:r w:rsidR="00901EDC" w:rsidRPr="00A674A0">
        <w:rPr>
          <w:rFonts w:ascii="Arial" w:hAnsi="Arial" w:cs="Arial"/>
          <w:b w:val="0"/>
          <w:bCs/>
          <w:color w:val="000000" w:themeColor="text1"/>
          <w:sz w:val="22"/>
          <w:lang w:val="en-IN"/>
        </w:rPr>
        <w:t xml:space="preserve"> and</w:t>
      </w:r>
      <w:r w:rsidRPr="00A674A0">
        <w:rPr>
          <w:rFonts w:ascii="Arial" w:hAnsi="Arial" w:cs="Arial"/>
          <w:b w:val="0"/>
          <w:bCs/>
          <w:color w:val="000000" w:themeColor="text1"/>
          <w:sz w:val="22"/>
          <w:lang w:val="en-IN"/>
        </w:rPr>
        <w:t xml:space="preserve"> biobased materials in the vitrimeric concept is attractive, as current polymers' regulations, their recyclabilities, together with the need to reduce CO</w:t>
      </w:r>
      <w:r w:rsidRPr="00A674A0">
        <w:rPr>
          <w:rFonts w:ascii="Arial" w:hAnsi="Arial" w:cs="Arial"/>
          <w:b w:val="0"/>
          <w:bCs/>
          <w:color w:val="000000" w:themeColor="text1"/>
          <w:sz w:val="22"/>
          <w:vertAlign w:val="subscript"/>
          <w:lang w:val="en-IN"/>
        </w:rPr>
        <w:t>2</w:t>
      </w:r>
      <w:r w:rsidRPr="00A674A0">
        <w:rPr>
          <w:rFonts w:ascii="Arial" w:hAnsi="Arial" w:cs="Arial"/>
          <w:b w:val="0"/>
          <w:bCs/>
          <w:color w:val="000000" w:themeColor="text1"/>
          <w:sz w:val="22"/>
          <w:lang w:val="en-IN"/>
        </w:rPr>
        <w:t>-emission</w:t>
      </w:r>
      <w:r w:rsidR="00095CED" w:rsidRPr="00A674A0">
        <w:rPr>
          <w:rFonts w:ascii="Arial" w:hAnsi="Arial" w:cs="Arial"/>
          <w:b w:val="0"/>
          <w:bCs/>
          <w:color w:val="000000" w:themeColor="text1"/>
          <w:sz w:val="22"/>
          <w:lang w:val="en-IN"/>
        </w:rPr>
        <w:t>,</w:t>
      </w:r>
      <w:r w:rsidRPr="00A674A0">
        <w:rPr>
          <w:rFonts w:ascii="Arial" w:hAnsi="Arial" w:cs="Arial"/>
          <w:b w:val="0"/>
          <w:bCs/>
          <w:color w:val="000000" w:themeColor="text1"/>
          <w:sz w:val="22"/>
          <w:lang w:val="en-IN"/>
        </w:rPr>
        <w:t xml:space="preserve"> is pressing. </w:t>
      </w:r>
      <w:r w:rsidR="00095CED" w:rsidRPr="00A674A0">
        <w:rPr>
          <w:rFonts w:ascii="Arial" w:hAnsi="Arial" w:cs="Arial"/>
          <w:b w:val="0"/>
          <w:bCs/>
          <w:color w:val="000000" w:themeColor="text1"/>
          <w:sz w:val="22"/>
          <w:lang w:val="en-IN"/>
        </w:rPr>
        <w:t>The expansion of viable bio-based polymeric materials is gaining increased attention to achieve sustainable development goals. Although durability, cost, and performance still limit</w:t>
      </w:r>
      <w:r w:rsidRPr="00A674A0">
        <w:rPr>
          <w:rFonts w:ascii="Arial" w:hAnsi="Arial" w:cs="Arial"/>
          <w:b w:val="0"/>
          <w:bCs/>
          <w:color w:val="000000" w:themeColor="text1"/>
          <w:sz w:val="22"/>
          <w:lang w:val="en-IN"/>
        </w:rPr>
        <w:t xml:space="preserve"> their application. These interceptions can be resolved through state-of-the-art bio-vitrimeric materials display</w:t>
      </w:r>
      <w:r w:rsidR="00DF1D17" w:rsidRPr="00A674A0">
        <w:rPr>
          <w:rFonts w:ascii="Arial" w:hAnsi="Arial" w:cs="Arial"/>
          <w:b w:val="0"/>
          <w:bCs/>
          <w:color w:val="000000" w:themeColor="text1"/>
          <w:sz w:val="22"/>
          <w:lang w:val="en-IN"/>
        </w:rPr>
        <w:t>ing</w:t>
      </w:r>
      <w:r w:rsidRPr="00A674A0">
        <w:rPr>
          <w:rFonts w:ascii="Arial" w:hAnsi="Arial" w:cs="Arial"/>
          <w:b w:val="0"/>
          <w:bCs/>
          <w:color w:val="000000" w:themeColor="text1"/>
          <w:sz w:val="22"/>
          <w:lang w:val="en-IN"/>
        </w:rPr>
        <w:t xml:space="preserve"> thermoset like mechanical</w:t>
      </w:r>
      <w:r w:rsidR="00104199" w:rsidRPr="00A674A0">
        <w:rPr>
          <w:rFonts w:ascii="Arial" w:hAnsi="Arial" w:cs="Arial"/>
          <w:b w:val="0"/>
          <w:bCs/>
          <w:color w:val="000000" w:themeColor="text1"/>
          <w:sz w:val="22"/>
          <w:lang w:val="en-IN"/>
        </w:rPr>
        <w:t xml:space="preserve"> and </w:t>
      </w:r>
      <w:r w:rsidRPr="00A674A0">
        <w:rPr>
          <w:rFonts w:ascii="Arial" w:hAnsi="Arial" w:cs="Arial"/>
          <w:b w:val="0"/>
          <w:bCs/>
          <w:color w:val="000000" w:themeColor="text1"/>
          <w:sz w:val="22"/>
          <w:lang w:val="en-IN"/>
        </w:rPr>
        <w:t xml:space="preserve">thermal properties </w:t>
      </w:r>
      <w:r w:rsidR="00104199" w:rsidRPr="00A674A0">
        <w:rPr>
          <w:rFonts w:ascii="Arial" w:hAnsi="Arial" w:cs="Arial"/>
          <w:b w:val="0"/>
          <w:bCs/>
          <w:color w:val="000000" w:themeColor="text1"/>
          <w:sz w:val="22"/>
          <w:lang w:val="en-IN"/>
        </w:rPr>
        <w:t xml:space="preserve">as well as </w:t>
      </w:r>
      <w:r w:rsidRPr="00A674A0">
        <w:rPr>
          <w:rFonts w:ascii="Arial" w:hAnsi="Arial" w:cs="Arial"/>
          <w:b w:val="0"/>
          <w:bCs/>
          <w:color w:val="000000" w:themeColor="text1"/>
          <w:sz w:val="22"/>
          <w:lang w:val="en-IN"/>
        </w:rPr>
        <w:t>thermoplastic like mallea</w:t>
      </w:r>
      <w:r w:rsidR="00104199" w:rsidRPr="00A674A0">
        <w:rPr>
          <w:rFonts w:ascii="Arial" w:hAnsi="Arial" w:cs="Arial"/>
          <w:b w:val="0"/>
          <w:bCs/>
          <w:color w:val="000000" w:themeColor="text1"/>
          <w:sz w:val="22"/>
          <w:lang w:val="en-IN"/>
        </w:rPr>
        <w:t xml:space="preserve">ble and </w:t>
      </w:r>
      <w:r w:rsidR="000B3AB5" w:rsidRPr="00A674A0">
        <w:rPr>
          <w:rFonts w:ascii="Arial" w:hAnsi="Arial" w:cs="Arial"/>
          <w:b w:val="0"/>
          <w:bCs/>
          <w:color w:val="000000" w:themeColor="text1"/>
          <w:sz w:val="22"/>
          <w:lang w:val="en-IN"/>
        </w:rPr>
        <w:t xml:space="preserve">thus </w:t>
      </w:r>
      <w:r w:rsidR="00104199" w:rsidRPr="00A674A0">
        <w:rPr>
          <w:rFonts w:ascii="Arial" w:hAnsi="Arial" w:cs="Arial"/>
          <w:b w:val="0"/>
          <w:bCs/>
          <w:color w:val="000000" w:themeColor="text1"/>
          <w:sz w:val="22"/>
          <w:lang w:val="en-IN"/>
        </w:rPr>
        <w:t xml:space="preserve">recyclable </w:t>
      </w:r>
      <w:r w:rsidR="000950C7" w:rsidRPr="00A674A0">
        <w:rPr>
          <w:rFonts w:ascii="Arial" w:hAnsi="Arial" w:cs="Arial"/>
          <w:b w:val="0"/>
          <w:bCs/>
          <w:color w:val="000000" w:themeColor="text1"/>
          <w:sz w:val="22"/>
          <w:lang w:val="en-IN"/>
        </w:rPr>
        <w:t>properties</w:t>
      </w:r>
      <w:r w:rsidRPr="00A674A0">
        <w:rPr>
          <w:rFonts w:ascii="Arial" w:hAnsi="Arial" w:cs="Arial"/>
          <w:b w:val="0"/>
          <w:bCs/>
          <w:color w:val="000000" w:themeColor="text1"/>
          <w:sz w:val="22"/>
          <w:lang w:val="en-IN"/>
        </w:rPr>
        <w:t xml:space="preserve">. </w:t>
      </w:r>
      <w:r w:rsidR="00B52F51" w:rsidRPr="00A674A0">
        <w:rPr>
          <w:rFonts w:ascii="Arial" w:hAnsi="Arial" w:cs="Arial"/>
          <w:b w:val="0"/>
          <w:bCs/>
          <w:color w:val="000000" w:themeColor="text1"/>
          <w:sz w:val="22"/>
          <w:lang w:val="en-IN"/>
        </w:rPr>
        <w:t xml:space="preserve">Bio-derived chemicals based </w:t>
      </w:r>
      <w:r w:rsidRPr="00A674A0">
        <w:rPr>
          <w:rFonts w:ascii="Arial" w:hAnsi="Arial" w:cs="Arial"/>
          <w:b w:val="0"/>
          <w:bCs/>
          <w:color w:val="000000" w:themeColor="text1"/>
          <w:sz w:val="22"/>
          <w:lang w:val="en-IN"/>
        </w:rPr>
        <w:lastRenderedPageBreak/>
        <w:t xml:space="preserve">vitrimers </w:t>
      </w:r>
      <w:r w:rsidR="000B3AB5" w:rsidRPr="00A674A0">
        <w:rPr>
          <w:rFonts w:ascii="Arial" w:hAnsi="Arial" w:cs="Arial"/>
          <w:b w:val="0"/>
          <w:bCs/>
          <w:color w:val="000000" w:themeColor="text1"/>
          <w:sz w:val="22"/>
          <w:lang w:val="en-IN"/>
        </w:rPr>
        <w:t>can be of advantage</w:t>
      </w:r>
      <w:r w:rsidRPr="00A674A0">
        <w:rPr>
          <w:rFonts w:ascii="Arial" w:hAnsi="Arial" w:cs="Arial"/>
          <w:b w:val="0"/>
          <w:bCs/>
          <w:color w:val="000000" w:themeColor="text1"/>
          <w:sz w:val="22"/>
          <w:lang w:val="en-IN"/>
        </w:rPr>
        <w:t xml:space="preserve">, where material design is made from scratch, allowing to plan material properties </w:t>
      </w:r>
      <w:r w:rsidR="000B3AB5" w:rsidRPr="00A674A0">
        <w:rPr>
          <w:rFonts w:ascii="Arial" w:hAnsi="Arial" w:cs="Arial"/>
          <w:b w:val="0"/>
          <w:bCs/>
          <w:color w:val="000000" w:themeColor="text1"/>
          <w:sz w:val="22"/>
          <w:lang w:val="en-IN"/>
        </w:rPr>
        <w:t>in</w:t>
      </w:r>
      <w:r w:rsidR="00095CED" w:rsidRPr="00A674A0">
        <w:rPr>
          <w:rFonts w:ascii="Arial" w:hAnsi="Arial" w:cs="Arial"/>
          <w:b w:val="0"/>
          <w:bCs/>
          <w:color w:val="000000" w:themeColor="text1"/>
          <w:sz w:val="22"/>
          <w:lang w:val="en-IN"/>
        </w:rPr>
        <w:t xml:space="preserve"> </w:t>
      </w:r>
      <w:r w:rsidR="000B3AB5" w:rsidRPr="00A674A0">
        <w:rPr>
          <w:rFonts w:ascii="Arial" w:hAnsi="Arial" w:cs="Arial"/>
          <w:b w:val="0"/>
          <w:bCs/>
          <w:color w:val="000000" w:themeColor="text1"/>
          <w:sz w:val="22"/>
          <w:lang w:val="en-IN"/>
        </w:rPr>
        <w:t>line with their</w:t>
      </w:r>
      <w:r w:rsidR="004F0741" w:rsidRPr="00A674A0">
        <w:rPr>
          <w:rFonts w:ascii="Arial" w:hAnsi="Arial" w:cs="Arial"/>
          <w:b w:val="0"/>
          <w:bCs/>
          <w:color w:val="000000" w:themeColor="text1"/>
          <w:sz w:val="22"/>
          <w:lang w:val="en-IN"/>
        </w:rPr>
        <w:t xml:space="preserve"> </w:t>
      </w:r>
      <w:r w:rsidR="000B3AB5" w:rsidRPr="00A674A0">
        <w:rPr>
          <w:rFonts w:ascii="Arial" w:hAnsi="Arial" w:cs="Arial"/>
          <w:b w:val="0"/>
          <w:bCs/>
          <w:color w:val="000000" w:themeColor="text1"/>
          <w:sz w:val="22"/>
          <w:lang w:val="en-IN"/>
        </w:rPr>
        <w:t xml:space="preserve">future </w:t>
      </w:r>
      <w:r w:rsidR="004F0741" w:rsidRPr="00A674A0">
        <w:rPr>
          <w:rFonts w:ascii="Arial" w:hAnsi="Arial" w:cs="Arial"/>
          <w:b w:val="0"/>
          <w:bCs/>
          <w:color w:val="000000" w:themeColor="text1"/>
          <w:sz w:val="22"/>
          <w:lang w:val="en-IN"/>
        </w:rPr>
        <w:t>life cycle from the very beginning.</w:t>
      </w:r>
      <w:r w:rsidRPr="00A674A0">
        <w:rPr>
          <w:rFonts w:ascii="Arial" w:hAnsi="Arial" w:cs="Arial"/>
          <w:b w:val="0"/>
          <w:bCs/>
          <w:color w:val="000000" w:themeColor="text1"/>
          <w:sz w:val="22"/>
          <w:lang w:val="en-IN"/>
        </w:rPr>
        <w:t xml:space="preserve"> </w:t>
      </w:r>
      <w:bookmarkStart w:id="0" w:name="_Hlk82594972"/>
      <w:r w:rsidRPr="00A674A0">
        <w:rPr>
          <w:rFonts w:ascii="Arial" w:hAnsi="Arial" w:cs="Arial"/>
          <w:b w:val="0"/>
          <w:bCs/>
          <w:color w:val="000000" w:themeColor="text1"/>
          <w:sz w:val="22"/>
          <w:lang w:val="en-IN"/>
        </w:rPr>
        <w:t>This article emphasizes the current needs of vitrimers based on bio-derived chemicals</w:t>
      </w:r>
      <w:r w:rsidR="00095CED" w:rsidRPr="00A674A0">
        <w:rPr>
          <w:rFonts w:ascii="Arial" w:hAnsi="Arial" w:cs="Arial"/>
          <w:b w:val="0"/>
          <w:bCs/>
          <w:color w:val="000000" w:themeColor="text1"/>
          <w:sz w:val="22"/>
          <w:lang w:val="en-IN"/>
        </w:rPr>
        <w:t>,</w:t>
      </w:r>
      <w:r w:rsidRPr="00A674A0">
        <w:rPr>
          <w:rFonts w:ascii="Arial" w:hAnsi="Arial" w:cs="Arial"/>
          <w:b w:val="0"/>
          <w:bCs/>
          <w:color w:val="000000" w:themeColor="text1"/>
          <w:sz w:val="22"/>
          <w:lang w:val="en-IN"/>
        </w:rPr>
        <w:t xml:space="preserve"> including their recycling, reprocessing, and self-healing properties</w:t>
      </w:r>
      <w:r w:rsidR="000B3AB5" w:rsidRPr="00A674A0">
        <w:rPr>
          <w:rFonts w:ascii="Arial" w:hAnsi="Arial" w:cs="Arial"/>
          <w:b w:val="0"/>
          <w:bCs/>
          <w:color w:val="000000" w:themeColor="text1"/>
          <w:sz w:val="22"/>
          <w:lang w:val="en-IN"/>
        </w:rPr>
        <w:t>, along with their advantages and potential obstacles from todays</w:t>
      </w:r>
      <w:r w:rsidR="00AD611E" w:rsidRPr="00A674A0">
        <w:rPr>
          <w:rFonts w:ascii="Arial" w:hAnsi="Arial" w:cs="Arial"/>
          <w:b w:val="0"/>
          <w:bCs/>
          <w:color w:val="000000" w:themeColor="text1"/>
          <w:sz w:val="22"/>
          <w:lang w:val="en-IN"/>
        </w:rPr>
        <w:t>’</w:t>
      </w:r>
      <w:r w:rsidR="000B3AB5" w:rsidRPr="00A674A0">
        <w:rPr>
          <w:rFonts w:ascii="Arial" w:hAnsi="Arial" w:cs="Arial"/>
          <w:b w:val="0"/>
          <w:bCs/>
          <w:color w:val="000000" w:themeColor="text1"/>
          <w:sz w:val="22"/>
          <w:lang w:val="en-IN"/>
        </w:rPr>
        <w:t xml:space="preserve"> </w:t>
      </w:r>
      <w:r w:rsidR="00AD611E" w:rsidRPr="00A674A0">
        <w:rPr>
          <w:rFonts w:ascii="Arial" w:hAnsi="Arial" w:cs="Arial"/>
          <w:b w:val="0"/>
          <w:bCs/>
          <w:color w:val="000000" w:themeColor="text1"/>
          <w:sz w:val="22"/>
          <w:lang w:val="en-IN"/>
        </w:rPr>
        <w:t>perspective</w:t>
      </w:r>
      <w:r w:rsidRPr="00A674A0">
        <w:rPr>
          <w:rFonts w:ascii="Arial" w:hAnsi="Arial" w:cs="Arial"/>
          <w:b w:val="0"/>
          <w:bCs/>
          <w:color w:val="000000" w:themeColor="text1"/>
          <w:sz w:val="22"/>
          <w:lang w:val="en-IN"/>
        </w:rPr>
        <w:t>.</w:t>
      </w:r>
      <w:bookmarkEnd w:id="0"/>
      <w:r w:rsidR="00743067" w:rsidRPr="00A674A0">
        <w:rPr>
          <w:rFonts w:ascii="Arial" w:hAnsi="Arial" w:cs="Arial"/>
          <w:b w:val="0"/>
          <w:bCs/>
          <w:color w:val="000000" w:themeColor="text1"/>
          <w:sz w:val="22"/>
          <w:lang w:val="en-IN"/>
        </w:rPr>
        <w:t xml:space="preserve"> The article also </w:t>
      </w:r>
      <w:r w:rsidR="000B3AB5" w:rsidRPr="00A674A0">
        <w:rPr>
          <w:rFonts w:ascii="Arial" w:hAnsi="Arial" w:cs="Arial"/>
          <w:b w:val="0"/>
          <w:bCs/>
          <w:color w:val="000000" w:themeColor="text1"/>
          <w:sz w:val="22"/>
          <w:lang w:val="en-IN"/>
        </w:rPr>
        <w:t xml:space="preserve">identifies potential </w:t>
      </w:r>
      <w:r w:rsidR="00743067" w:rsidRPr="00A674A0">
        <w:rPr>
          <w:rFonts w:ascii="Arial" w:hAnsi="Arial" w:cs="Arial"/>
          <w:b w:val="0"/>
          <w:bCs/>
          <w:color w:val="000000" w:themeColor="text1"/>
          <w:sz w:val="22"/>
          <w:lang w:val="en-IN"/>
        </w:rPr>
        <w:t xml:space="preserve">bio-derivatives </w:t>
      </w:r>
      <w:r w:rsidR="003B3390" w:rsidRPr="00A674A0">
        <w:rPr>
          <w:rFonts w:ascii="Arial" w:hAnsi="Arial" w:cs="Arial"/>
          <w:b w:val="0"/>
          <w:bCs/>
          <w:color w:val="000000" w:themeColor="text1"/>
          <w:sz w:val="22"/>
          <w:lang w:val="en-IN"/>
        </w:rPr>
        <w:t>as attractive b</w:t>
      </w:r>
      <w:r w:rsidR="00C118CA" w:rsidRPr="00A674A0">
        <w:rPr>
          <w:rFonts w:ascii="Arial" w:hAnsi="Arial" w:cs="Arial"/>
          <w:b w:val="0"/>
          <w:bCs/>
          <w:color w:val="000000" w:themeColor="text1"/>
          <w:sz w:val="22"/>
          <w:lang w:val="en-IN"/>
        </w:rPr>
        <w:t>ui</w:t>
      </w:r>
      <w:r w:rsidR="003B3390" w:rsidRPr="00A674A0">
        <w:rPr>
          <w:rFonts w:ascii="Arial" w:hAnsi="Arial" w:cs="Arial"/>
          <w:b w:val="0"/>
          <w:bCs/>
          <w:color w:val="000000" w:themeColor="text1"/>
          <w:sz w:val="22"/>
          <w:lang w:val="en-IN"/>
        </w:rPr>
        <w:t xml:space="preserve">lding blocks for </w:t>
      </w:r>
      <w:r w:rsidR="00263278" w:rsidRPr="00A674A0">
        <w:rPr>
          <w:rFonts w:ascii="Arial" w:hAnsi="Arial" w:cs="Arial"/>
          <w:b w:val="0"/>
          <w:bCs/>
          <w:color w:val="000000" w:themeColor="text1"/>
          <w:sz w:val="22"/>
          <w:lang w:val="en-IN"/>
        </w:rPr>
        <w:t>vitrimers</w:t>
      </w:r>
      <w:r w:rsidR="00E071BC" w:rsidRPr="00A674A0">
        <w:rPr>
          <w:rFonts w:ascii="Arial" w:hAnsi="Arial" w:cs="Arial"/>
          <w:b w:val="0"/>
          <w:bCs/>
          <w:color w:val="000000" w:themeColor="text1"/>
          <w:sz w:val="22"/>
          <w:lang w:val="en-IN"/>
        </w:rPr>
        <w:t xml:space="preserve"> </w:t>
      </w:r>
      <w:r w:rsidR="00095CED" w:rsidRPr="00A674A0">
        <w:rPr>
          <w:rFonts w:ascii="Arial" w:hAnsi="Arial" w:cs="Arial"/>
          <w:b w:val="0"/>
          <w:bCs/>
          <w:color w:val="000000" w:themeColor="text1"/>
          <w:sz w:val="22"/>
          <w:lang w:val="en-IN"/>
        </w:rPr>
        <w:t>because</w:t>
      </w:r>
      <w:r w:rsidR="003B3390" w:rsidRPr="00A674A0">
        <w:rPr>
          <w:rFonts w:ascii="Arial" w:hAnsi="Arial" w:cs="Arial"/>
          <w:b w:val="0"/>
          <w:bCs/>
          <w:color w:val="000000" w:themeColor="text1"/>
          <w:sz w:val="22"/>
          <w:lang w:val="en-IN"/>
        </w:rPr>
        <w:t xml:space="preserve"> of their </w:t>
      </w:r>
      <w:r w:rsidR="000B3AB5" w:rsidRPr="00A674A0">
        <w:rPr>
          <w:rFonts w:ascii="Arial" w:hAnsi="Arial" w:cs="Arial"/>
          <w:b w:val="0"/>
          <w:bCs/>
          <w:color w:val="000000" w:themeColor="text1"/>
          <w:sz w:val="22"/>
          <w:lang w:val="en-IN"/>
        </w:rPr>
        <w:t>potential for sustainability</w:t>
      </w:r>
      <w:r w:rsidR="0039463B" w:rsidRPr="00A674A0">
        <w:rPr>
          <w:rFonts w:ascii="Arial" w:hAnsi="Arial" w:cs="Arial"/>
          <w:b w:val="0"/>
          <w:bCs/>
          <w:color w:val="000000" w:themeColor="text1"/>
          <w:sz w:val="22"/>
          <w:lang w:val="en-IN"/>
        </w:rPr>
        <w:t xml:space="preserve">. </w:t>
      </w:r>
    </w:p>
    <w:p w14:paraId="071D80A8" w14:textId="23752893" w:rsidR="00FD40C5" w:rsidRPr="00A674A0" w:rsidRDefault="00FD40C5" w:rsidP="00FD40C5">
      <w:pPr>
        <w:pStyle w:val="RSCB04AHeadingSection"/>
        <w:spacing w:before="100" w:beforeAutospacing="1" w:after="100" w:afterAutospacing="1" w:line="480" w:lineRule="auto"/>
        <w:jc w:val="both"/>
        <w:rPr>
          <w:rFonts w:ascii="Arial" w:hAnsi="Arial" w:cs="Arial"/>
          <w:b w:val="0"/>
          <w:bCs/>
          <w:color w:val="000000" w:themeColor="text1"/>
          <w:sz w:val="22"/>
        </w:rPr>
      </w:pPr>
      <w:r w:rsidRPr="00A674A0">
        <w:rPr>
          <w:rFonts w:ascii="Arial" w:hAnsi="Arial" w:cs="Arial"/>
          <w:color w:val="000000" w:themeColor="text1"/>
          <w:sz w:val="22"/>
        </w:rPr>
        <w:t xml:space="preserve">Keywords: </w:t>
      </w:r>
      <w:r w:rsidRPr="00A674A0">
        <w:rPr>
          <w:rFonts w:ascii="Arial" w:hAnsi="Arial" w:cs="Arial"/>
          <w:b w:val="0"/>
          <w:bCs/>
          <w:color w:val="000000" w:themeColor="text1"/>
          <w:sz w:val="22"/>
        </w:rPr>
        <w:t>Vitrimer</w:t>
      </w:r>
      <w:r w:rsidR="004F0741" w:rsidRPr="00A674A0">
        <w:rPr>
          <w:rFonts w:ascii="Arial" w:hAnsi="Arial" w:cs="Arial"/>
          <w:b w:val="0"/>
          <w:bCs/>
          <w:color w:val="000000" w:themeColor="text1"/>
          <w:sz w:val="22"/>
        </w:rPr>
        <w:t>s</w:t>
      </w:r>
      <w:r w:rsidRPr="00A674A0">
        <w:rPr>
          <w:rFonts w:ascii="Arial" w:hAnsi="Arial" w:cs="Arial"/>
          <w:b w:val="0"/>
          <w:bCs/>
          <w:color w:val="000000" w:themeColor="text1"/>
          <w:sz w:val="22"/>
        </w:rPr>
        <w:t xml:space="preserve"> • Sustainable material • Self-healing • Recycling</w:t>
      </w:r>
    </w:p>
    <w:p w14:paraId="4E136078" w14:textId="09BB73B3" w:rsidR="00FD40C5" w:rsidRPr="00A674A0" w:rsidRDefault="00FD40C5" w:rsidP="008B38FD">
      <w:pPr>
        <w:pStyle w:val="H1"/>
        <w:numPr>
          <w:ilvl w:val="0"/>
          <w:numId w:val="1"/>
        </w:numPr>
        <w:ind w:left="284" w:hanging="284"/>
        <w:rPr>
          <w:color w:val="000000" w:themeColor="text1"/>
        </w:rPr>
      </w:pPr>
      <w:r w:rsidRPr="00A674A0">
        <w:rPr>
          <w:color w:val="000000" w:themeColor="text1"/>
        </w:rPr>
        <w:t>Introduction</w:t>
      </w:r>
    </w:p>
    <w:p w14:paraId="65989A5A" w14:textId="3D534E3D" w:rsidR="00D36488" w:rsidRPr="00A674A0" w:rsidRDefault="00FD40C5" w:rsidP="008B38FD">
      <w:pPr>
        <w:pStyle w:val="RSCB02ArticleText"/>
        <w:spacing w:before="100" w:beforeAutospacing="1" w:after="100" w:afterAutospacing="1" w:line="480" w:lineRule="auto"/>
        <w:rPr>
          <w:rFonts w:ascii="Arial" w:hAnsi="Arial" w:cs="Arial"/>
          <w:color w:val="000000" w:themeColor="text1"/>
          <w:sz w:val="22"/>
          <w:szCs w:val="22"/>
        </w:rPr>
      </w:pPr>
      <w:bookmarkStart w:id="1" w:name="_Hlk82595013"/>
      <w:r w:rsidRPr="00A674A0">
        <w:rPr>
          <w:rFonts w:ascii="Arial" w:hAnsi="Arial" w:cs="Arial"/>
          <w:color w:val="000000" w:themeColor="text1"/>
          <w:sz w:val="22"/>
          <w:szCs w:val="22"/>
        </w:rPr>
        <w:t>Thermoset polymers demonstrate</w:t>
      </w:r>
      <w:r w:rsidR="00B6350D"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desirable mechanical and thermal properties</w:t>
      </w:r>
      <w:r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https://doi.org/10.1016/S0079-6700(97)00014-2","ISSN":"0079-6700","author":[{"dropping-particle":"","family":"Shiota","given":"Atsushi","non-dropping-particle":"","parse-names":false,"suffix":""},{"dropping-particle":"","family":"Ober","given":"Christopher K","non-dropping-particle":"","parse-names":false,"suffix":""}],"container-title":"Progress in Polymer Science","id":"ITEM-1","issue":"5","issued":{"date-parts":[["1997"]]},"page":"975-1000","title":"Rigid rod and liquid crystalline thermosets","type":"article-journal","volume":"22"},"uris":["http://www.mendeley.com/documents/?uuid=6921d14a-b572-49df-a1d7-9a10209083f7","http://www.mendeley.com/documents/?uuid=0f226eff-a324-4d34-ae39-8a018dce35ec"]},{"id":"ITEM-2","itemData":{"DOI":"https://doi.org/10.1016/j.progpolymsci.2010.01.001","ISSN":"0079-6700","abstract":"This review presents the recent advances in the synthesis, properties and applications of thermosetting materials derived from renewable resources. Thermosetting materials are highly cross-linked polymers that are cured or set using heat, or heat and pressure, and/or light irradiation. This leads to high-performance products for industry due to their high modulus, strength, durability and resistance towards thermal stress and chemical attacks as provided by their high cross-linking density. Within this contribution, a special emphasis was made on a broad-brush approach over the potential opportunities and drawbacks concerning the use of renewable feedstock in the design of some commonly used networks such as phenolics, epoxy, polyester and polyurethane resins. Thereby, the utilization of renewable resources is discussed as a novel and appropriate sustainable feedstock rather than as a substitute for petroleum-based thermosetting materials.","author":[{"dropping-particle":"","family":"Raquez","given":"J.-M.","non-dropping-particle":"","parse-names":false,"suffix":""},{"dropping-particle":"","family":"Deléglise","given":"M","non-dropping-particle":"","parse-names":false,"suffix":""},{"dropping-particle":"","family":"Lacrampe","given":"M.-F.","non-dropping-particle":"","parse-names":false,"suffix":""},{"dropping-particle":"","family":"Krawczak","given":"P","non-dropping-particle":"","parse-names":false,"suffix":""}],"container-title":"Progress in Polymer Science","id":"ITEM-2","issue":"4","issued":{"date-parts":[["2010"]]},"page":"487-509","title":"Thermosetting (bio)materials derived from renewable resources: A critical review","type":"article-journal","volume":"35"},"uris":["http://www.mendeley.com/documents/?uuid=ee5458c3-39fc-42f4-8e9d-20106b3cff24","http://www.mendeley.com/documents/?uuid=dce6cacc-7a6b-4507-b821-fcb9d3284c6c"]},{"id":"ITEM-3","itemData":{"DOI":"https://doi.org/10.1016/j.cis.2010.07.005","ISSN":"0001-8686","abstract":"High performance polymer–fiber composites are high strength, low weight materials that have many applications, many of which would benefit from a decrease in weight, without a decrease in material properties. Generally, the fibers serve as the main load carriers, while the matrix serves to distribute load and protect the fibers from the environment. Thus, it is postulated that if the volume fraction of matrix is reduced, while still ensuring complete wetting of the fibers by the matrix, the per unit weight, i.e., specific, mechanical properties could be improved. This can be done by introducing small, spherical bubbles. Given the small average inter-fiber distance and assuming that the bubbles must not interact with the surface of the reinforcements the bubble diameter would need to be less than 1μm. Introducing bubbles this small and ensuring that they do not form, or become attached, on the surface of the reinforcement are significant challenges. Two methods to produce such bubbles and the effect of these bubbles on mechanical properties of neat resins are reviewed: the addition of hollow spherical fillers, called microballoons, and the creation of bubbles from blowing agents. Microballoons in resins are a class of materials called syntactic foams. Although commercial microballoons are too large, smaller diameters can be made and could be used to reduce the weight of a reinforced composite on the order of 10%. The use of a physical blowing agent to produce bubbles in a composite is also considered. However, traditional polymer foaming techniques may be inadequate, as nucleation on the reinforcing phase is likely, and the bubbles formed are generally too large, so the use of blowing agent wells is considered. Blowing agent wells are discontinuous regions made from copolymer micelles or immiscible polymers that act as reservoirs of blowing agent. Additionally, the use of nano-sized materials for use as heterogeneous nucleation sites and secondary reinforcement of the matrix is also considered. Bubbles made from blowing agent could reduce the weight slightly more than using hollow spheres, but the reduction would also be of the order of 10%.","author":[{"dropping-particle":"","family":"Rutz","given":"Benjamin H","non-dropping-particle":"","parse-names":false,"suffix":""},{"dropping-particle":"","family":"Berg","given":"John C","non-dropping-particle":"","parse-names":false,"suffix":""}],"container-title":"Advances in Colloid and Interface Science","id":"ITEM-3","issue":"1","issued":{"date-parts":[["2010"]]},"page":"56-75","title":"A review of the feasibility of lightening structural polymeric composites with voids without compromising mechanical properties","type":"article-journal","volume":"160"},"uris":["http://www.mendeley.com/documents/?uuid=7fca6181-9847-4391-8620-89b139596e15","http://www.mendeley.com/documents/?uuid=61f82076-b185-40b7-9813-f5b3309a0be7"]},{"id":"ITEM-4","itemData":{"DOI":"https://doi.org/10.1016/0079-6700(89)90007-5","ISSN":"0079-6700","author":[{"dropping-particle":"","family":"Kaiser","given":"Tony","non-dropping-particle":"","parse-names":false,"suffix":""}],"container-title":"Progress in Polymer Science","id":"ITEM-4","issue":"3","issued":{"date-parts":[["1989"]]},"page":"373-450","title":"Highly crosslinked polymers","type":"article-journal","volume":"14"},"uris":["http://www.mendeley.com/documents/?uuid=415fac07-b288-42d2-86b2-42edebb7e33a","http://www.mendeley.com/documents/?uuid=6f4370aa-25d0-4b26-8a50-4cfd61be227a"]}],"mendeley":{"formattedCitation":"[1–4]","plainTextFormattedCitation":"[1–4]","previouslyFormattedCitation":"[1–4]"},"properties":{"noteIndex":0},"schema":"https://github.com/citation-style-language/schema/raw/master/csl-citation.json"}</w:instrText>
      </w:r>
      <w:r w:rsidRPr="00A674A0">
        <w:rPr>
          <w:rFonts w:ascii="Arial" w:hAnsi="Arial" w:cs="Arial"/>
          <w:color w:val="000000" w:themeColor="text1"/>
          <w:sz w:val="22"/>
          <w:szCs w:val="22"/>
        </w:rPr>
        <w:fldChar w:fldCharType="separate"/>
      </w:r>
      <w:r w:rsidRPr="00A674A0">
        <w:rPr>
          <w:rFonts w:ascii="Arial" w:hAnsi="Arial" w:cs="Arial"/>
          <w:noProof/>
          <w:color w:val="000000" w:themeColor="text1"/>
          <w:sz w:val="22"/>
          <w:szCs w:val="22"/>
        </w:rPr>
        <w:t>[1–4]</w:t>
      </w:r>
      <w:r w:rsidRPr="00A674A0">
        <w:rPr>
          <w:rFonts w:ascii="Arial" w:hAnsi="Arial" w:cs="Arial"/>
          <w:color w:val="000000" w:themeColor="text1"/>
          <w:sz w:val="22"/>
          <w:szCs w:val="22"/>
        </w:rPr>
        <w:fldChar w:fldCharType="end"/>
      </w:r>
      <w:r w:rsidR="00095CED" w:rsidRPr="00A674A0">
        <w:rPr>
          <w:rFonts w:ascii="Arial" w:hAnsi="Arial" w:cs="Arial"/>
          <w:color w:val="000000" w:themeColor="text1"/>
          <w:sz w:val="22"/>
          <w:szCs w:val="22"/>
        </w:rPr>
        <w:t>,</w:t>
      </w:r>
      <w:r w:rsidR="008904A1" w:rsidRPr="00A674A0">
        <w:rPr>
          <w:rFonts w:ascii="Arial" w:hAnsi="Arial" w:cs="Arial"/>
          <w:color w:val="000000" w:themeColor="text1"/>
          <w:sz w:val="22"/>
          <w:szCs w:val="22"/>
        </w:rPr>
        <w:t xml:space="preserve"> although</w:t>
      </w:r>
      <w:r w:rsidRPr="00A674A0">
        <w:rPr>
          <w:rFonts w:ascii="Arial" w:hAnsi="Arial" w:cs="Arial"/>
          <w:color w:val="000000" w:themeColor="text1"/>
          <w:sz w:val="22"/>
          <w:szCs w:val="22"/>
        </w:rPr>
        <w:t xml:space="preserve"> </w:t>
      </w:r>
      <w:r w:rsidR="008904A1" w:rsidRPr="00A674A0">
        <w:rPr>
          <w:rFonts w:ascii="Arial" w:hAnsi="Arial" w:cs="Arial"/>
          <w:color w:val="000000" w:themeColor="text1"/>
          <w:sz w:val="22"/>
          <w:szCs w:val="22"/>
        </w:rPr>
        <w:t xml:space="preserve">they </w:t>
      </w:r>
      <w:r w:rsidR="00095CED" w:rsidRPr="00A674A0">
        <w:rPr>
          <w:rFonts w:ascii="Arial" w:hAnsi="Arial" w:cs="Arial"/>
          <w:color w:val="000000" w:themeColor="text1"/>
          <w:sz w:val="22"/>
          <w:szCs w:val="22"/>
        </w:rPr>
        <w:t>generally lack</w:t>
      </w:r>
      <w:r w:rsidR="008904A1" w:rsidRPr="00A674A0">
        <w:rPr>
          <w:rFonts w:ascii="Arial" w:hAnsi="Arial" w:cs="Arial"/>
          <w:color w:val="000000" w:themeColor="text1"/>
          <w:sz w:val="22"/>
          <w:szCs w:val="22"/>
        </w:rPr>
        <w:t xml:space="preserve"> recyclability and reusability</w:t>
      </w:r>
      <w:r w:rsidRPr="00A674A0">
        <w:rPr>
          <w:rFonts w:ascii="Arial" w:hAnsi="Arial" w:cs="Arial"/>
          <w:color w:val="000000" w:themeColor="text1"/>
          <w:sz w:val="22"/>
          <w:szCs w:val="22"/>
        </w:rPr>
        <w:t xml:space="preserve">. </w:t>
      </w:r>
      <w:bookmarkEnd w:id="1"/>
      <w:r w:rsidR="00417F95" w:rsidRPr="00A674A0">
        <w:rPr>
          <w:rFonts w:ascii="Arial" w:hAnsi="Arial" w:cs="Arial"/>
          <w:color w:val="000000" w:themeColor="text1"/>
          <w:sz w:val="22"/>
          <w:szCs w:val="22"/>
        </w:rPr>
        <w:t>With a total production of ~ 40 to 50 MioTons</w:t>
      </w:r>
      <w:r w:rsidR="00E10F0A"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10.1080/15583724.2019.1673406","ISSN":"1558-3724","author":[{"dropping-particle":"","family":"Post","given":"Wouter","non-dropping-particle":"","parse-names":false,"suffix":""},{"dropping-particle":"","family":"Susa","given":"Arijana","non-dropping-particle":"","parse-names":false,"suffix":""},{"dropping-particle":"","family":"Blaauw","given":"Rolf","non-dropping-particle":"","parse-names":false,"suffix":""},{"dropping-particle":"","family":"Molenveld","given":"Karin","non-dropping-particle":"","parse-names":false,"suffix":""},{"dropping-particle":"","family":"Knoop","given":"Rutger J I","non-dropping-particle":"","parse-names":false,"suffix":""}],"container-title":"Polymer Reviews","id":"ITEM-1","issue":"2","issued":{"date-parts":[["2020","4","2"]]},"note":"doi: 10.1080/15583724.2019.1673406","page":"359-388","publisher":"Taylor &amp; Francis","title":"A Review on the Potential and Limitations of Recyclable Thermosets for Structural Applications","type":"article-journal","volume":"60"},"uris":["http://www.mendeley.com/documents/?uuid=8a30e5a7-c882-4294-abb5-306a1eb32179","http://www.mendeley.com/documents/?uuid=b3dbf1e9-1739-4a1c-96f9-0e75e5de8b7e"]}],"mendeley":{"formattedCitation":"[5]","plainTextFormattedCitation":"[5]","previouslyFormattedCitation":"[5]"},"properties":{"noteIndex":0},"schema":"https://github.com/citation-style-language/schema/raw/master/csl-citation.json"}</w:instrText>
      </w:r>
      <w:r w:rsidR="00E10F0A" w:rsidRPr="00A674A0">
        <w:rPr>
          <w:rFonts w:ascii="Arial" w:hAnsi="Arial" w:cs="Arial"/>
          <w:color w:val="000000" w:themeColor="text1"/>
          <w:sz w:val="22"/>
          <w:szCs w:val="22"/>
        </w:rPr>
        <w:fldChar w:fldCharType="separate"/>
      </w:r>
      <w:r w:rsidR="00E10F0A" w:rsidRPr="00A674A0">
        <w:rPr>
          <w:rFonts w:ascii="Arial" w:hAnsi="Arial" w:cs="Arial"/>
          <w:noProof/>
          <w:color w:val="000000" w:themeColor="text1"/>
          <w:sz w:val="22"/>
          <w:szCs w:val="22"/>
        </w:rPr>
        <w:t>[5]</w:t>
      </w:r>
      <w:r w:rsidR="00E10F0A" w:rsidRPr="00A674A0">
        <w:rPr>
          <w:rFonts w:ascii="Arial" w:hAnsi="Arial" w:cs="Arial"/>
          <w:color w:val="000000" w:themeColor="text1"/>
          <w:sz w:val="22"/>
          <w:szCs w:val="22"/>
        </w:rPr>
        <w:fldChar w:fldCharType="end"/>
      </w:r>
      <w:r w:rsidR="00417F95" w:rsidRPr="00A674A0">
        <w:rPr>
          <w:rFonts w:ascii="Arial" w:hAnsi="Arial" w:cs="Arial"/>
          <w:color w:val="000000" w:themeColor="text1"/>
          <w:sz w:val="22"/>
          <w:szCs w:val="22"/>
        </w:rPr>
        <w:t>,</w:t>
      </w:r>
      <w:r w:rsidR="00E10F0A" w:rsidRPr="00A674A0">
        <w:rPr>
          <w:rFonts w:ascii="Arial" w:hAnsi="Arial" w:cs="Arial"/>
          <w:color w:val="000000" w:themeColor="text1"/>
          <w:sz w:val="22"/>
          <w:szCs w:val="22"/>
        </w:rPr>
        <w:t xml:space="preserve"> </w:t>
      </w:r>
      <w:r w:rsidR="00417F95" w:rsidRPr="00A674A0">
        <w:rPr>
          <w:rFonts w:ascii="Arial" w:hAnsi="Arial" w:cs="Arial"/>
          <w:color w:val="000000" w:themeColor="text1"/>
          <w:sz w:val="22"/>
          <w:szCs w:val="22"/>
        </w:rPr>
        <w:t xml:space="preserve">thermosets account </w:t>
      </w:r>
      <w:r w:rsidR="00095CED" w:rsidRPr="00A674A0">
        <w:rPr>
          <w:rFonts w:ascii="Arial" w:hAnsi="Arial" w:cs="Arial"/>
          <w:color w:val="000000" w:themeColor="text1"/>
          <w:sz w:val="22"/>
          <w:szCs w:val="22"/>
        </w:rPr>
        <w:t>for</w:t>
      </w:r>
      <w:r w:rsidR="00417F95" w:rsidRPr="00A674A0">
        <w:rPr>
          <w:rFonts w:ascii="Arial" w:hAnsi="Arial" w:cs="Arial"/>
          <w:color w:val="000000" w:themeColor="text1"/>
          <w:sz w:val="22"/>
          <w:szCs w:val="22"/>
        </w:rPr>
        <w:t xml:space="preserve"> approximately 15 % of the total plastics produced worldwide. Apart from landfill</w:t>
      </w:r>
      <w:r w:rsidR="00095CED" w:rsidRPr="00A674A0">
        <w:rPr>
          <w:rFonts w:ascii="Arial" w:hAnsi="Arial" w:cs="Arial"/>
          <w:color w:val="000000" w:themeColor="text1"/>
          <w:sz w:val="22"/>
          <w:szCs w:val="22"/>
        </w:rPr>
        <w:t>s</w:t>
      </w:r>
      <w:r w:rsidR="00417F95" w:rsidRPr="00A674A0">
        <w:rPr>
          <w:rFonts w:ascii="Arial" w:hAnsi="Arial" w:cs="Arial"/>
          <w:color w:val="000000" w:themeColor="text1"/>
          <w:sz w:val="22"/>
          <w:szCs w:val="22"/>
        </w:rPr>
        <w:t xml:space="preserve"> and combustion, there is only little chance to reach a full chemical</w:t>
      </w:r>
      <w:r w:rsidR="00095CED" w:rsidRPr="00A674A0">
        <w:rPr>
          <w:rFonts w:ascii="Arial" w:hAnsi="Arial" w:cs="Arial"/>
          <w:color w:val="000000" w:themeColor="text1"/>
          <w:sz w:val="22"/>
          <w:szCs w:val="22"/>
        </w:rPr>
        <w:t>/</w:t>
      </w:r>
      <w:r w:rsidR="00417F95" w:rsidRPr="00A674A0">
        <w:rPr>
          <w:rFonts w:ascii="Arial" w:hAnsi="Arial" w:cs="Arial"/>
          <w:color w:val="000000" w:themeColor="text1"/>
          <w:sz w:val="22"/>
          <w:szCs w:val="22"/>
        </w:rPr>
        <w:t>physic</w:t>
      </w:r>
      <w:r w:rsidR="00F407EB" w:rsidRPr="00A674A0">
        <w:rPr>
          <w:rFonts w:ascii="Arial" w:hAnsi="Arial" w:cs="Arial"/>
          <w:color w:val="000000" w:themeColor="text1"/>
          <w:sz w:val="22"/>
          <w:szCs w:val="22"/>
        </w:rPr>
        <w:t>al</w:t>
      </w:r>
      <w:r w:rsidR="00417F95" w:rsidRPr="00A674A0">
        <w:rPr>
          <w:rFonts w:ascii="Arial" w:hAnsi="Arial" w:cs="Arial"/>
          <w:color w:val="000000" w:themeColor="text1"/>
          <w:sz w:val="22"/>
          <w:szCs w:val="22"/>
        </w:rPr>
        <w:t xml:space="preserve"> recycling of these materials. </w:t>
      </w:r>
      <w:r w:rsidR="00F407EB" w:rsidRPr="00A674A0">
        <w:rPr>
          <w:rFonts w:ascii="Arial" w:hAnsi="Arial" w:cs="Arial"/>
          <w:color w:val="000000" w:themeColor="text1"/>
          <w:sz w:val="22"/>
          <w:szCs w:val="22"/>
        </w:rPr>
        <w:t>T</w:t>
      </w:r>
      <w:r w:rsidR="00417F95" w:rsidRPr="00A674A0">
        <w:rPr>
          <w:rFonts w:ascii="Arial" w:hAnsi="Arial" w:cs="Arial"/>
          <w:color w:val="000000" w:themeColor="text1"/>
          <w:sz w:val="22"/>
          <w:szCs w:val="22"/>
        </w:rPr>
        <w:t>his is of uttermost significance for those</w:t>
      </w:r>
      <w:r w:rsidRPr="00A674A0">
        <w:rPr>
          <w:rFonts w:ascii="Arial" w:hAnsi="Arial" w:cs="Arial"/>
          <w:color w:val="000000" w:themeColor="text1"/>
          <w:sz w:val="22"/>
          <w:szCs w:val="22"/>
        </w:rPr>
        <w:t xml:space="preserve"> polymeric materials</w:t>
      </w:r>
      <w:r w:rsidR="002B206F" w:rsidRPr="00A674A0">
        <w:rPr>
          <w:rFonts w:ascii="Arial" w:hAnsi="Arial" w:cs="Arial"/>
          <w:color w:val="000000" w:themeColor="text1"/>
          <w:sz w:val="22"/>
          <w:szCs w:val="22"/>
        </w:rPr>
        <w:t>, already improved</w:t>
      </w:r>
      <w:r w:rsidR="00417F95"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 xml:space="preserve">by introducing reprocessability and self-healable properties, where efficient healing is helpful to regain their structural properties and thus defer the waste by increasing </w:t>
      </w:r>
      <w:bookmarkStart w:id="2" w:name="_Hlk82595092"/>
      <w:r w:rsidR="00095CED" w:rsidRPr="00A674A0">
        <w:rPr>
          <w:rFonts w:ascii="Arial" w:hAnsi="Arial" w:cs="Arial"/>
          <w:color w:val="000000" w:themeColor="text1"/>
          <w:sz w:val="22"/>
          <w:szCs w:val="22"/>
        </w:rPr>
        <w:t xml:space="preserve">the </w:t>
      </w:r>
      <w:r w:rsidR="000138F8" w:rsidRPr="00A674A0">
        <w:rPr>
          <w:rFonts w:ascii="Arial" w:hAnsi="Arial" w:cs="Arial"/>
          <w:color w:val="000000" w:themeColor="text1"/>
          <w:sz w:val="22"/>
          <w:szCs w:val="22"/>
        </w:rPr>
        <w:t>life cycle</w:t>
      </w:r>
      <w:r w:rsidRPr="00A674A0">
        <w:rPr>
          <w:rFonts w:ascii="Arial" w:hAnsi="Arial" w:cs="Arial"/>
          <w:color w:val="000000" w:themeColor="text1"/>
          <w:sz w:val="22"/>
          <w:szCs w:val="22"/>
        </w:rPr>
        <w:t xml:space="preserve"> </w:t>
      </w:r>
      <w:bookmarkEnd w:id="2"/>
      <w:r w:rsidRPr="00A674A0">
        <w:rPr>
          <w:rFonts w:ascii="Arial" w:hAnsi="Arial" w:cs="Arial"/>
          <w:color w:val="000000" w:themeColor="text1"/>
          <w:sz w:val="22"/>
          <w:szCs w:val="22"/>
        </w:rPr>
        <w:t xml:space="preserve">of the material. </w:t>
      </w:r>
      <w:r w:rsidR="005F31DD" w:rsidRPr="00A674A0">
        <w:rPr>
          <w:rFonts w:ascii="Arial" w:hAnsi="Arial" w:cs="Arial"/>
          <w:color w:val="000000" w:themeColor="text1"/>
          <w:sz w:val="22"/>
          <w:szCs w:val="22"/>
        </w:rPr>
        <w:t>Whereas the s</w:t>
      </w:r>
      <w:r w:rsidRPr="00A674A0">
        <w:rPr>
          <w:rFonts w:ascii="Arial" w:hAnsi="Arial" w:cs="Arial"/>
          <w:color w:val="000000" w:themeColor="text1"/>
          <w:sz w:val="22"/>
          <w:szCs w:val="22"/>
        </w:rPr>
        <w:t xml:space="preserve">elf-healing of polymers can be designed in </w:t>
      </w:r>
      <w:r w:rsidR="005F31DD" w:rsidRPr="00A674A0">
        <w:rPr>
          <w:rFonts w:ascii="Arial" w:hAnsi="Arial" w:cs="Arial"/>
          <w:color w:val="000000" w:themeColor="text1"/>
          <w:sz w:val="22"/>
          <w:szCs w:val="22"/>
        </w:rPr>
        <w:t xml:space="preserve">many </w:t>
      </w:r>
      <w:r w:rsidRPr="00A674A0">
        <w:rPr>
          <w:rFonts w:ascii="Arial" w:hAnsi="Arial" w:cs="Arial"/>
          <w:color w:val="000000" w:themeColor="text1"/>
          <w:sz w:val="22"/>
          <w:szCs w:val="22"/>
        </w:rPr>
        <w:t>practical ways</w:t>
      </w:r>
      <w:r w:rsidR="00095CED" w:rsidRPr="00A674A0">
        <w:rPr>
          <w:rFonts w:ascii="Arial" w:hAnsi="Arial" w:cs="Arial"/>
          <w:color w:val="000000" w:themeColor="text1"/>
          <w:sz w:val="22"/>
          <w:szCs w:val="22"/>
        </w:rPr>
        <w:t>,</w:t>
      </w:r>
      <w:r w:rsidR="005F31DD" w:rsidRPr="00A674A0">
        <w:rPr>
          <w:rFonts w:ascii="Arial" w:hAnsi="Arial" w:cs="Arial"/>
          <w:color w:val="000000" w:themeColor="text1"/>
          <w:sz w:val="22"/>
          <w:szCs w:val="22"/>
        </w:rPr>
        <w:t xml:space="preserve"> such as </w:t>
      </w:r>
      <w:r w:rsidR="005F31DD" w:rsidRPr="00A674A0">
        <w:rPr>
          <w:rFonts w:ascii="Arial" w:hAnsi="Arial" w:cs="Arial"/>
          <w:i/>
          <w:color w:val="000000" w:themeColor="text1"/>
          <w:sz w:val="22"/>
          <w:szCs w:val="22"/>
        </w:rPr>
        <w:t>via</w:t>
      </w:r>
      <w:r w:rsidR="005F31DD"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(i) intrinsic</w:t>
      </w:r>
      <w:r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{"citationItems":[{"id":"ITEM-1","itemData":{"DOI":"10.3144/expresspolymlett.2008.29","ISBN":"1788618X","ISSN":"1788618X","abstract":"Formation of microcracks is a critical problem in polymers and polymer$\\$ncomposites during their service in structural applications. Development$\\$nand coalescence of microcracks would bring about catastrophic failure$\\$nof the materials and then reduce their lifetimes. Therefore, early$\\$nsensing, diagnosis and repair of microcracks become necessary for$\\$nremoving the latent perils. In this context, the materials possessing$\\$nself-healing function are ideal for long-term operation. Self-repairing$\\$npolymers and polymer composites have attracted increasing research$\\$ninterests. Attempts have been made to develop solutions in this field.$\\$nThe present article reviews state-of-art of the achievements on the$\\$ntopic. According to the ways of healing, the smart materials are$\\$nclassified into two categories: (i) intrinsic self-healing ones that$\\$nare able to heal cracks by the polymers themselves, and (ii) extrinsic$\\$nin which healing agent has to be pre-embedded. The advances in this$\\$nfield show that selection and optimization of proper repair mechanisms$\\$nare prerequisites for high healing efficiency. It is a challenging$\\$njob to either invent new polymers with inherent crack repair capability$\\$nor integrate existing materials with novel healing system.","author":[{"dropping-particle":"","family":"Yuan","given":"Y C","non-dropping-particle":"","parse-names":false,"suffix":""},{"dropping-particle":"","family":"Yin","given":"T","non-dropping-particle":"","parse-names":false,"suffix":""},{"dropping-particle":"","family":"Rong","given":"M Z","non-dropping-particle":"","parse-names":false,"suffix":""},{"dropping-particle":"","family":"Zhang","given":"M Q","non-dropping-particle":"","parse-names":false,"suffix":""}],"container-title":"Express Polymer Letters","id":"ITEM-1","issue":"4","issued":{"date-parts":[["2008"]]},"page":"238-250","title":"Self healing in polymers and polymer composites. Concepts, realization and outlook: A review","type":"article-journal","volume":"2"},"uris":["http://www.mendeley.com/documents/?uuid=2890fd6a-eb10-45b8-97c9-8cc9e8c3ca74","http://www.mendeley.com/documents/?uuid=032d449a-f497-4b44-8d93-67bad29f4a3c"]},{"id":"ITEM-2","itemData":{"DOI":"10.1088/0964-1726/25/8/084012","abstract":"Glass fiber reinforced composites with a self-healing, supramolecular hybrid network matrix were produced using a modified vacuum assisted resin infusion moulding process adapted to high temperature processing. The quality and fiber volume fraction (50%) of the obtained materials were assessed through microscopy and matrix burn-off methods. The thermo-mechanical properties were quantified by means of dynamic mechanical analysis, revealing very high damping properties compared to traditional epoxy-based glass fiber reinforced composites. Self-healing properties were assessed by three-point bending tests. A high recovery of the flexural properties, around 72% for the elastic modulus and 65% of the maximum flexural stress, was achieved after a resting period of 24 h at room temperature. Recovery after low velocity impact events was also visually observed. Applications for this intrinsic and autonomic self-healing highly reinforced composite material point towards semi-structural applications where high damping and/or integrity recovery after impact are required.","author":[{"dropping-particle":"","family":"Sordo","given":"Federica","non-dropping-particle":"","parse-names":false,"suffix":""},{"dropping-particle":"","family":"Michaud","given":"Véronique","non-dropping-particle":"","parse-names":false,"suffix":""}],"container-title":"Smart Materials and Structures","id":"ITEM-2","issue":"8","issued":{"date-parts":[["2016","7"]]},"page":"84012","publisher":"{IOP} Publishing","title":"Processing and damage recovery of intrinsic self-healing glass fiber reinforced composites","type":"article-journal","volume":"25"},"uris":["http://www.mendeley.com/documents/?uuid=94faecda-3e6d-4fcd-a5b4-19c4c844325e","http://www.mendeley.com/documents/?uuid=35597c16-a82f-4c9e-be2b-52795f6693bc"]},{"id":"ITEM-3","itemData":{"DOI":"10.1002/macp.201100442","ISBN":"1022-1352","ISSN":"10221352","abstract":"The evolution of material design has mirrored advancements in the understanding of materials, nature, and the requirements of target applications. Originally, materials were only intended to play a passive role, but with a deepened understanding of material properties and design has come an improved ability to harness these properties to create materials with predetermined response mechanisms. This article has three aims: i) to briefly discuss the origin of and motivation for having materials that are capable of undergoing healing either extrinsically or intrinsically; ii) to present the most recent and promising advancements in the field of self-healing materials; and iii) to discuss important material design and property specifications that should be considered in order to promote the development of optimized self-healing materials.","author":[{"dropping-particle":"","family":"Guimard","given":"Nathalie K","non-dropping-particle":"","parse-names":false,"suffix":""},{"dropping-particle":"","family":"Oehlenschlaeger","given":"Kim K","non-dropping-particle":"","parse-names":false,"suffix":""},{"dropping-particle":"","family":"Zhou","given":"Jiawen","non-dropping-particle":"","parse-names":false,"suffix":""},{"dropping-particle":"","family":"Hilf","given":"Stefan","non-dropping-particle":"","parse-names":false,"suffix":""},{"dropping-particle":"","family":"Schmidt","given":"Friedrich Georg","non-dropping-particle":"","parse-names":false,"suffix":""},{"dropping-particle":"","family":"Barner-Kowollik","given":"Christopher","non-dropping-particle":"","parse-names":false,"suffix":""}],"container-title":"Macromolecular Chemistry and Physics","id":"ITEM-3","issue":"2","issued":{"date-parts":[["2012"]]},"page":"131-143","title":"Current trends in the field of self-healing materials","type":"article-journal","volume":"213"},"uris":["http://www.mendeley.com/documents/?uuid=9c6bafa2-97e4-4718-b9a9-7396faf0bf95","http://www.mendeley.com/documents/?uuid=7491b2ba-bb8d-4865-b7ef-b9401669ea56"]},{"id":"ITEM-4","itemData":{"DOI":"10.3390/polym13091401","ISBN":"2073-4360","abstract":"A big step forward for composite application in the sector of structural materials is given by the use of Multi-Wall Carbon Nanotubes (MWCNTs) functionalized with hydrogen bonding moieties, such as barbiturate and thymine, to activate self-healing mechanisms and integrate additional functionalities. These materials with multiple healing properties at the same damaged site, imparted by hydrogen bonds, will also have the potential to improve material reliability, extend the service life, reduce replacement costs, and improve product safety. This revolutionary approach is obtained by integrating the non-covalent interactions coupled with the conventional covalent approach used to cross-link the polymer. The objective of this work is to characterize rubber-toughened supramolecular self-healing epoxy formulations based on unfunctionalized and functionalized MWCNTs using Tunneling Atomic Force Microscopy (TUNA). This advanced technique clearly shows the effect produced by the hydrogen bonding moieties acting as reversible healing elements by their simultaneous donor and acceptor character, and covalently linked to MWCNTs to originate self-healing nanocomposites. In particular, TUNA proved to be very effective for the morphology study of both the unfunctionalized and functionalized carbon nanotube-based conductive networks, thus providing useful insights aimed at understanding the influence of the intrinsic nature of the nanocharge on the final properties of the multifunctional composites.","author":[{"dropping-particle":"","family":"Raimondo","given":"Marialuigia","non-dropping-particle":"","parse-names":false,"suffix":""},{"dropping-particle":"","family":"Calabrese","given":"Elisa","non-dropping-particle":"","parse-names":false,"suffix":""},{"dropping-particle":"","family":"Binder","given":"Wolfgang H","non-dropping-particle":"","parse-names":false,"suffix":""},{"dropping-particle":"","family":"Michael","given":"Philipp","non-dropping-particle":"","parse-names":false,"suffix":""},{"dropping-particle":"","family":"Rana","given":"Sravendra","non-dropping-particle":"","parse-names":false,"suffix":""},{"dropping-particle":"","family":"Guadagno","given":"Liberata","non-dropping-particle":"","parse-names":false,"suffix":""}],"container-title":"Polymers ","id":"ITEM-4","issue":"9","issued":{"date-parts":[["2021"]]},"title":"Tunneling Atomic Force Microscopy Analysis of Supramolecular Self-Responsive Nanocomposites","type":"article","volume":"13"},"uris":["http://www.mendeley.com/documents/?uuid=d77d6492-1c18-45f9-ac80-3d5c4119b464","http://www.mendeley.com/documents/?uuid=feafbf37-430d-43ea-9629-5ebe7224d100"]},{"id":"ITEM-5","itemData":{"DOI":"10.1002/marc.201700739","abstract":"Abstract Adaption and self-healing are two major principles in material science, often coupled with the placement of supramolecular moieties within a material. Proper molecular design can enable self-healing within such materials, displaying enormous potential in technology and application. Here, basic physicochemical aspects as well as new material developments in the field are described, published after a recent review in Macromolecular Rapid Communications in 2013.","author":[{"dropping-particle":"","family":"Campanella","given":"Antonella","non-dropping-particle":"","parse-names":false,"suffix":""},{"dropping-particle":"","family":"Döhler","given":"Diana","non-dropping-particle":"","parse-names":false,"suffix":""},{"dropping-particle":"","family":"Binder","given":"Wolfgang H","non-dropping-particle":"","parse-names":false,"suffix":""}],"container-title":"Macromolecular Rapid Communications","id":"ITEM-5","issue":"17","issued":{"date-parts":[["2018"]]},"page":"1700739","title":"Self-Healing in Supramolecular Polymers","type":"article-journal","volume":"39"},"uris":["http://www.mendeley.com/documents/?uuid=ac0b90f8-e492-4d0f-8cc1-0eb96d838ad2"]},{"id":"ITEM-6","itemData":{"DOI":"10.1021/acs.macromol.6b02507","ISSN":"0024-9297","author":[{"dropping-particle":"","family":"Yan","given":"Tingzi","non-dropping-particle":"","parse-names":false,"suffix":""},{"dropping-particle":"","family":"Schröter","given":"Klaus","non-dropping-particle":"","parse-names":false,"suffix":""},{"dropping-particle":"","family":"Herbst","given":"Florian","non-dropping-particle":"","parse-names":false,"suffix":""},{"dropping-particle":"","family":"Binder","given":"Wolfgang H","non-dropping-particle":"","parse-names":false,"suffix":""},{"dropping-particle":"","family":"Thurn-Albrecht","given":"Thomas","non-dropping-particle":"","parse-names":false,"suffix":""}],"container-title":"Macromolecules","id":"ITEM-6","issue":"7","issued":{"date-parts":[["2017","4","11"]]},"note":"doi: 10.1021/acs.macromol.6b02507","page":"2973-2985","publisher":"American Chemical Society","title":"What Controls the Structure and the Linear and Nonlinear Rheological Properties of Dense, Dynamic Supramolecular Polymer Networks?","type":"article-journal","volume":"50"},"uris":["http://www.mendeley.com/documents/?uuid=5fc38760-1de0-41fe-90e1-e99c3bf77ebf","http://www.mendeley.com/documents/?uuid=dc71a066-5133-4075-82de-683e23988ff1"]},{"id":"ITEM-7","itemData":{"DOI":"10.1038/srep32356","ISSN":"2045-2322","abstract":"Reversible polymeric networks can show self-healing properties due to their ability to reassemble after application of stress and fracture, but typically the relation between equilibrium molecular dynamics and self-healing kinetics has been difficult to disentangle. Here we present a well-characterized, self-assembled bulk network based on supramolecular assemblies, that allows a clear distinction between chain dynamics and network relaxation. Small angle x-ray scattering and rheological measurements provide evidence for a structurally well-defined, dense network of interconnected aggregates giving mechanical strength to the material. Different from a covalent network, the dynamic character of the supramolecular bonds enables macroscopic flow on a longer time scale and the establishment of an equilibrium structure. A combination of linear and nonlinear rheological measurements clearly identifies the terminal relaxation process as being responsible for the process of self-healing.","author":[{"dropping-particle":"","family":"Yan","given":"Tingzi","non-dropping-particle":"","parse-names":false,"suffix":""},{"dropping-particle":"","family":"Schröter","given":"Klaus","non-dropping-particle":"","parse-names":false,"suffix":""},{"dropping-particle":"","family":"Herbst","given":"Florian","non-dropping-particle":"","parse-names":false,"suffix":""},{"dropping-particle":"","family":"Binder","given":"Wolfgang H","non-dropping-particle":"","parse-names":false,"suffix":""},{"dropping-particle":"","family":"Thurn-Albrecht","given":"Thomas","non-dropping-particle":"","parse-names":false,"suffix":""}],"container-title":"Scientific Reports","id":"ITEM-7","issue":"1","issued":{"date-parts":[["2016"]]},"page":"32356","title":"Unveiling the molecular mechanism of self-healing in a telechelic, supramolecular polymer network","type":"article-journal","volume":"6"},"uris":["http://www.mendeley.com/documents/?uuid=60e87525-9895-4b0e-8bfd-09f228292ab2","http://www.mendeley.com/documents/?uuid=f8a5db18-7b8a-45d1-8fd5-aefa9670e259"]}],"mendeley":{"formattedCitation":"[6–12]","plainTextFormattedCitation":"[6–12]","previouslyFormattedCitation":"[6–12]"},"properties":{"noteIndex":0},"schema":"https://github.com/citation-style-language/schema/raw/master/csl-citation.json"}</w:instrText>
      </w:r>
      <w:r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[6–12]</w:t>
      </w:r>
      <w:r w:rsidRPr="00A674A0">
        <w:rPr>
          <w:rFonts w:ascii="Arial" w:hAnsi="Arial" w:cs="Arial"/>
          <w:color w:val="000000" w:themeColor="text1"/>
          <w:sz w:val="22"/>
          <w:szCs w:val="22"/>
        </w:rPr>
        <w:fldChar w:fldCharType="end"/>
      </w:r>
      <w:r w:rsidRPr="00A674A0">
        <w:rPr>
          <w:rFonts w:ascii="Arial" w:hAnsi="Arial" w:cs="Arial"/>
          <w:color w:val="000000" w:themeColor="text1"/>
          <w:sz w:val="22"/>
          <w:szCs w:val="22"/>
        </w:rPr>
        <w:t xml:space="preserve"> and (ii) extrinsic</w:t>
      </w:r>
      <w:r w:rsidR="000138F8"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{"citationItems":[{"id":"ITEM-1","itemData":{"DOI":"10.1016/j.progpolymsci.2015.07.002","ISBN":"0079-6700","ISSN":"00796700","abstract":"Inspired by naturally occurring species that allow for self-healing of nonfatal harm, self-healing polymeric materials have been prepared and represent a component of the intelligent materials family. These materials possess the inherent ability to rehabilitate damage produced during manufacturing and/or usage. The self-healing methodologies developed to date can be classified as intrinsic or extrinsic according to the method used to deliver the healing components to the target site in the material. Intrinsic self-healing operates through inter- or intra-macromolecular interactions, whereas extrinsic self-healing makes use of a pre-embedded healing agent. Extrinsic self-healing can be more easily realized in commercially available polymers because no structural modification of the matrix molecules is required. In recent years, extrinsic self-healing based on microencapsulated healing agents has attracted growing interest. Extrinsic self-healing in a variety of materials (including thermosets, thermoplastics, rigid, and elastomeric materials) has been demonstrated and offers recovery of both mechanical and non-structural functional properties. Self-healing based on microcapsules can deliver further results if combined with intrinsic self-healing. Using a bottom-up perspective, the current article presents a comprehensive review of recent progress in this field from the viewpoint of material design and preparation. The topics presented include (i) a basic overview of self-healing systems, (ii) microencapsulation techniques (e.g., in situ polymerization, interfacial polymerization, Pickering emulsion templating, miniemulsion polymerization, solvent evaporation/solvent extraction, sol-gel reaction, etc.), (iii) crack response of microcapsules, and (iv) healing chemistries (e.g., ring-opening metathesis polymerization, polycondensation, anionic ring opening polymerization, cationic polymerization, free radical polymerization, addition reaction, etc.). The strengths and weaknesses of each microencapsulation technique and type of healing chemistry are analyzed and compared. Additionally, formulation optimization (including species of healing agent and wall substance of capsules), processing, structure and property relationship, healing mechanisms, and stability are discussed. Trends and challenges are summarized at the end of the review. The scope of this review is to provide the reader with an overview of achievements to date and insight into future developme…","author":[{"dropping-particle":"","family":"Zhu","given":"Dong Yu","non-dropping-particle":"","parse-names":false,"suffix":""},{"dropping-particle":"","family":"Rong","given":"Min Zhi","non-dropping-particle":"","parse-names":false,"suffix":""},{"dropping-particle":"","family":"Zhang","given":"Ming Qiu","non-dropping-particle":"","parse-names":false,"suffix":""}],"container-title":"Progress in Polymer Science","id":"ITEM-1","issued":{"date-parts":[["2014"]]},"page":"175-220","publisher":"Elsevier Ltd","title":"Self-healing polymeric materials based on microencapsulated healing agents: From design to preparation","type":"article-journal","volume":"49-50"},"uris":["http://www.mendeley.com/documents/?uuid=7c28ea91-88ef-48dc-8faf-0bcc0534169c","http://www.mendeley.com/documents/?uuid=0c1fa6e2-2346-4891-86fe-d1de9198ed92"]},{"id":"ITEM-2","itemData":{"author":[{"dropping-particle":"","family":"Thakur","given":"Vijay Kumar","non-dropping-particle":"","parse-names":false,"suffix":""},{"dropping-particle":"","family":"Kessler","given":"Michael R","non-dropping-particle":"","parse-names":false,"suffix":""}],"container-title":"Polymer","id":"ITEM-2","issued":{"date-parts":[["2015"]]},"page":"369-383","publisher":"Elsevier","title":"Self-healing polymer nanocomposite materials: A review","type":"article-journal","volume":"69"},"uris":["http://www.mendeley.com/documents/?uuid=dbe8cfb3-33ad-4908-9637-c5d87b508124","http://www.mendeley.com/documents/?uuid=57f328d3-9ad1-4ce8-ab87-09edfd85cbbc"]},{"id":"ITEM-3","itemData":{"DOI":"10.1016/j.compscitech.2007.07.021","ISBN":"02663538","ISSN":"02663538","abstract":"We report an in situ encapsulation method demonstrating over an order of magnitude size reduction for the preparation of urea-formaldehyde (UF) capsules filled with a healing agent, dicyclopentadiene (DCPD). Capsules with diameters as small as 220 nm are achieved using sonication techniques and an ultrahydrophobe to stabilize the DCPD droplets. The capsules possess a uniform UF shell wall (77 nm average thickness) and display good thermal stability. By controlling the $ζ$-potential, the capsules are uniformly dispersed in an epoxy matrix and shown to cleave rather than debond upon fracture of the matrix. Mechanical properties of the epoxy/capsule composite, including mode-I fracture toughness, elastic modulus, and ultimate tensile strength are measured and compared to previous data for larger capsules (ca. 180 $μ$m). ©2007 Elsevier Ltd. All rights reserved.","author":[{"dropping-particle":"","family":"Blaiszik","given":"B J","non-dropping-particle":"","parse-names":false,"suffix":""},{"dropping-particle":"","family":"Sottos","given":"N R","non-dropping-particle":"","parse-names":false,"suffix":""},{"dropping-particle":"","family":"White","given":"S R","non-dropping-particle":"","parse-names":false,"suffix":""}],"container-title":"Composites Science and Technology","id":"ITEM-3","issue":"3-4","issued":{"date-parts":[["2008"]]},"page":"978-986","title":"Nanocapsules for self-healing materials","type":"article-journal","volume":"68"},"uris":["http://www.mendeley.com/documents/?uuid=d9f77d7e-b0b7-4908-a666-ed84c523e6d1","http://www.mendeley.com/documents/?uuid=ac745309-b127-4266-9015-2d7758069547"]},{"id":"ITEM-4","itemData":{"DOI":"10.1002/marc.201600466","ISSN":"15213927","abstract":"© 2016 WILEY-VCH Verlag GmbH  &amp;  Co. KGaA, Weinheim Strategies to compensate material fatigue are among the most challenging issues, being most prominently addressed by the use of nano- and microscaled fillers, or via new chemical concepts such as self-healing materials. A capsule-based self-healing material is reported, where the adverse effect of reduced tensile strength due to the embedded capsules is counterbalanced by a graphene-based filler, the latter additionally acting as a catalyst for the self-healing reaction. The concept is based on “click”-based chemistry, a universal methodology to efficiently link components at ambient reaction conditions, thus generating a “reactive glue” at the cracked site. A capsule-based healing system via a graphene-based Cu2O (TRGO-Cu2O-filler) is used, acting as both the catalytic species for crosslinking and the required reinforcement agent within the material, in turn compensating the reduction in tensile strength exerted by the embedded capsules. Room-temperature self-healing within 48 h is achieved, with the investigated specimen containing TRGO-Cu2O demonstrating significantly faster self-healing compared to homogeneous (Cu(PPh3)3F, Cu(PPh3)3Br), and heterogeneous (Cu/C) copper(I) catalysts. (Figure presented.).","author":[{"dropping-particle":"","family":"Rana","given":"S.","non-dropping-particle":"","parse-names":false,"suffix":""},{"dropping-particle":"","family":"Döhler","given":"D.","non-dropping-particle":"","parse-names":false,"suffix":""},{"dropping-particle":"","family":"Nia","given":"A.S.","non-dropping-particle":"","parse-names":false,"suffix":""},{"dropping-particle":"","family":"Nasir","given":"M.","non-dropping-particle":"","parse-names":false,"suffix":""},{"dropping-particle":"","family":"Beiner","given":"M.","non-dropping-particle":"","parse-names":false,"suffix":""},{"dropping-particle":"","family":"Binder","given":"W.H.","non-dropping-particle":"","parse-names":false,"suffix":""}],"container-title":"Macromolecular Rapid Communications","id":"ITEM-4","issue":"21","issued":{"date-parts":[["2016"]]},"title":"“Click”-Triggered Self-Healing Graphene Nanocomposites","type":"article-journal","volume":"37"},"uris":["http://www.mendeley.com/documents/?uuid=3766aefe-15c1-32c3-9ae5-200c04d3a320"]}],"mendeley":{"formattedCitation":"[13–16]","plainTextFormattedCitation":"[13–16]","previouslyFormattedCitation":"[13–16]"},"properties":{"noteIndex":0},"schema":"https://github.com/citation-style-language/schema/raw/master/csl-citation.json"}</w:instrText>
      </w:r>
      <w:r w:rsidR="000138F8"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[13–16]</w:t>
      </w:r>
      <w:r w:rsidR="000138F8" w:rsidRPr="00A674A0">
        <w:rPr>
          <w:rFonts w:ascii="Arial" w:hAnsi="Arial" w:cs="Arial"/>
          <w:color w:val="000000" w:themeColor="text1"/>
          <w:sz w:val="22"/>
          <w:szCs w:val="22"/>
        </w:rPr>
        <w:fldChar w:fldCharType="end"/>
      </w:r>
      <w:r w:rsidRPr="00A674A0">
        <w:rPr>
          <w:rFonts w:ascii="Arial" w:hAnsi="Arial" w:cs="Arial"/>
          <w:color w:val="000000" w:themeColor="text1"/>
          <w:sz w:val="22"/>
          <w:szCs w:val="22"/>
        </w:rPr>
        <w:t xml:space="preserve"> concepts</w:t>
      </w:r>
      <w:r w:rsidR="005F31DD" w:rsidRPr="00A674A0">
        <w:rPr>
          <w:rFonts w:ascii="Arial" w:hAnsi="Arial" w:cs="Arial"/>
          <w:color w:val="000000" w:themeColor="text1"/>
          <w:sz w:val="22"/>
          <w:szCs w:val="22"/>
        </w:rPr>
        <w:t>, the chemical recycling of thermoset systems still represent</w:t>
      </w:r>
      <w:r w:rsidR="00C77795" w:rsidRPr="00A674A0">
        <w:rPr>
          <w:rFonts w:ascii="Arial" w:hAnsi="Arial" w:cs="Arial"/>
          <w:color w:val="000000" w:themeColor="text1"/>
          <w:sz w:val="22"/>
          <w:szCs w:val="22"/>
        </w:rPr>
        <w:t>s</w:t>
      </w:r>
      <w:r w:rsidR="005F31DD" w:rsidRPr="00A674A0">
        <w:rPr>
          <w:rFonts w:ascii="Arial" w:hAnsi="Arial" w:cs="Arial"/>
          <w:color w:val="000000" w:themeColor="text1"/>
          <w:sz w:val="22"/>
          <w:szCs w:val="22"/>
        </w:rPr>
        <w:t xml:space="preserve"> a challenge. As</w:t>
      </w:r>
      <w:r w:rsidR="00F407EB"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 xml:space="preserve">intrinsic self-healing </w:t>
      </w:r>
      <w:r w:rsidR="00C77795" w:rsidRPr="00A674A0">
        <w:rPr>
          <w:rFonts w:ascii="Arial" w:hAnsi="Arial" w:cs="Arial"/>
          <w:color w:val="000000" w:themeColor="text1"/>
          <w:sz w:val="22"/>
          <w:szCs w:val="22"/>
        </w:rPr>
        <w:t xml:space="preserve">is </w:t>
      </w:r>
      <w:r w:rsidRPr="00A674A0">
        <w:rPr>
          <w:rFonts w:ascii="Arial" w:hAnsi="Arial" w:cs="Arial"/>
          <w:color w:val="000000" w:themeColor="text1"/>
          <w:sz w:val="22"/>
          <w:szCs w:val="22"/>
        </w:rPr>
        <w:t>fascinating for many investigators</w:t>
      </w:r>
      <w:r w:rsidR="000138F8"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10.1021/ma101962y","ISSN":"0024-9297","author":[{"dropping-particle":"","family":"Herbst","given":"Florian","non-dropping-particle":"","parse-names":false,"suffix":""},{"dropping-particle":"","family":"Schröter","given":"Klaus","non-dropping-particle":"","parse-names":false,"suffix":""},{"dropping-particle":"","family":"Gunkel","given":"Ilja","non-dropping-particle":"","parse-names":false,"suffix":""},{"dropping-particle":"","family":"Gröger","given":"Stefan","non-dropping-particle":"","parse-names":false,"suffix":""},{"dropping-particle":"","family":"Thurn-Albrecht","given":"Thomas","non-dropping-particle":"","parse-names":false,"suffix":""},{"dropping-particle":"","family":"Balbach","given":"Jochen","non-dropping-particle":"","parse-names":false,"suffix":""},{"dropping-particle":"","family":"Binder","given":"Wolfgang H","non-dropping-particle":"","parse-names":false,"suffix":""}],"container-title":"Macromolecules","id":"ITEM-1","issue":"23","issued":{"date-parts":[["2010","12","14"]]},"note":"doi: 10.1021/ma101962y","page":"10006-10016","publisher":"American Chemical Society","title":"Aggregation and Chain Dynamics in Supramolecular Polymers by Dynamic Rheology: Cluster Formation and Self-Aggregation","type":"article-journal","volume":"43"},"uris":["http://www.mendeley.com/documents/?uuid=7df7affc-5047-4d9e-9f05-52bdf1ed678d"]},{"id":"ITEM-2","itemData":{"DOI":"10.1021/acs.accounts.6b00174","ISSN":"0001-4842","author":[{"dropping-particle":"","family":"Chen","given":"Senbin","non-dropping-particle":"","parse-names":false,"suffix":""},{"dropping-particle":"","family":"Binder","given":"Wolfgang H","non-dropping-particle":"","parse-names":false,"suffix":""}],"container-title":"Accounts of Chemical Research","id":"ITEM-2","issue":"7","issued":{"date-parts":[["2016","7","19"]]},"note":"doi: 10.1021/acs.accounts.6b00174","page":"1409-1420","publisher":"American Chemical Society","title":"Dynamic Ordering and Phase Segregation in Hydrogen-Bonded Polymers","type":"article-journal","volume":"49"},"uris":["http://www.mendeley.com/documents/?uuid=40e025fa-4e5c-4e7e-9182-87c3dc5cb98e"]},{"id":"ITEM-3","itemData":{"DOI":"10.1002/anie.201504136","ISSN":"1433-7851","abstract":"Abstract Integrating self-healing capability into supramolecular architectures is an interesting strategy, and can considerably enhance the performance and broaden the scope of applications for this important class of polymers. Herein we report the rational design of novel V-shaped barbiturate (Ba) functionalized soft?hard?soft triblock copolymers with a reversible supramolecular healing motif (Ba) in the central part of the hard block, which undergoes autonomic repair at 30?°C. The designed synthesis also offers a suitable macromolecular building block to further self-assemble with heterocomplementary α,?-Hamilton wedge (HW) functionalized polyisoprene (PI; HW-PI-HW), resulting in an H-shaped supramolecular architecture with efficient self-healing capabilities that can recover up to around 95?% of the original mechanical performance at 30?°C within 24?h.","author":[{"dropping-particle":"","family":"Chen","given":"Senbin","non-dropping-particle":"","parse-names":false,"suffix":""},{"dropping-particle":"","family":"Mahmood","given":"Nasir","non-dropping-particle":"","parse-names":false,"suffix":""},{"dropping-particle":"","family":"Beiner","given":"Mario","non-dropping-particle":"","parse-names":false,"suffix":""},{"dropping-particle":"","family":"Binder","given":"Wolfgang H","non-dropping-particle":"","parse-names":false,"suffix":""}],"container-title":"Angewandte Chemie International Edition","id":"ITEM-3","issue":"35","issued":{"date-parts":[["2015","8","24"]]},"note":"doi: 10.1002/anie.201504136","page":"10188-10192","publisher":"John Wiley &amp; Sons, Ltd","title":"Self-Healing Materials from V- and H-Shaped Supramolecular Architectures","type":"article-journal","volume":"54"},"uris":["http://www.mendeley.com/documents/?uuid=dfcaf83b-feef-446d-908f-603dfbe1c2b0"]}],"mendeley":{"formattedCitation":"[17–19]","plainTextFormattedCitation":"[17–19]","previouslyFormattedCitation":"[17–19]"},"properties":{"noteIndex":0},"schema":"https://github.com/citation-style-language/schema/raw/master/csl-citation.json"}</w:instrText>
      </w:r>
      <w:r w:rsidR="000138F8"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[17–19]</w:t>
      </w:r>
      <w:r w:rsidR="000138F8" w:rsidRPr="00A674A0">
        <w:rPr>
          <w:rFonts w:ascii="Arial" w:hAnsi="Arial" w:cs="Arial"/>
          <w:color w:val="000000" w:themeColor="text1"/>
          <w:sz w:val="22"/>
          <w:szCs w:val="22"/>
        </w:rPr>
        <w:fldChar w:fldCharType="end"/>
      </w:r>
      <w:r w:rsidRPr="00A674A0">
        <w:rPr>
          <w:rFonts w:ascii="Arial" w:hAnsi="Arial" w:cs="Arial"/>
          <w:color w:val="000000" w:themeColor="text1"/>
          <w:sz w:val="22"/>
          <w:szCs w:val="22"/>
        </w:rPr>
        <w:t xml:space="preserve"> due to the absence of external agents (capsules and vascular networks)</w:t>
      </w:r>
      <w:r w:rsidR="005F31DD" w:rsidRPr="00A674A0">
        <w:rPr>
          <w:rFonts w:ascii="Arial" w:hAnsi="Arial" w:cs="Arial"/>
          <w:color w:val="000000" w:themeColor="text1"/>
          <w:sz w:val="22"/>
          <w:szCs w:val="22"/>
        </w:rPr>
        <w:t xml:space="preserve"> achievable</w:t>
      </w:r>
      <w:r w:rsidR="00F407EB"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via reversible physical</w:t>
      </w:r>
      <w:r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{"citationItems":[{"id":"ITEM-1","itemData":{"DOI":"10.1021/cr990125q","ISBN":"0009-2665","ISSN":"0009-2665","PMID":"11740927","abstract":"A review describing the structure, hydrogen bonding in, and the applications of supramol. polymers. [on SciFinder(R)]","author":[{"dropping-particle":"","family":"Brunsveld","given":"L","non-dropping-particle":"","parse-names":false,"suffix":""},{"dropping-particle":"","family":"Folmer","given":"B J B","non-dropping-particle":"","parse-names":false,"suffix":""},{"dropping-particle":"","family":"Meijer","given":"E W","non-dropping-particle":"","parse-names":false,"suffix":""},{"dropping-particle":"","family":"Sijbesma","given":"R P","non-dropping-particle":"","parse-names":false,"suffix":""}],"container-title":"Chemical Reviews","id":"ITEM-1","issue":"12","issued":{"date-parts":[["2001"]]},"page":"4071-4098","title":"Supramolecular Polymers","type":"article-journal","volume":"101"},"uris":["http://www.mendeley.com/documents/?uuid=66fb1368-7b80-4c89-adc2-23ef194b44b3","http://www.mendeley.com/documents/?uuid=6c2a884d-e366-474f-85e1-a95554af09fc"]},{"id":"ITEM-2","itemData":{"DOI":"10.1038/nature06669","ISBN":"1476-4687 (Electronic)\\r0028-0836 (Linking)","ISSN":"14764687","PMID":"18288191","abstract":"Rubbers exhibit enormous extensibility up to several hundred per cent, compared with a few per cent for ordinary solids, and have the ability to recover their original shape and dimensions on release of stress. Rubber elasticity is a property of macromolecules that are either covalently cross-linked or connected in a network by physical associations such as small glassy or crystalline domains, ionic aggregates or multiple hydrogen bonds. Covalent cross-links or strong physical associations prevent flow and creep. Here we design and synthesize molecules that associate together to form both chains and cross-links via hydrogen bonds. The system shows recoverable extensibility up to several hundred per cent and little creep under load. In striking contrast to conventional cross-linked or thermoreversible rubbers made of macromolecules, these systems, when broken or cut, can be simply repaired by bringing together fractured surfaces to self-heal at room temperature. Repaired samples recuperate their enormous extensibility. The process of breaking and healing can be repeated many times. These materials can be easily processed, re-used and recycled. Their unique self-repairing properties, the simplicity of their synthesis, their availability from renewable resources and the low cost of raw ingredients (fatty acids and urea) bode well for future applications.","author":[{"dropping-particle":"","family":"Cordier","given":"Philippe","non-dropping-particle":"","parse-names":false,"suffix":""},{"dropping-particle":"","family":"Tournilhac","given":"François","non-dropping-particle":"","parse-names":false,"suffix":""},{"dropping-particle":"","family":"Soulié-Ziakovic","given":"Corinne","non-dropping-particle":"","parse-names":false,"suffix":""},{"dropping-particle":"","family":"Leibler","given":"Ludwik","non-dropping-particle":"","parse-names":false,"suffix":""}],"container-title":"Nature","id":"ITEM-2","issue":"7181","issued":{"date-parts":[["2008"]]},"page":"977-980","title":"Self-healing and thermoreversible rubber from supramolecular assembly","type":"article-journal","volume":"451"},"uris":["http://www.mendeley.com/documents/?uuid=0a4f8a13-baf6-4732-91d3-f3d410e70e20","http://www.mendeley.com/documents/?uuid=71cf1086-38d0-41f6-9399-674d4b30029a"]},{"id":"ITEM-3","itemData":{"DOI":"10.1016/j.compositesb.2018.08.082","ISSN":"13598368","abstract":"© 2018 Elsevier Ltd The development of high performance self-healing composites is still at an early stage due to the difficulty to integrate self-healing mechanisms in their structure by applying current manufacturing processes. Here, the authors propose structural self-healing resins based on dynamic hydrogen bonds capable to overcome many current industrial limitations. Hydrogen bonding moieties, such as barbiturate and thymine, able to act as reversible healing-elements by their simultaneous donor and acceptor character, can be covalently linked to multi-wall carbon nanotubes (MWCNTs) to generate self-healing nanocomposites. The so functionalized MWCNTs, embedded in a rubber-toughened epoxy formulation, lead to reversible MWCNTs-bridges through the matrix due to strong attractive interactions between the rubber phase, finely dispersed in the matrix, and MWCNT walls. Healing efficiencies have been assessed for the nanocharged epoxy formulation loaded with 0.5% wt/wt of MWCNTs decorated with barbituric acid and thymine groups. For both functional groups, healing efficiencies higher than 50% have been found. Dynamic mechanical analysis (DMA) evidences an enhancement in epoxy chains movements due to micro/nano domains of the rubber phase enabling self-healing behavior by recovering the critical fracture load. Results from this study may promote the wide development of safe and cost-efficient self-healing composites in aeronautical, automotive, civil engineering and wind power industries.","author":[{"dropping-particle":"","family":"Guadagno","given":"L.","non-dropping-particle":"","parse-names":false,"suffix":""},{"dropping-particle":"","family":"Vertuccio","given":"L.","non-dropping-particle":"","parse-names":false,"suffix":""},{"dropping-particle":"","family":"Naddeo","given":"C.","non-dropping-particle":"","parse-names":false,"suffix":""},{"dropping-particle":"","family":"Calabrese","given":"E.","non-dropping-particle":"","parse-names":false,"suffix":""},{"dropping-particle":"","family":"Barra","given":"G.","non-dropping-particle":"","parse-names":false,"suffix":""},{"dropping-particle":"","family":"Raimondo","given":"M.","non-dropping-particle":"","parse-names":false,"suffix":""},{"dropping-particle":"","family":"Sorrentino","given":"A.","non-dropping-particle":"","parse-names":false,"suffix":""},{"dropping-particle":"","family":"Binder","given":"W.H.","non-dropping-particle":"","parse-names":false,"suffix":""},{"dropping-particle":"","family":"Michael","given":"P.","non-dropping-particle":"","parse-names":false,"suffix":""},{"dropping-particle":"","family":"Rana","given":"S.","non-dropping-particle":"","parse-names":false,"suffix":""}],"container-title":"Composites Part B: Engineering","id":"ITEM-3","issued":{"date-parts":[["2019"]]},"title":"Self-healing epoxy nanocomposites via reversible hydrogen bonding","type":"article-journal","volume":"157"},"uris":["http://www.mendeley.com/documents/?uuid=7c3a355d-6005-3c2b-915d-2ce8619283c7"]},{"id":"ITEM-4","itemData":{"DOI":"10.1002/adma.201802792","ISSN":"0935-9648","abstract":"Abstract Ion gels, composed of macromolecular networks filled by ionic liquids (ILs), are promising candidate soft solid electrolytes for use in wearable/flexible electronic devices. In this context, the introduction of a self-healing function would significantly improve the long-term durability of ion gels subject to mechanical loading. Nevertheless, compared to hydrogels and organogels, the self-healing of ion gels has barely investigated been because of there being insufficient understanding of the interactions between polymers and ILs. Herein, a new class of supramolecular micellar ion gel composed of a diblock copolymer and a hydrophobic IL, which exhibits self-healing at room temperature, is presented. The diblock copolymer has an IL-phobic block and a hydrogen-bonding block with hydrogen-bond-accepting and donating units. By combining the IL and the diblock copolymer, micellar ion gels are prepared in which the IL phobic blocks form a jammed micelle core, whereas coronal chains interact with each other via multiple hydrogen bonds. These hydrogen bonds between the coronal chains in the IL endow the ion gel with a high level of mechanical strength as well as rapid self-healing at room temperature without the need for any external stimuli such as light or elevated temperatures.","author":[{"dropping-particle":"","family":"Tamate","given":"Ryota","non-dropping-particle":"","parse-names":false,"suffix":""},{"dropping-particle":"","family":"Hashimoto","given":"Kei","non-dropping-particle":"","parse-names":false,"suffix":""},{"dropping-particle":"","family":"Horii","given":"Tatsuhiro","non-dropping-particle":"","parse-names":false,"suffix":""},{"dropping-particle":"","family":"Hirasawa","given":"Manabu","non-dropping-particle":"","parse-names":false,"suffix":""},{"dropping-particle":"","family":"Li","given":"Xiang","non-dropping-particle":"","parse-names":false,"suffix":""},{"dropping-particle":"","family":"Shibayama","given":"Mitsuhiro","non-dropping-particle":"","parse-names":false,"suffix":""},{"dropping-particle":"","family":"Watanabe","given":"Masayoshi","non-dropping-particle":"","parse-names":false,"suffix":""}],"container-title":"Advanced Materials","id":"ITEM-4","issue":"36","issued":{"date-parts":[["2018","9"]]},"page":"1802792","publisher":"John Wiley &amp; Sons, Ltd","title":"Self-Healing Micellar Ion Gels Based on Multiple Hydrogen Bonding","type":"article-journal","volume":"30"},"uris":["http://www.mendeley.com/documents/?uuid=c17106d9-555f-4fe1-b3ce-f8a35e7e9e91","http://www.mendeley.com/documents/?uuid=c38d09f4-5056-41ec-91ed-5364d2d1d606"]},{"id":"ITEM-5","itemData":{"DOI":"10.1021/acsami.8b16445","ISSN":"1944-8244","author":[{"dropping-particle":"","family":"Tian","given":"Kevin","non-dropping-particle":"","parse-names":false,"suffix":""},{"dropping-particle":"","family":"Bae","given":"Jinhye","non-dropping-particle":"","parse-names":false,"suffix":""},{"dropping-particle":"","family":"Suo","given":"Zhigang","non-dropping-particle":"","parse-names":false,"suffix":""},{"dropping-particle":"","family":"Vlassak","given":"Joost J","non-dropping-particle":"","parse-names":false,"suffix":""}],"container-title":"ACS Applied Materials &amp; Interfaces","genre":"research-article","id":"ITEM-5","issued":{"date-parts":[["2018"]]},"page":"43252-43261","publisher":"American Chemical Society","title":"Adhesion between Hydrophobic Elastomer and Hydrogel through Hydrophilic Modification and Interfacial Segregation","type":"article-journal","volume":"10"},"uris":["http://www.mendeley.com/documents/?uuid=ed2a849d-c04c-4e20-8ae2-f737039218ac","http://www.mendeley.com/documents/?uuid=4998e204-87b6-47e9-b548-bef6a28a464a"]},{"id":"ITEM-6","itemData":{"DOI":"10.1039/B612543N","ISSN":"0306-0012","abstract":"The background of possible selectivity–affinity correlations and their limitations is reviewed, with typical crown ether and cryptand complexes, ionic associations, hydrogen bonded complexes and complexes driven by van der Waals, stacking or hydrophobic interactions, with some additional topics including associations based on metal coordination as supplementary material. This tutorial review is addressed to students and researchers interested in molecular recognition, and relates to the design of sensors, of discriminators for separation processes, of supramolecular devices and of drug compounds. A theoretical analysis of selectivity in supramolecular host–guest complexes, defined as a difference in binding free energies for structurally related guests, as a function of total binding free energy shows that for certain types of intermolecular interactions one may observe a correlation between selectivity and affinity. Such correlation fails however if the selectivity is due to additional interactions at a secondary binding sites, which is expected in complexes with anisotropic guest molecules. Several clear examples of theoretically expected selectivity–affinity correlations are found. The influence of reaction conditions on the experimentally observed selectivity, defined as a difference in complexation degrees with different guests in the presence of added receptor, is illustrated. The importance of often neglected solvent effects on selectivity is exemplified with ionophore and hydrogen bonded complexes.","author":[{"dropping-particle":"","family":"Schneider","given":"Hans-Jörg","non-dropping-particle":"","parse-names":false,"suffix":""},{"dropping-particle":"","family":"Yatsimirsky","given":"Anatoly K","non-dropping-particle":"","parse-names":false,"suffix":""}],"container-title":"Chemical Society Reviews","id":"ITEM-6","issue":"2","issued":{"date-parts":[["2008"]]},"page":"263-277","publisher":"The Royal Society of Chemistry","title":"Selectivity in supramolecular host–guest complexes","type":"article-journal","volume":"37"},"uris":["http://www.mendeley.com/documents/?uuid=714fbca7-0e61-49fa-9801-9a0d4d317831","http://www.mendeley.com/documents/?uuid=a7de240b-7788-48b6-9d1a-1cbf0eb29ef8"]}],"mendeley":{"formattedCitation":"[20–25]","plainTextFormattedCitation":"[20–25]","previouslyFormattedCitation":"[20–25]"},"properties":{"noteIndex":0},"schema":"https://github.com/citation-style-language/schema/raw/master/csl-citation.json"}</w:instrText>
      </w:r>
      <w:r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[20–25]</w:t>
      </w:r>
      <w:r w:rsidRPr="00A674A0">
        <w:rPr>
          <w:rFonts w:ascii="Arial" w:hAnsi="Arial" w:cs="Arial"/>
          <w:color w:val="000000" w:themeColor="text1"/>
          <w:sz w:val="22"/>
          <w:szCs w:val="22"/>
        </w:rPr>
        <w:fldChar w:fldCharType="end"/>
      </w:r>
      <w:r w:rsidRPr="00A674A0">
        <w:rPr>
          <w:rFonts w:ascii="Arial" w:hAnsi="Arial" w:cs="Arial"/>
          <w:color w:val="000000" w:themeColor="text1"/>
          <w:sz w:val="22"/>
          <w:szCs w:val="22"/>
        </w:rPr>
        <w:t>(hydrogen, ionic, hydrophobic, etc.)</w:t>
      </w:r>
      <w:r w:rsidR="00E10F0A"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{"citationItems":[{"id":"ITEM-1","itemData":{"DOI":"10.1088/1361-6528/ab7678","abstract":"This study proposes new kinds of functionalization procedures able to preserve specific properties of carbon nanotubes (CNTs) and to improve compatibility with the epoxy matrix. Through a covalent approach, for the first time, CNTs are functionalized with the same hardener agent, 4,4′-diaminodiphenyl sulfone, employed to solidify the epoxy matrix and capable to fulfill mechanical requirements of industrial structural resins. The same CNTs are non-covalently modified through the polymer wrapping mechanism with benzoxazine (Bz) terminated polydimethylsiloxane (PDMS). The comparison between electrical and mechanical properties of the nanocomposites highlights the success of the non-covalent functionalization in determining an increase in the glass transition temperature (Tg) and in better preserving the unfunctionalized CNT electrical conductivity. Besides, tunneling atomic force microscopy (TUNA), powerful to catch ultra-low currents, has been used for revealing the morphology on nanoscale domains and detecting the conductivity on the same location of CNT/epoxy resins. No electrical contacts to the grounds have been used for the TUNA analysis; a procedure that does not alter the results on the interface domains which experience contact areas with strong differences in their properties. The effectiveness of performed CNT functionalizations as a route to impart self-healing efficiency to the resin formulations has also been proved.","author":[{"dropping-particle":"","family":"Raimondo","given":"Marialuigia","non-dropping-particle":"","parse-names":false,"suffix":""},{"dropping-particle":"","family":"Naddeo","given":"Carlo","non-dropping-particle":"","parse-names":false,"suffix":""},{"dropping-particle":"","family":"Vertuccio","given":"Luigi","non-dropping-particle":"","parse-names":false,"suffix":""},{"dropping-particle":"","family":"Bonnaud","given":"Leila","non-dropping-particle":"","parse-names":false,"suffix":""},{"dropping-particle":"","family":"Dubois","given":"Philippe","non-dropping-particle":"","parse-names":false,"suffix":""},{"dropping-particle":"","family":"Binder","given":"Wolfgang H","non-dropping-particle":"","parse-names":false,"suffix":""},{"dropping-particle":"","family":"Sorrentino","given":"Andrea","non-dropping-particle":"","parse-names":false,"suffix":""},{"dropping-particle":"","family":"Guadagno","given":"Liberata","non-dropping-particle":"","parse-names":false,"suffix":""}],"container-title":"Nanotechnology","id":"ITEM-1","issue":"22","issued":{"date-parts":[["2020","3"]]},"page":"225708","publisher":"{IOP} Publishing","title":"Multifunctionality of structural nanohybrids: the crucial role of carbon nanotube covalent and non-covalent functionalization in enabling high thermal, mechanical and self-healing performance","type":"article-journal","volume":"31"},"uris":["http://www.mendeley.com/documents/?uuid=d1fec59b-1df9-4cce-8e65-15ab3ceef8f8"]},{"id":"ITEM-2","itemData":{"DOI":"10.1103/PhysRevLett.125.127801","author":[{"dropping-particle":"","family":"Mordvinkin","given":"Anton","non-dropping-particle":"","parse-names":false,"suffix":""},{"dropping-particle":"","family":"Döhler","given":"Diana","non-dropping-particle":"","parse-names":false,"suffix":""},{"dropping-particle":"","family":"Binder","given":"Wolfgang H","non-dropping-particle":"","parse-names":false,"suffix":""},{"dropping-particle":"","family":"Colby","given":"Ralph H","non-dropping-particle":"","parse-names":false,"suffix":""},{"dropping-particle":"","family":"Saalwächter","given":"Kay","non-dropping-particle":"","parse-names":false,"suffix":""}],"container-title":"Physical Review Letters","id":"ITEM-2","issue":"12","issued":{"date-parts":[["2020","9","17"]]},"page":"127801","publisher":"American Physical Society","title":"Terminal Flow of Cluster-Forming Supramolecular Polymer Networks: Single-Chain Relaxation or Micelle Reorganization?","type":"article-journal","volume":"125"},"uris":["http://www.mendeley.com/documents/?uuid=503a447b-392a-4f37-918d-f689aebc3359","http://www.mendeley.com/documents/?uuid=c40fcfae-75d4-462a-a96a-612c6bb05239"]},{"id":"ITEM-3","itemData":{"DOI":"10.1021/acsapm.0c00755","author":[{"dropping-particle":"","family":"Döhler","given":"Diana","non-dropping-particle":"","parse-names":false,"suffix":""},{"dropping-particle":"","family":"Kang","given":"Jiheong","non-dropping-particle":"","parse-names":false,"suffix":""},{"dropping-particle":"","family":"Cooper","given":"Chris Brittain","non-dropping-particle":"","parse-names":false,"suffix":""},{"dropping-particle":"","family":"Tok","given":"Jeffrey B.-H.","non-dropping-particle":"","parse-names":false,"suffix":""},{"dropping-particle":"","family":"Rupp","given":"Harald","non-dropping-particle":"","parse-names":false,"suffix":""},{"dropping-particle":"","family":"Binder","given":"Wolfgang H","non-dropping-particle":"","parse-names":false,"suffix":""},{"dropping-particle":"","family":"Bao","given":"Zhenan","non-dropping-particle":"","parse-names":false,"suffix":""}],"container-title":"ACS Applied Polymer Materials","id":"ITEM-3","issue":"9","issued":{"date-parts":[["2020","9","11"]]},"note":"doi: 10.1021/acsapm.0c00755","page":"4127-4139","publisher":"American Chemical Society","title":"Tuning the Self-Healing Response of Poly(dimethylsiloxane)-Based Elastomers","type":"article-journal","volume":"2"},"uris":["http://www.mendeley.com/documents/?uuid=a9badb93-d167-4498-be89-ca1dd91c5b5a","http://www.mendeley.com/documents/?uuid=9de1376a-7b8f-4096-9d5a-7eddeb54f369"]},{"id":"ITEM-4","itemData":{"DOI":"10.3390/polym11050903","ISSN":"2073-4360","abstract":"Reversible Hydrogen Bonds (RHB) have been explored to confer self-healing function to multifunctional nanocomposites. This study has been carried out through a sequence of different steps. Hydrogen bonding moieties, with the intrinsic ability to simultaneously perform the functions of both hydrogen donors and acceptors, have been covalently attached to the walls of carbon nanotubes. The epoxy matrix has been modified to adapt the formulation for hosting self-healing mechanisms. It has been toughened with different percentages of rubber phase covalently linked to the epoxy precursor. The most performant matrix, from the mechanical point of view, has been chosen for the incorporation of MWCNTs. Self-healing performance and electrical conductivities have been studied. The comparison of data related to the properties of nanocomposites containing incorporated functionalized and nonfunctionalized MWCNTs has been performed. The values of the electrical conductivity of the self-healing nanocomposites, containing 2.0% by weight of functionalized multiwalled carbon nanotubes (MWCNTs), range between 6.76 × 10−3 S/m and 3.77 × 10−2 S/m, depending on the nature of the functional group. Curing degrees, glass transition temperatures, and storage moduli of the formulated multifunctional nanocomposites prove their potential for application as functional structural materials.","author":[{"dropping-particle":"","family":"Guadagno","given":"Liberata","non-dropping-particle":"","parse-names":false,"suffix":""},{"dropping-particle":"","family":"Vertuccio","given":"Luigi","non-dropping-particle":"","parse-names":false,"suffix":""},{"dropping-particle":"","family":"Naddeo","given":"Carlo","non-dropping-particle":"","parse-names":false,"suffix":""},{"dropping-particle":"","family":"Calabrese","given":"Elisa","non-dropping-particle":"","parse-names":false,"suffix":""},{"dropping-particle":"","family":"Barra","given":"Giuseppina","non-dropping-particle":"","parse-names":false,"suffix":""},{"dropping-particle":"","family":"Raimondo","given":"Marialuigia","non-dropping-particle":"","parse-names":false,"suffix":""},{"dropping-particle":"","family":"Sorrentino","given":"Andrea","non-dropping-particle":"","parse-names":false,"suffix":""},{"dropping-particle":"","family":"Binder","given":"Wolfgang H","non-dropping-particle":"","parse-names":false,"suffix":""},{"dropping-particle":"","family":"Michael","given":"Philipp","non-dropping-particle":"","parse-names":false,"suffix":""},{"dropping-particle":"","family":"Rana","given":"Sravendra","non-dropping-particle":"","parse-names":false,"suffix":""}],"container-title":"Polymers","id":"ITEM-4","issue":"5","issued":{"date-parts":[["2019","5"]]},"page":"903","title":"Reversible Self-Healing Carbon-Based Nanocomposites for Structural Applications","type":"article-journal","volume":"11"},"uris":["http://www.mendeley.com/documents/?uuid=d696a570-067e-4e25-9520-b08f62900d12"]},{"id":"ITEM-5","itemData":{"DOI":"https://doi.org/10.1016/j.compositesb.2017.07.003","ISSN":"1359-8368","abstract":"Reversible hydrogen bonds determined by interaction between epoxy resin and nanocages of polyhedral oligomeric silsesquioxane (POSS) compound have been employed to activate self-healing mechanisms integrated in thermosetting multifunctional materials. The phase composition of the multifunctional resin containing embedded multiwalled carbon nanotubes (MWCNT) can be advantageously exploited to enhance the healing efficiency up to 400%. The presence of MWCNT is responsible of a greater mobility of chains belonging to domains finely interpenetrated in the matrix where the reversible hydrogen bonds can provide enhanced healing efficiency.","author":[{"dropping-particle":"","family":"Guadagno","given":"Liberata","non-dropping-particle":"","parse-names":false,"suffix":""},{"dropping-particle":"","family":"Naddeo","given":"Carlo","non-dropping-particle":"","parse-names":false,"suffix":""},{"dropping-particle":"","family":"Raimondo","given":"Marialuigia","non-dropping-particle":"","parse-names":false,"suffix":""},{"dropping-particle":"","family":"Barra","given":"Giuseppina","non-dropping-particle":"","parse-names":false,"suffix":""},{"dropping-particle":"","family":"Vertuccio","given":"Luigi","non-dropping-particle":"","parse-names":false,"suffix":""},{"dropping-particle":"","family":"Sorrentino","given":"Andrea","non-dropping-particle":"","parse-names":false,"suffix":""},{"dropping-particle":"","family":"Binder","given":"Wolfgang H","non-dropping-particle":"","parse-names":false,"suffix":""},{"dropping-particle":"","family":"Kadlec","given":"Martin","non-dropping-particle":"","parse-names":false,"suffix":""}],"container-title":"Composites Part B: Engineering","id":"ITEM-5","issued":{"date-parts":[["2017"]]},"page":"30-38","title":"Development of self-healing multifunctional materials","type":"article-journal","volume":"128"},"uris":["http://www.mendeley.com/documents/?uuid=bfb6ec92-9d59-45e4-b1c8-28d35c632195","http://www.mendeley.com/documents/?uuid=5a0b4bb2-c1ea-41e5-be32-546a705982ce"]},{"id":"ITEM-6","itemData":{"DOI":"10.1016/j.compositesb.2018.08.082","ISSN":"13598368","abstract":"© 2018 Elsevier Ltd The development of high performance self-healing composites is still at an early stage due to the difficulty to integrate self-healing mechanisms in their structure by applying current manufacturing processes. Here, the authors propose structural self-healing resins based on dynamic hydrogen bonds capable to overcome many current industrial limitations. Hydrogen bonding moieties, such as barbiturate and thymine, able to act as reversible healing-elements by their simultaneous donor and acceptor character, can be covalently linked to multi-wall carbon nanotubes (MWCNTs) to generate self-healing nanocomposites. The so functionalized MWCNTs, embedded in a rubber-toughened epoxy formulation, lead to reversible MWCNTs-bridges through the matrix due to strong attractive interactions between the rubber phase, finely dispersed in the matrix, and MWCNT walls. Healing efficiencies have been assessed for the nanocharged epoxy formulation loaded with 0.5% wt/wt of MWCNTs decorated with barbituric acid and thymine groups. For both functional groups, healing efficiencies higher than 50% have been found. Dynamic mechanical analysis (DMA) evidences an enhancement in epoxy chains movements due to micro/nano domains of the rubber phase enabling self-healing behavior by recovering the critical fracture load. Results from this study may promote the wide development of safe and cost-efficient self-healing composites in aeronautical, automotive, civil engineering and wind power industries.","author":[{"dropping-particle":"","family":"Guadagno","given":"L.","non-dropping-particle":"","parse-names":false,"suffix":""},{"dropping-particle":"","family":"Vertuccio","given":"L.","non-dropping-particle":"","parse-names":false,"suffix":""},{"dropping-particle":"","family":"Naddeo","given":"C.","non-dropping-particle":"","parse-names":false,"suffix":""},{"dropping-particle":"","family":"Calabrese","given":"E.","non-dropping-particle":"","parse-names":false,"suffix":""},{"dropping-particle":"","family":"Barra","given":"G.","non-dropping-particle":"","parse-names":false,"suffix":""},{"dropping-particle":"","family":"Raimondo","given":"M.","non-dropping-particle":"","parse-names":false,"suffix":""},{"dropping-particle":"","family":"Sorrentino","given":"A.","non-dropping-particle":"","parse-names":false,"suffix":""},{"dropping-particle":"","family":"Binder","given":"W.H.","non-dropping-particle":"","parse-names":false,"suffix":""},{"dropping-particle":"","family":"Michael","given":"P.","non-dropping-particle":"","parse-names":false,"suffix":""},{"dropping-particle":"","family":"Rana","given":"S.","non-dropping-particle":"","parse-names":false,"suffix":""}],"container-title":"Composites Part B: Engineering","id":"ITEM-6","issued":{"date-parts":[["2019"]]},"title":"Self-healing epoxy nanocomposites via reversible hydrogen bonding","type":"article-journal","volume":"157"},"uris":["http://www.mendeley.com/documents/?uuid=7c3a355d-6005-3c2b-915d-2ce8619283c7"]}],"mendeley":{"formattedCitation":"[22,26–30]","plainTextFormattedCitation":"[22,26–30]","previouslyFormattedCitation":"[22,26–30]"},"properties":{"noteIndex":0},"schema":"https://github.com/citation-style-language/schema/raw/master/csl-citation.json"}</w:instrText>
      </w:r>
      <w:r w:rsidR="00E10F0A"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[22,26–30]</w:t>
      </w:r>
      <w:r w:rsidR="00E10F0A" w:rsidRPr="00A674A0">
        <w:rPr>
          <w:rFonts w:ascii="Arial" w:hAnsi="Arial" w:cs="Arial"/>
          <w:color w:val="000000" w:themeColor="text1"/>
          <w:sz w:val="22"/>
          <w:szCs w:val="22"/>
        </w:rPr>
        <w:fldChar w:fldCharType="end"/>
      </w:r>
      <w:r w:rsidRPr="00A674A0">
        <w:rPr>
          <w:rFonts w:ascii="Arial" w:hAnsi="Arial" w:cs="Arial"/>
          <w:color w:val="000000" w:themeColor="text1"/>
          <w:sz w:val="22"/>
          <w:szCs w:val="22"/>
        </w:rPr>
        <w:t xml:space="preserve"> and chemical</w:t>
      </w:r>
      <w:r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{"citationItems":[{"id":"ITEM-1","itemData":{"DOI":"10.1016/j.polymer.2015.01.023","ISBN":"00323861","ISSN":"00323861","abstract":"Tailor-made copolymers of furfuryl methacrylate (FMA) and butyl methacrylate (BMA) (PFMA-co-PBMA) were successfully synthesized by reversible addition fragmentation chain-transfer (RAFT) polymerization technique. The thermoreversible network was successfully achieved by Diels-Alder (DA) and retro-DA reaction between the furfuryl groups of PFMA part and a bifunctional maleimide cross-linker, bismaleimide. This process was studied by NMR spectroscopy, FT-IR spectroscopy, differential scanning calorimetry (DSC) and nano-indentation analysis. DSC analysis was used to determine of the endothermic retro-DA reaction in copolymer-DA adduct. In this investigation self-healing property of the above cross-linked material was demonstrated by monitoring the repair of a scratch in the copolymer film upon heating and cooling. This was analyzed by scanning electron microscopy (SEM).","author":[{"dropping-particle":"","family":"Pramanik","given":"Nabendu B","non-dropping-particle":"","parse-names":false,"suffix":""},{"dropping-particle":"","family":"Nando","given":"Golok B","non-dropping-particle":"","parse-names":false,"suffix":""},{"dropping-particle":"","family":"Singha","given":"Nikhil K","non-dropping-particle":"","parse-names":false,"suffix":""}],"container-title":"Polymer","id":"ITEM-1","issued":{"date-parts":[["2015"]]},"page":"349-356","publisher":"Elsevier Ltd","title":"Self-healing polymeric gel via RAFT polymerization and Diels–Alder click chemistry","type":"article-journal","volume":"69"},"uris":["http://www.mendeley.com/documents/?uuid=02db468d-e14c-40c8-97e3-551a9192269c","http://www.mendeley.com/documents/?uuid=7a5c8e01-ab16-4f73-aa4f-026e780cc973"]},{"id":"ITEM-2","itemData":{"DOI":"10.1002/app.45916","author":[{"dropping-particle":"","family":"Geitner","given":"Robert","non-dropping-particle":"","parse-names":false,"suffix":""},{"dropping-particle":"","family":"Ahner","given":"Johannes","non-dropping-particle":"","parse-names":false,"suffix":""},{"dropping-particle":"","family":"Abend","given":"Marcus","non-dropping-particle":"","parse-names":false,"suffix":""},{"dropping-particle":"","family":"Zechel","given":"Stefan","non-dropping-particle":"","parse-names":false,"suffix":""},{"dropping-particle":"","family":"Hoeppener","given":"Stephanie","non-dropping-particle":"","parse-names":false,"suffix":""},{"dropping-particle":"","family":"Dietzek","given":"Benjamin","non-dropping-particle":"","parse-names":false,"suffix":""},{"dropping-particle":"","family":"Schmitt","given":"Michael","non-dropping-particle":"","parse-names":false,"suffix":""}],"container-title":"Journal of Applied Polymer Science","id":"ITEM-2","issue":"10","issued":{"date-parts":[["2018"]]},"page":"45916","title":"Remendable polymers via reversible Diels – Alder cycloaddition of anthracene-containing copolymers with fullerenes","type":"article-journal","volume":"135"},"uris":["http://www.mendeley.com/documents/?uuid=3124b737-3022-40f5-ad1f-45181450023d","http://www.mendeley.com/documents/?uuid=a42bf6a3-1f91-409c-8093-64a477f549b9"]},{"id":"ITEM-3","itemData":{"abstract":"Self-healing polymers are the materials which can heal the internal cracks or damages automatically without any external intervention. The concept of self-healing has been derived from the biological systems such as human bone or skin which can heal automatically. This paper reviews the self-healing polymers based on Diels-Alder reaction where diene and dienophile groups form reversible covalent bond between them in the polymer matrix. A comprehensive review on Diels-Alder based self-healing composites reinforced with nano-fillers from the last decade have been reported here. The present status followed by future scope in this area has also been discussed briefly at the end of this review.","author":[{"dropping-particle":"","family":"Khan","given":"N I","non-dropping-particle":"","parse-names":false,"suffix":""},{"dropping-particle":"","family":"Halder","given":"S","non-dropping-particle":"","parse-names":false,"suffix":""},{"dropping-particle":"","family":"Gunjan","given":"S B","non-dropping-particle":"","parse-names":false,"suffix":""},{"dropping-particle":"","family":"Prasad","given":"T","non-dropping-particle":"","parse-names":false,"suffix":""}],"container-title":"IOP Conference Series: Materials Science and Engineering","id":"ITEM-3","issue":"1","issued":{"date-parts":[["2018"]]},"page":"12007","title":"A review on Diels-Alder based self-healing polymer composites","type":"article-journal","volume":"377"},"uris":["http://www.mendeley.com/documents/?uuid=a5738c4d-617e-40df-9936-42f7c9d7962d","http://www.mendeley.com/documents/?uuid=2ce36c95-aee3-406f-b712-307998d90e39"]}],"mendeley":{"formattedCitation":"[31–33]","plainTextFormattedCitation":"[31–33]","previouslyFormattedCitation":"[31–33]"},"properties":{"noteIndex":0},"schema":"https://github.com/citation-style-language/schema/raw/master/csl-citation.json"}</w:instrText>
      </w:r>
      <w:r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[31–33]</w:t>
      </w:r>
      <w:r w:rsidRPr="00A674A0">
        <w:rPr>
          <w:rFonts w:ascii="Arial" w:hAnsi="Arial" w:cs="Arial"/>
          <w:color w:val="000000" w:themeColor="text1"/>
          <w:sz w:val="22"/>
          <w:szCs w:val="22"/>
        </w:rPr>
        <w:fldChar w:fldCharType="end"/>
      </w:r>
      <w:r w:rsidR="000138F8"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(Diels-alder) principles</w:t>
      </w:r>
      <w:r w:rsidR="005F31DD" w:rsidRPr="00A674A0">
        <w:rPr>
          <w:rFonts w:ascii="Arial" w:hAnsi="Arial" w:cs="Arial"/>
          <w:color w:val="000000" w:themeColor="text1"/>
          <w:sz w:val="22"/>
          <w:szCs w:val="22"/>
        </w:rPr>
        <w:t xml:space="preserve">, </w:t>
      </w:r>
      <w:r w:rsidR="00C77795" w:rsidRPr="00A674A0">
        <w:rPr>
          <w:rFonts w:ascii="Arial" w:hAnsi="Arial" w:cs="Arial"/>
          <w:color w:val="000000" w:themeColor="text1"/>
          <w:sz w:val="22"/>
          <w:szCs w:val="22"/>
        </w:rPr>
        <w:t>this</w:t>
      </w:r>
      <w:r w:rsidR="005F31DD" w:rsidRPr="00A674A0">
        <w:rPr>
          <w:rFonts w:ascii="Arial" w:hAnsi="Arial" w:cs="Arial"/>
          <w:color w:val="000000" w:themeColor="text1"/>
          <w:sz w:val="22"/>
          <w:szCs w:val="22"/>
        </w:rPr>
        <w:t xml:space="preserve"> do</w:t>
      </w:r>
      <w:r w:rsidR="00C77795" w:rsidRPr="00A674A0">
        <w:rPr>
          <w:rFonts w:ascii="Arial" w:hAnsi="Arial" w:cs="Arial"/>
          <w:color w:val="000000" w:themeColor="text1"/>
          <w:sz w:val="22"/>
          <w:szCs w:val="22"/>
        </w:rPr>
        <w:t>es</w:t>
      </w:r>
      <w:r w:rsidR="005F31DD" w:rsidRPr="00A674A0">
        <w:rPr>
          <w:rFonts w:ascii="Arial" w:hAnsi="Arial" w:cs="Arial"/>
          <w:color w:val="000000" w:themeColor="text1"/>
          <w:sz w:val="22"/>
          <w:szCs w:val="22"/>
        </w:rPr>
        <w:t xml:space="preserve"> not represent the only principle to </w:t>
      </w:r>
      <w:r w:rsidR="00C77795" w:rsidRPr="00A674A0">
        <w:rPr>
          <w:rFonts w:ascii="Arial" w:hAnsi="Arial" w:cs="Arial"/>
          <w:color w:val="000000" w:themeColor="text1"/>
          <w:sz w:val="22"/>
          <w:szCs w:val="22"/>
        </w:rPr>
        <w:t>improve</w:t>
      </w:r>
      <w:r w:rsidR="005F31DD" w:rsidRPr="00A674A0">
        <w:rPr>
          <w:rFonts w:ascii="Arial" w:hAnsi="Arial" w:cs="Arial"/>
          <w:color w:val="000000" w:themeColor="text1"/>
          <w:sz w:val="22"/>
          <w:szCs w:val="22"/>
        </w:rPr>
        <w:t xml:space="preserve"> </w:t>
      </w:r>
      <w:r w:rsidR="00095CED" w:rsidRPr="00A674A0">
        <w:rPr>
          <w:rFonts w:ascii="Arial" w:hAnsi="Arial" w:cs="Arial"/>
          <w:color w:val="000000" w:themeColor="text1"/>
          <w:sz w:val="22"/>
          <w:szCs w:val="22"/>
        </w:rPr>
        <w:t xml:space="preserve">the </w:t>
      </w:r>
      <w:r w:rsidR="00E933CB" w:rsidRPr="00A674A0">
        <w:rPr>
          <w:rFonts w:ascii="Arial" w:hAnsi="Arial" w:cs="Arial"/>
          <w:color w:val="000000" w:themeColor="text1"/>
          <w:sz w:val="22"/>
          <w:szCs w:val="22"/>
        </w:rPr>
        <w:t>sustainability of polymeric</w:t>
      </w:r>
      <w:r w:rsidR="005F31DD" w:rsidRPr="00A674A0">
        <w:rPr>
          <w:rFonts w:ascii="Arial" w:hAnsi="Arial" w:cs="Arial"/>
          <w:color w:val="000000" w:themeColor="text1"/>
          <w:sz w:val="22"/>
          <w:szCs w:val="22"/>
        </w:rPr>
        <w:t xml:space="preserve"> materials. </w:t>
      </w:r>
      <w:r w:rsidRPr="00A674A0">
        <w:rPr>
          <w:rFonts w:ascii="Arial" w:hAnsi="Arial" w:cs="Arial"/>
          <w:color w:val="000000" w:themeColor="text1"/>
          <w:sz w:val="22"/>
          <w:szCs w:val="22"/>
        </w:rPr>
        <w:t xml:space="preserve"> </w:t>
      </w:r>
      <w:r w:rsidR="00040E76" w:rsidRPr="00A674A0">
        <w:rPr>
          <w:rFonts w:ascii="Arial" w:hAnsi="Arial" w:cs="Arial"/>
          <w:color w:val="000000" w:themeColor="text1"/>
          <w:sz w:val="22"/>
          <w:szCs w:val="22"/>
        </w:rPr>
        <w:t>Thus novel materials based on reversible chemical bonds have been developed, in general</w:t>
      </w:r>
      <w:r w:rsidR="00095CED" w:rsidRPr="00A674A0">
        <w:rPr>
          <w:rFonts w:ascii="Arial" w:hAnsi="Arial" w:cs="Arial"/>
          <w:color w:val="000000" w:themeColor="text1"/>
          <w:sz w:val="22"/>
          <w:szCs w:val="22"/>
        </w:rPr>
        <w:t>,</w:t>
      </w:r>
      <w:r w:rsidR="00040E76" w:rsidRPr="00A674A0">
        <w:rPr>
          <w:rFonts w:ascii="Arial" w:hAnsi="Arial" w:cs="Arial"/>
          <w:color w:val="000000" w:themeColor="text1"/>
          <w:sz w:val="22"/>
          <w:szCs w:val="22"/>
        </w:rPr>
        <w:t xml:space="preserve"> termed vitrimers, materials identified as stable </w:t>
      </w:r>
      <w:r w:rsidR="00040E76" w:rsidRPr="00A674A0">
        <w:rPr>
          <w:rFonts w:ascii="Arial" w:hAnsi="Arial" w:cs="Arial"/>
          <w:color w:val="000000" w:themeColor="text1"/>
          <w:sz w:val="22"/>
          <w:szCs w:val="22"/>
        </w:rPr>
        <w:lastRenderedPageBreak/>
        <w:t xml:space="preserve">thermosets, </w:t>
      </w:r>
      <w:r w:rsidR="00D36488" w:rsidRPr="00A674A0">
        <w:rPr>
          <w:rFonts w:ascii="Arial" w:hAnsi="Arial" w:cs="Arial"/>
          <w:color w:val="000000" w:themeColor="text1"/>
          <w:sz w:val="22"/>
          <w:szCs w:val="22"/>
        </w:rPr>
        <w:t>up to</w:t>
      </w:r>
      <w:r w:rsidR="00040E76" w:rsidRPr="00A674A0">
        <w:rPr>
          <w:rFonts w:ascii="Arial" w:hAnsi="Arial" w:cs="Arial"/>
          <w:color w:val="000000" w:themeColor="text1"/>
          <w:sz w:val="22"/>
          <w:szCs w:val="22"/>
        </w:rPr>
        <w:t xml:space="preserve"> a specific temperature, where reprocessing can be enabled</w:t>
      </w:r>
      <w:r w:rsidR="00D36488" w:rsidRPr="00A674A0">
        <w:rPr>
          <w:rFonts w:ascii="Arial" w:hAnsi="Arial" w:cs="Arial"/>
          <w:color w:val="000000" w:themeColor="text1"/>
          <w:sz w:val="22"/>
          <w:szCs w:val="22"/>
        </w:rPr>
        <w:t>, thus putting the thermoset back into reuse – a process unprecedented with conventional thermoset materials</w:t>
      </w:r>
      <w:r w:rsidR="00040E76" w:rsidRPr="00A674A0">
        <w:rPr>
          <w:rFonts w:ascii="Arial" w:hAnsi="Arial" w:cs="Arial"/>
          <w:color w:val="000000" w:themeColor="text1"/>
          <w:sz w:val="22"/>
          <w:szCs w:val="22"/>
        </w:rPr>
        <w:t xml:space="preserve">. </w:t>
      </w:r>
    </w:p>
    <w:p w14:paraId="466C5952" w14:textId="2A3A7E37" w:rsidR="00FD40C5" w:rsidRPr="00A674A0" w:rsidRDefault="005F31DD" w:rsidP="008B38FD">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 xml:space="preserve">Starting from reversible covalent chemistry, such as </w:t>
      </w:r>
      <w:r w:rsidR="00FD40C5" w:rsidRPr="00A674A0">
        <w:rPr>
          <w:rFonts w:ascii="Arial" w:hAnsi="Arial" w:cs="Arial"/>
          <w:color w:val="000000" w:themeColor="text1"/>
          <w:sz w:val="22"/>
          <w:szCs w:val="22"/>
        </w:rPr>
        <w:t xml:space="preserve">Diels-Alder chemistry </w:t>
      </w:r>
      <w:r w:rsidRPr="00A674A0">
        <w:rPr>
          <w:rFonts w:ascii="Arial" w:hAnsi="Arial" w:cs="Arial"/>
          <w:color w:val="000000" w:themeColor="text1"/>
          <w:sz w:val="22"/>
          <w:szCs w:val="22"/>
        </w:rPr>
        <w:t xml:space="preserve">to introduce </w:t>
      </w:r>
      <w:r w:rsidR="00FD40C5" w:rsidRPr="00A674A0">
        <w:rPr>
          <w:rFonts w:ascii="Arial" w:hAnsi="Arial" w:cs="Arial"/>
          <w:color w:val="000000" w:themeColor="text1"/>
          <w:sz w:val="22"/>
          <w:szCs w:val="22"/>
        </w:rPr>
        <w:t xml:space="preserve">dissociative dynamic covalent adaptive network exchange (DDCAN) into thermoset materials with self-healing as an additional property, </w:t>
      </w:r>
      <w:r w:rsidRPr="00A674A0">
        <w:rPr>
          <w:rFonts w:ascii="Arial" w:hAnsi="Arial" w:cs="Arial"/>
          <w:color w:val="000000" w:themeColor="text1"/>
          <w:sz w:val="22"/>
          <w:szCs w:val="22"/>
        </w:rPr>
        <w:t>often</w:t>
      </w:r>
      <w:r w:rsidR="00FD40C5" w:rsidRPr="00A674A0">
        <w:rPr>
          <w:rFonts w:ascii="Arial" w:hAnsi="Arial" w:cs="Arial"/>
          <w:color w:val="000000" w:themeColor="text1"/>
          <w:sz w:val="22"/>
          <w:szCs w:val="22"/>
        </w:rPr>
        <w:t>, a loss in network integrity was observed</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{"citationItems":[{"id":"ITEM-1","itemData":{"DOI":"10.1002/marc.201700376","ISSN":"10221336","PMID":"19803032","abstract":"OBJECTIVES: To assess the knowledge of mothers of under-five children brought to immunisation centres of contraceptive methods applicable by males and their perceptions of the roles of males in family planning.$\\$nSUBJECTS AND METHODS: This cross-sectional descriptive study involved a questionnaire interview of mothers who came to immunise their children at five public immunisation centres in Port Harcourt. Data entry and analysis employed EPI-Info version 6.$\\$nRESULTS: Amongst the 558 mothers interviewed, the contraceptive prevalence rate was 5.6% and 85.6% of them knew at least a family planning method for males. About 15.8% would depend on their spouses for choice of contraceptive methods and 52.7% would discontinue family planning if their spouses objected. About 33.5% of the spouses had used some form of contraception while only 22.1% of the females recognised that male involvement could impact on the acceptance rate of family planning services. Despite their knowledge of safe child spacing, about 53% of the respondents delivered within shorter intervals and had significantly more pregnancies/children that they would have had if they were in 'control' of their reproductive health decisions. The spouses, despite being significantly older, more educated, with higher level jobs, and in-charge of the reproductive health decision in the home, did not contribute to the knowledge of the women and their practices of family planning.$\\$nCONCLUSION: Despite the advantaged position of males in family matters, their roles in family planning remains largely unutilised. If the acceptance of family planning must improve, males should also be targeted by family planning programmes.","author":[{"dropping-particle":"","family":"Fuhrmann","given":"Anne","non-dropping-particle":"","parse-names":false,"suffix":""},{"dropping-particle":"","family":"Broi","given":"Kevin","non-dropping-particle":"","parse-names":false,"suffix":""},{"dropping-particle":"","family":"Hecht","given":"Stefan","non-dropping-particle":"","parse-names":false,"suffix":""}],"container-title":"Macromolecular Rapid Communications","id":"ITEM-1","issue":"1","issued":{"date-parts":[["2018","1"]]},"page":"1700376","title":"Lowering the Healing Temperature of Photoswitchable Dynamic Covalent Polymer Networks","type":"article-journal","volume":"39"},"uris":["http://www.mendeley.com/documents/?uuid=335dbe74-2b0c-4433-9887-7c55fc5d6a99","http://www.mendeley.com/documents/?uuid=147f7508-5c49-4710-8793-3556ee8660bf"]},{"id":"ITEM-2","itemData":{"author":[{"dropping-particle":"","family":"Jurowska","given":"Anna","non-dropping-particle":"","parse-names":false,"suffix":""},{"dropping-particle":"","family":"Jurowski","given":"Kamil","non-dropping-particle":"","parse-names":false,"suffix":""}],"container-title":"Chemik","id":"ITEM-2","issue":"7","issued":{"date-parts":[["2015"]]},"page":"389-394","title":"Vitrimers – the miracle polymer materials combining the properties of glass and plastic?","type":"article-journal","volume":"69"},"uris":["http://www.mendeley.com/documents/?uuid=bf120150-1d99-41cb-aa23-4b2a8c89fac0","http://www.mendeley.com/documents/?uuid=22f4a23f-551f-4d84-a4de-0b81ea5e9526","http://www.mendeley.com/documents/?uuid=fbd10cc5-ca69-4378-bcb8-452498abf2e7"]},{"id":"ITEM-3","itemData":{"DOI":"10.1039/c5sc02223a","ISBN":"8620871129","ISSN":"20416539","PMID":"28757995","abstract":"Most covalent adaptable networks give highly interesting properties for material processing such as reshaping, recycling and repairing. Classical thermally reversible chemical cross-links allow for a heat- triggered switch between materials that behave as insoluble cured resins, and liquid thermoplastic materials, through a fully reversible sol–gel transition. In 2011, a new class of materials, coined vitrimers, was introduced, which extended the realm of adaptable organic polymer networks. Such materials have the remarkable property that they can be thermally processed in a liquid state without losing network integrity. This feature renders the materials processable like vitreous glass, not requiring precise temperature control. In this mini-review, an overview of the state-of-the-art in the quickly emerging field of vitrimer materials is presented. With a main focus on the chemical origins of their unique thermal behavior, the existing chemical systems and their properties will be discussed. Furthermore, future prospects and challenges in this important research field are highlighted.","author":[{"dropping-particle":"","family":"Denissen","given":"Wim","non-dropping-particle":"","parse-names":false,"suffix":""},{"dropping-particle":"","family":"Winne","given":"Johan M.","non-dropping-particle":"","parse-names":false,"suffix":""},{"dropping-particle":"","family":"Prez","given":"Filip E.","non-dropping-particle":"Du","parse-names":false,"suffix":""}],"container-title":"Chemical Science","id":"ITEM-3","issue":"1","issued":{"date-parts":[["2015"]]},"page":"30-38","publisher":"Royal Society of Chemistry","title":"Vitrimers: Permanent organic networks with glass-like fluidity","type":"article-journal","volume":"7"},"uris":["http://www.mendeley.com/documents/?uuid=890fc4db-ad81-4b3f-9087-06a1f892446f","http://www.mendeley.com/documents/?uuid=40f998d4-ce2c-46c8-a27a-97403fa6e379"]}],"mendeley":{"formattedCitation":"[34–36]","plainTextFormattedCitation":"[34–36]","previouslyFormattedCitation":"[34–36]"},"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[34–36]</w:t>
      </w:r>
      <w:r w:rsidR="00FD40C5" w:rsidRPr="00A674A0">
        <w:rPr>
          <w:rFonts w:ascii="Arial" w:hAnsi="Arial" w:cs="Arial"/>
          <w:color w:val="000000" w:themeColor="text1"/>
          <w:sz w:val="22"/>
          <w:szCs w:val="22"/>
        </w:rPr>
        <w:fldChar w:fldCharType="end"/>
      </w:r>
      <w:r w:rsidRPr="00A674A0">
        <w:rPr>
          <w:rFonts w:ascii="Arial" w:hAnsi="Arial" w:cs="Arial"/>
          <w:color w:val="000000" w:themeColor="text1"/>
          <w:sz w:val="22"/>
          <w:szCs w:val="22"/>
        </w:rPr>
        <w:t>, making these concepts not widely applicable</w:t>
      </w:r>
      <w:r w:rsidR="00FD40C5"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In contrast, t</w:t>
      </w:r>
      <w:r w:rsidR="00FD40C5" w:rsidRPr="00A674A0">
        <w:rPr>
          <w:rFonts w:ascii="Arial" w:hAnsi="Arial" w:cs="Arial"/>
          <w:color w:val="000000" w:themeColor="text1"/>
          <w:sz w:val="22"/>
          <w:szCs w:val="22"/>
        </w:rPr>
        <w:t>he introduction of associative dynamic covalent adaptive network exchanges (ADCAN) was helpful to overcome the structural integrity issues, where materials can exhibit a fixed crosslink density</w:t>
      </w:r>
      <w:r w:rsidR="001C12A7" w:rsidRPr="00A674A0">
        <w:rPr>
          <w:rFonts w:ascii="Arial" w:hAnsi="Arial" w:cs="Arial"/>
          <w:color w:val="000000" w:themeColor="text1"/>
          <w:sz w:val="22"/>
          <w:szCs w:val="22"/>
        </w:rPr>
        <w:t xml:space="preserve"> along with </w:t>
      </w:r>
      <w:r w:rsidR="00FD40C5" w:rsidRPr="00A674A0">
        <w:rPr>
          <w:rFonts w:ascii="Arial" w:hAnsi="Arial" w:cs="Arial"/>
          <w:color w:val="000000" w:themeColor="text1"/>
          <w:sz w:val="22"/>
          <w:szCs w:val="22"/>
        </w:rPr>
        <w:t>self-healing</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{"citationItems":[{"id":"ITEM-1","itemData":{"DOI":"10.1002/adfm.201101553","ISBN":"1616-3028","ISSN":"1616301X","abstract":"Self-healing materials with dual interpenetrating microvascular networks enable two-part healing chemistries and repeated healing of damage in a localized region.1 However, due to slow healing kinetics, multiple days are required between damage events to recover mechanical performance under ambient conditions. By directly writing a third interdigitated microvascular network within these epoxy coating/substrate architectures to enable in situ thermal regulation, the characteristic healing time is reduced by an order of magnitude. Specifically, this third network provides a conduit for circulating a temperature-controlled fluid that rapidly heats the locally damaged region leading to a sharp reduction in the time required for mechanical property restoration.","author":[{"dropping-particle":"","family":"Hansen","given":"Christopher J","non-dropping-particle":"","parse-names":false,"suffix":""},{"dropping-particle":"","family":"White","given":"Scott R","non-dropping-particle":"","parse-names":false,"suffix":""},{"dropping-particle":"","family":"Sottos","given":"Nancy R","non-dropping-particle":"","parse-names":false,"suffix":""},{"dropping-particle":"","family":"Lewis","given":"Jennifer A","non-dropping-particle":"","parse-names":false,"suffix":""}],"container-title":"Advanced Functional Materials","id":"ITEM-1","issue":"22","issued":{"date-parts":[["2011"]]},"page":"4320-4326","title":"Accelerated self-healing via ternary interpenetrating microvascular networks","type":"article-journal","volume":"21"},"uris":["http://www.mendeley.com/documents/?uuid=e9359095-82dc-45db-b3b4-fae632a09cb3","http://www.mendeley.com/documents/?uuid=e2098663-97a1-4990-af2a-3a12596afb3d"]},{"id":"ITEM-2","itemData":{"DOI":"10.1002/pola.29232","ISSN":"0887624X","author":[{"dropping-particle":"","family":"Zheng","given":"Hua","non-dropping-particle":"","parse-names":false,"suffix":""},{"dropping-particle":"","family":"Liu","given":"Qi","non-dropping-particle":"","parse-names":false,"suffix":""},{"dropping-particle":"","family":"Lei","given":"Xingfeng","non-dropping-particle":"","parse-names":false,"suffix":""},{"dropping-particle":"","family":"Chen","given":"Yanhui","non-dropping-particle":"","parse-names":false,"suffix":""},{"dropping-particle":"","family":"Zhang","given":"Baoliang","non-dropping-particle":"","parse-names":false,"suffix":""},{"dropping-particle":"","family":"Zhang","given":"Qiuyu","non-dropping-particle":"","parse-names":false,"suffix":""}],"container-title":"Journal of Polymer Science Part A: Polymer Chemistry","id":"ITEM-2","issue":"22","issued":{"date-parts":[["2018","11"]]},"page":"2531-2538","title":"A conjugation polyimine vitrimer: Fabrication and performance","type":"article-journal","volume":"56"},"uris":["http://www.mendeley.com/documents/?uuid=2f3d36c1-1489-4b12-9703-f57bd8940522","http://www.mendeley.com/documents/?uuid=5df51b3b-a3d2-4551-8e12-669be7ee5246"]}],"mendeley":{"formattedCitation":"[37,38]","plainTextFormattedCitation":"[37,38]","previouslyFormattedCitation":"[37,38]"},"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[37,38]</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xml:space="preserve">and </w:t>
      </w:r>
      <w:r w:rsidR="000138F8" w:rsidRPr="00A674A0">
        <w:rPr>
          <w:rFonts w:ascii="Arial" w:hAnsi="Arial" w:cs="Arial"/>
          <w:color w:val="000000" w:themeColor="text1"/>
          <w:sz w:val="22"/>
          <w:szCs w:val="22"/>
        </w:rPr>
        <w:t>reprocess ability</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{"citationItems":[{"id":"ITEM-1","itemData":{"DOI":"10.1021/ja302894k","ISBN":"1095-9203","ISSN":"0002-7863","PMID":"22096195","abstract":"Permanently cross-linked materials have outstanding mechanical properties and solvent resistance, but they cannot be processed and reshaped once synthesized. Non-cross-linked polymers and those with reversible cross-links are processable, but they are soluble. We designed epoxy networks that can rearrange their topology by exchange reactions without depolymerization and showed that they are insoluble and processable. Unlike organic compounds and polymers whose viscosity varies abruptly near the glass transition, these networks show Arrhenius-like gradual viscosity variations like those of vitreous silica. Like silica, the materials can be wrought and welded to make complex objects by local heating without the use of molds. The concept of a glass made by reversible topology freezing in epoxy networks can be readily scaled up for applications and generalized to other chemistries.","author":[{"dropping-particle":"","family":"Capelot","given":"Mathieu","non-dropping-particle":"","parse-names":false,"suffix":""},{"dropping-particle":"","family":"Montarnal","given":"Damien","non-dropping-particle":"","parse-names":false,"suffix":""},{"dropping-particle":"","family":"Tournilhac","given":"François","non-dropping-particle":"","parse-names":false,"suffix":""},{"dropping-particle":"","family":"Leibler","given":"Ludwik","non-dropping-particle":"","parse-names":false,"suffix":""}],"container-title":"Journal of the American Chemical Society","id":"ITEM-1","issue":"18","issued":{"date-parts":[["2012","5"]]},"page":"7664-7667","title":"Metal-Catalyzed Transesterification for Healing and Assembling of Thermosets","type":"article-journal","volume":"134"},"uris":["http://www.mendeley.com/documents/?uuid=a3bdade9-fefa-457c-8687-88f601228380","http://www.mendeley.com/documents/?uuid=204800ab-eed0-4308-8786-3348465596b0"]},{"id":"ITEM-2","itemData":{"DOI":"10.1039/C5SC02223A","ISBN":"8620871129","ISSN":"2041-6520","PMID":"28757995","abstract":"Most covalent adaptable networks give highly interesting properties for material processing such as reshaping, recycling and repairing. Classical thermally reversible chemical cross-links allow for a heat- triggered switch between materials that behave as insoluble cured resins, and liquid thermoplastic materials, through a fully reversible sol–gel transition. In 2011, a new class of materials, coined vitrimers, was introduced, which extended the realm of adaptable organic polymer networks. Such materials have the remarkable property that they can be thermally processed in a liquid state without losing network integrity. This feature renders the materials processable like vitreous glass, not requiring precise temperature control. In this mini-review, an overview of the state-of-the-art in the quickly emerging field of vitrimer materials is presented. With a main focus on the chemical origins of their unique thermal behavior, the existing chemical systems and their properties will be discussed. Furthermore, future prospects and challenges in this important research field are highlighted.","author":[{"dropping-particle":"","family":"Denissen","given":"Wim","non-dropping-particle":"","parse-names":false,"suffix":""},{"dropping-particle":"","family":"Winne","given":"Johan M","non-dropping-particle":"","parse-names":false,"suffix":""},{"dropping-particle":"","family":"Prez","given":"Filip E","non-dropping-particle":"Du","parse-names":false,"suffix":""}],"container-title":"Chem. Sci.","id":"ITEM-2","issue":"1","issued":{"date-parts":[["2016"]]},"page":"30-38","publisher":"Royal Society of Chemistry","title":"Vitrimers: permanent organic networks with glass-like fluidity","type":"article-journal","volume":"7"},"uris":["http://www.mendeley.com/documents/?uuid=a7bf55c4-0723-4ab4-a256-5d38516f0340","http://www.mendeley.com/documents/?uuid=40bffadd-1478-4ed9-816e-534bac13ea92"]},{"id":"ITEM-3","itemData":{"DOI":"10.1002/anie.201813525","ISSN":"14337851","abstract":"Dynamic covalent bonds (DCBs) have received significant interest over the past decade. These are covalent bonds, which are capable of exchanging, or switching between several molecules. Particular focus has recently been on utilizing these DCBs in polymeric materials. Introduction of DCBs into a polymer material provides it with powerful properties including self-healing ability, shape memory properties, increased toughness, ability to relax stresses as well as to change from one macromolecular architecture to another, among other characteristics. This minireview summarizes commonly used powerful DCBs, focusing on simple and often ?click? reactions, and highlights the powerful materials that can result from these bonds. Challenges and potential future developments are also discussed in this minireview.","author":[{"dropping-particle":"","family":"Chakma","given":"Progyateg","non-dropping-particle":"","parse-names":false,"suffix":""},{"dropping-particle":"","family":"Konkolewicz","given":"Dominik","non-dropping-particle":"","parse-names":false,"suffix":""}],"container-title":"Angewandte Chemie International Edition","id":"ITEM-3","issue":"29","issued":{"date-parts":[["2019","7"]]},"page":"9682-9695","title":"Dynamic Covalent Bonds in Polymeric Materials","type":"article-journal","volume":"58"},"uris":["http://www.mendeley.com/documents/?uuid=cffefafc-eb2c-4a6c-9bb4-b6b4c9c113ef","http://www.mendeley.com/documents/?uuid=275b64d9-cbe1-425b-9fb5-2fa7cfd1bd86"]}],"mendeley":{"formattedCitation":"[39–41]","plainTextFormattedCitation":"[39–41]","previouslyFormattedCitation":"[39–41]"},"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[39–41]</w:t>
      </w:r>
      <w:r w:rsidR="00FD40C5" w:rsidRPr="00A674A0">
        <w:rPr>
          <w:rFonts w:ascii="Arial" w:hAnsi="Arial" w:cs="Arial"/>
          <w:color w:val="000000" w:themeColor="text1"/>
          <w:sz w:val="22"/>
          <w:szCs w:val="22"/>
        </w:rPr>
        <w:fldChar w:fldCharType="end"/>
      </w:r>
      <w:r w:rsidRPr="00A674A0">
        <w:rPr>
          <w:rFonts w:ascii="Arial" w:hAnsi="Arial" w:cs="Arial"/>
          <w:color w:val="000000" w:themeColor="text1"/>
          <w:sz w:val="22"/>
          <w:szCs w:val="22"/>
        </w:rPr>
        <w:t>, in turn leading to thermosets with excellent mechanical properties and the chance for thermal reprocessing</w:t>
      </w:r>
      <w:r w:rsidR="00FD40C5" w:rsidRPr="00A674A0">
        <w:rPr>
          <w:rFonts w:ascii="Arial" w:hAnsi="Arial" w:cs="Arial"/>
          <w:color w:val="000000" w:themeColor="text1"/>
          <w:sz w:val="22"/>
          <w:szCs w:val="22"/>
        </w:rPr>
        <w:t>.</w:t>
      </w:r>
    </w:p>
    <w:p w14:paraId="45AB78A1" w14:textId="1DE54878" w:rsidR="00FD40C5" w:rsidRPr="00A674A0" w:rsidRDefault="008535D0" w:rsidP="008B38FD">
      <w:pPr>
        <w:pStyle w:val="RSCB02ArticleText"/>
        <w:spacing w:before="100" w:beforeAutospacing="1" w:after="100" w:afterAutospacing="1" w:line="480" w:lineRule="auto"/>
        <w:rPr>
          <w:rFonts w:ascii="Arial" w:hAnsi="Arial" w:cs="Arial"/>
          <w:color w:val="000000" w:themeColor="text1"/>
          <w:sz w:val="22"/>
          <w:szCs w:val="22"/>
          <w:lang w:val="en-IN"/>
        </w:rPr>
      </w:pPr>
      <w:r w:rsidRPr="00A674A0">
        <w:rPr>
          <w:rFonts w:ascii="Arial" w:hAnsi="Arial" w:cs="Arial"/>
          <w:color w:val="000000" w:themeColor="text1"/>
          <w:sz w:val="22"/>
          <w:szCs w:val="22"/>
        </w:rPr>
        <w:t>This new</w:t>
      </w:r>
      <w:r w:rsidR="00FD40C5" w:rsidRPr="00A674A0">
        <w:rPr>
          <w:rFonts w:ascii="Arial" w:hAnsi="Arial" w:cs="Arial"/>
          <w:color w:val="000000" w:themeColor="text1"/>
          <w:sz w:val="22"/>
          <w:szCs w:val="22"/>
        </w:rPr>
        <w:t xml:space="preserve"> generation of polymers </w:t>
      </w:r>
      <w:r w:rsidRPr="00A674A0">
        <w:rPr>
          <w:rFonts w:ascii="Arial" w:hAnsi="Arial" w:cs="Arial"/>
          <w:color w:val="000000" w:themeColor="text1"/>
          <w:sz w:val="22"/>
          <w:szCs w:val="22"/>
        </w:rPr>
        <w:t xml:space="preserve">was </w:t>
      </w:r>
      <w:r w:rsidR="00FD40C5" w:rsidRPr="00A674A0">
        <w:rPr>
          <w:rFonts w:ascii="Arial" w:hAnsi="Arial" w:cs="Arial"/>
          <w:color w:val="000000" w:themeColor="text1"/>
          <w:sz w:val="22"/>
          <w:szCs w:val="22"/>
        </w:rPr>
        <w:t>named “vitrimers”</w:t>
      </w:r>
      <w:r w:rsidRPr="00A674A0">
        <w:rPr>
          <w:rFonts w:ascii="Arial" w:hAnsi="Arial" w:cs="Arial"/>
          <w:color w:val="000000" w:themeColor="text1"/>
          <w:sz w:val="22"/>
          <w:szCs w:val="22"/>
        </w:rPr>
        <w:t xml:space="preserve">, </w:t>
      </w:r>
      <w:r w:rsidR="00FD40C5" w:rsidRPr="00A674A0">
        <w:rPr>
          <w:rFonts w:ascii="Arial" w:hAnsi="Arial" w:cs="Arial"/>
          <w:color w:val="000000" w:themeColor="text1"/>
          <w:sz w:val="22"/>
          <w:szCs w:val="22"/>
        </w:rPr>
        <w:t>introduced by Leibler et al.</w:t>
      </w:r>
      <w:r w:rsidRPr="00A674A0">
        <w:rPr>
          <w:rFonts w:ascii="Arial" w:hAnsi="Arial" w:cs="Arial"/>
          <w:color w:val="000000" w:themeColor="text1"/>
          <w:sz w:val="22"/>
          <w:szCs w:val="22"/>
        </w:rPr>
        <w:t xml:space="preserve"> in 2011, </w:t>
      </w:r>
      <w:r w:rsidR="00FD40C5" w:rsidRPr="00A674A0">
        <w:rPr>
          <w:rFonts w:ascii="Arial" w:hAnsi="Arial" w:cs="Arial"/>
          <w:color w:val="000000" w:themeColor="text1"/>
          <w:sz w:val="22"/>
          <w:szCs w:val="22"/>
        </w:rPr>
        <w:t>where the authors have discussed transesterification promoted ADCAN exchanges</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{"citationItems":[{"id":"ITEM-1","itemData":{"DOI":"10.1021/ja302894k","ISBN":"1095-9203","ISSN":"0002-7863","PMID":"22096195","abstract":"Permanently cross-linked materials have outstanding mechanical properties and solvent resistance, but they cannot be processed and reshaped once synthesized. Non-cross-linked polymers and those with reversible cross-links are processable, but they are soluble. We designed epoxy networks that can rearrange their topology by exchange reactions without depolymerization and showed that they are insoluble and processable. Unlike organic compounds and polymers whose viscosity varies abruptly near the glass transition, these networks show Arrhenius-like gradual viscosity variations like those of vitreous silica. Like silica, the materials can be wrought and welded to make complex objects by local heating without the use of molds. The concept of a glass made by reversible topology freezing in epoxy networks can be readily scaled up for applications and generalized to other chemistries.","author":[{"dropping-particle":"","family":"Capelot","given":"Mathieu","non-dropping-particle":"","parse-names":false,"suffix":""},{"dropping-particle":"","family":"Montarnal","given":"Damien","non-dropping-particle":"","parse-names":false,"suffix":""},{"dropping-particle":"","family":"Tournilhac","given":"François","non-dropping-particle":"","parse-names":false,"suffix":""},{"dropping-particle":"","family":"Leibler","given":"Ludwik","non-dropping-particle":"","parse-names":false,"suffix":""}],"container-title":"Journal of the American Chemical Society","id":"ITEM-1","issue":"18","issued":{"date-parts":[["2012","5"]]},"page":"7664-7667","title":"Metal-Catalyzed Transesterification for Healing and Assembling of Thermosets","type":"article-journal","volume":"134"},"uris":["http://www.mendeley.com/documents/?uuid=204800ab-eed0-4308-8786-3348465596b0","http://www.mendeley.com/documents/?uuid=a3bdade9-fefa-457c-8687-88f601228380"]}],"mendeley":{"formattedCitation":"[39]","plainTextFormattedCitation":"[39]","previouslyFormattedCitation":"[39]"},"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956B33" w:rsidRPr="00A674A0">
        <w:rPr>
          <w:rFonts w:ascii="Arial" w:hAnsi="Arial" w:cs="Arial"/>
          <w:noProof/>
          <w:color w:val="000000" w:themeColor="text1"/>
          <w:sz w:val="22"/>
          <w:szCs w:val="22"/>
        </w:rPr>
        <w:t>[39]</w:t>
      </w:r>
      <w:r w:rsidR="00FD40C5" w:rsidRPr="00A674A0">
        <w:rPr>
          <w:rFonts w:ascii="Arial" w:hAnsi="Arial" w:cs="Arial"/>
          <w:color w:val="000000" w:themeColor="text1"/>
          <w:sz w:val="22"/>
          <w:szCs w:val="22"/>
        </w:rPr>
        <w:fldChar w:fldCharType="end"/>
      </w:r>
      <w:r w:rsidR="000138F8" w:rsidRPr="00A674A0">
        <w:rPr>
          <w:rFonts w:ascii="Arial" w:hAnsi="Arial" w:cs="Arial"/>
          <w:color w:val="000000" w:themeColor="text1"/>
          <w:sz w:val="22"/>
          <w:szCs w:val="22"/>
        </w:rPr>
        <w:t>.</w:t>
      </w:r>
      <w:r w:rsidR="00FD40C5" w:rsidRPr="00A674A0">
        <w:rPr>
          <w:rFonts w:ascii="Arial" w:hAnsi="Arial" w:cs="Arial"/>
          <w:color w:val="000000" w:themeColor="text1"/>
          <w:sz w:val="22"/>
          <w:szCs w:val="22"/>
        </w:rPr>
        <w:t xml:space="preserve"> </w:t>
      </w:r>
      <w:bookmarkStart w:id="3" w:name="_Hlk82595269"/>
      <w:r w:rsidR="0023635F" w:rsidRPr="00A674A0">
        <w:rPr>
          <w:rFonts w:ascii="Arial" w:hAnsi="Arial" w:cs="Arial"/>
          <w:color w:val="000000" w:themeColor="text1"/>
          <w:sz w:val="22"/>
          <w:szCs w:val="22"/>
        </w:rPr>
        <w:t>These materials</w:t>
      </w:r>
      <w:r w:rsidR="00C02A3F" w:rsidRPr="00A674A0">
        <w:rPr>
          <w:rFonts w:ascii="Arial" w:hAnsi="Arial" w:cs="Arial"/>
          <w:color w:val="000000" w:themeColor="text1"/>
          <w:sz w:val="22"/>
          <w:szCs w:val="22"/>
        </w:rPr>
        <w:t xml:space="preserve"> </w:t>
      </w:r>
      <w:r w:rsidR="00095CED" w:rsidRPr="00A674A0">
        <w:rPr>
          <w:rFonts w:ascii="Arial" w:hAnsi="Arial" w:cs="Arial"/>
          <w:color w:val="000000" w:themeColor="text1"/>
          <w:sz w:val="22"/>
          <w:szCs w:val="22"/>
        </w:rPr>
        <w:t>extend polymers with display dynamic properties by carefuly introducing</w:t>
      </w:r>
      <w:r w:rsidR="00C02A3F" w:rsidRPr="00A674A0">
        <w:rPr>
          <w:rFonts w:ascii="Arial" w:hAnsi="Arial" w:cs="Arial"/>
          <w:color w:val="000000" w:themeColor="text1"/>
          <w:sz w:val="22"/>
          <w:szCs w:val="22"/>
        </w:rPr>
        <w:t xml:space="preserve"> additional chemistry, which </w:t>
      </w:r>
      <w:r w:rsidR="00CB467B" w:rsidRPr="00A674A0">
        <w:rPr>
          <w:rFonts w:ascii="Arial" w:hAnsi="Arial" w:cs="Arial"/>
          <w:color w:val="000000" w:themeColor="text1"/>
          <w:sz w:val="22"/>
          <w:szCs w:val="22"/>
        </w:rPr>
        <w:t>adds</w:t>
      </w:r>
      <w:r w:rsidR="00C02A3F" w:rsidRPr="00A674A0">
        <w:rPr>
          <w:rFonts w:ascii="Arial" w:hAnsi="Arial" w:cs="Arial"/>
          <w:color w:val="000000" w:themeColor="text1"/>
          <w:sz w:val="22"/>
          <w:szCs w:val="22"/>
        </w:rPr>
        <w:t xml:space="preserve"> reversibly breaking/reforming bonds into the material as an essential partner to form </w:t>
      </w:r>
      <w:r w:rsidR="00D132F1" w:rsidRPr="00A674A0">
        <w:rPr>
          <w:rFonts w:ascii="Arial" w:hAnsi="Arial" w:cs="Arial"/>
          <w:color w:val="000000" w:themeColor="text1"/>
          <w:sz w:val="22"/>
          <w:szCs w:val="22"/>
        </w:rPr>
        <w:t xml:space="preserve">the </w:t>
      </w:r>
      <w:r w:rsidR="00C02A3F" w:rsidRPr="00A674A0">
        <w:rPr>
          <w:rFonts w:ascii="Arial" w:hAnsi="Arial" w:cs="Arial"/>
          <w:color w:val="000000" w:themeColor="text1"/>
          <w:sz w:val="22"/>
          <w:szCs w:val="22"/>
        </w:rPr>
        <w:t>dynamic covalent networks</w:t>
      </w:r>
      <w:r w:rsidR="00EE22CB"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10.1021/acs.chemrev.0c00938","ISSN":"0009-2665","author":[{"dropping-particle":"","family":"Zheng","given":"Ning","non-dropping-particle":"","parse-names":false,"suffix":""},{"dropping-particle":"","family":"Xu","given":"Yang","non-dropping-particle":"","parse-names":false,"suffix":""},{"dropping-particle":"","family":"Zhao","given":"Qian","non-dropping-particle":"","parse-names":false,"suffix":""},{"dropping-particle":"","family":"Xie","given":"Tao","non-dropping-particle":"","parse-names":false,"suffix":""}],"container-title":"Chemical Reviews","id":"ITEM-1","issue":"3","issued":{"date-parts":[["2021","2","10"]]},"note":"doi: 10.1021/acs.chemrev.0c00938","page":"1716-1745","publisher":"American Chemical Society","title":"Dynamic Covalent Polymer Networks: A Molecular Platform for Designing Functions beyond Chemical Recycling and Self-Healing","type":"article-journal","volume":"121"},"uris":["http://www.mendeley.com/documents/?uuid=03c86211-795f-4b93-b05c-a18aa62191ca","http://www.mendeley.com/documents/?uuid=e5909758-02b5-42a4-af2c-1bfcf9c650d4"]}],"mendeley":{"formattedCitation":"[42]","plainTextFormattedCitation":"[42]","previouslyFormattedCitation":"[42]"},"properties":{"noteIndex":0},"schema":"https://github.com/citation-style-language/schema/raw/master/csl-citation.json"}</w:instrText>
      </w:r>
      <w:r w:rsidR="00EE22CB"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[42]</w:t>
      </w:r>
      <w:r w:rsidR="00EE22CB" w:rsidRPr="00A674A0">
        <w:rPr>
          <w:rFonts w:ascii="Arial" w:hAnsi="Arial" w:cs="Arial"/>
          <w:color w:val="000000" w:themeColor="text1"/>
          <w:sz w:val="22"/>
          <w:szCs w:val="22"/>
        </w:rPr>
        <w:fldChar w:fldCharType="end"/>
      </w:r>
      <w:r w:rsidR="00C02A3F" w:rsidRPr="00A674A0">
        <w:rPr>
          <w:rFonts w:ascii="Arial" w:hAnsi="Arial" w:cs="Arial"/>
          <w:color w:val="000000" w:themeColor="text1"/>
          <w:sz w:val="22"/>
          <w:szCs w:val="22"/>
        </w:rPr>
        <w:t xml:space="preserve">. </w:t>
      </w:r>
      <w:bookmarkEnd w:id="3"/>
      <w:r w:rsidR="00FD40C5" w:rsidRPr="00A674A0">
        <w:rPr>
          <w:rFonts w:ascii="Arial" w:hAnsi="Arial" w:cs="Arial"/>
          <w:color w:val="000000" w:themeColor="text1"/>
          <w:sz w:val="22"/>
          <w:szCs w:val="22"/>
        </w:rPr>
        <w:t>This introduction has extended the</w:t>
      </w:r>
      <w:r w:rsidR="001C12A7" w:rsidRPr="00A674A0">
        <w:rPr>
          <w:rFonts w:ascii="Arial" w:hAnsi="Arial" w:cs="Arial"/>
          <w:color w:val="000000" w:themeColor="text1"/>
          <w:sz w:val="22"/>
          <w:szCs w:val="22"/>
        </w:rPr>
        <w:t xml:space="preserve"> classification of polymers</w:t>
      </w:r>
      <w:r w:rsidR="00FD40C5" w:rsidRPr="00A674A0">
        <w:rPr>
          <w:rFonts w:ascii="Arial" w:hAnsi="Arial" w:cs="Arial"/>
          <w:color w:val="000000" w:themeColor="text1"/>
          <w:sz w:val="22"/>
          <w:szCs w:val="22"/>
        </w:rPr>
        <w:t>, where materials</w:t>
      </w:r>
      <w:r w:rsidR="001C12A7" w:rsidRPr="00A674A0">
        <w:rPr>
          <w:rFonts w:ascii="Arial" w:hAnsi="Arial" w:cs="Arial"/>
          <w:color w:val="000000" w:themeColor="text1"/>
          <w:sz w:val="22"/>
          <w:szCs w:val="22"/>
        </w:rPr>
        <w:t xml:space="preserve"> </w:t>
      </w:r>
      <w:r w:rsidR="00C02A3F" w:rsidRPr="00A674A0">
        <w:rPr>
          <w:rFonts w:ascii="Arial" w:hAnsi="Arial" w:cs="Arial"/>
          <w:color w:val="000000" w:themeColor="text1"/>
          <w:sz w:val="22"/>
          <w:szCs w:val="22"/>
        </w:rPr>
        <w:t xml:space="preserve">can </w:t>
      </w:r>
      <w:r w:rsidR="001C12A7" w:rsidRPr="00A674A0">
        <w:rPr>
          <w:rFonts w:ascii="Arial" w:hAnsi="Arial" w:cs="Arial"/>
          <w:color w:val="000000" w:themeColor="text1"/>
          <w:sz w:val="22"/>
          <w:szCs w:val="22"/>
        </w:rPr>
        <w:t>demonstrate</w:t>
      </w:r>
      <w:r w:rsidR="00FD40C5" w:rsidRPr="00A674A0">
        <w:rPr>
          <w:rFonts w:ascii="Arial" w:hAnsi="Arial" w:cs="Arial"/>
          <w:color w:val="000000" w:themeColor="text1"/>
          <w:sz w:val="22"/>
          <w:szCs w:val="22"/>
        </w:rPr>
        <w:t xml:space="preserve"> a thermoset polymer like mechanical </w:t>
      </w:r>
      <w:r w:rsidR="001C12A7" w:rsidRPr="00A674A0">
        <w:rPr>
          <w:rFonts w:ascii="Arial" w:hAnsi="Arial" w:cs="Arial"/>
          <w:color w:val="000000" w:themeColor="text1"/>
          <w:sz w:val="22"/>
          <w:szCs w:val="22"/>
        </w:rPr>
        <w:t xml:space="preserve">and thermal </w:t>
      </w:r>
      <w:r w:rsidR="00FD40C5" w:rsidRPr="00A674A0">
        <w:rPr>
          <w:rFonts w:ascii="Arial" w:hAnsi="Arial" w:cs="Arial"/>
          <w:color w:val="000000" w:themeColor="text1"/>
          <w:sz w:val="22"/>
          <w:szCs w:val="22"/>
        </w:rPr>
        <w:t>propert</w:t>
      </w:r>
      <w:r w:rsidR="00C02A3F" w:rsidRPr="00A674A0">
        <w:rPr>
          <w:rFonts w:ascii="Arial" w:hAnsi="Arial" w:cs="Arial"/>
          <w:color w:val="000000" w:themeColor="text1"/>
          <w:sz w:val="22"/>
          <w:szCs w:val="22"/>
        </w:rPr>
        <w:t>y</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https://doi.org/10.1016/S0079-6700(97)00014-2","ISSN":"0079-6700","author":[{"dropping-particle":"","family":"Shiota","given":"Atsushi","non-dropping-particle":"","parse-names":false,"suffix":""},{"dropping-particle":"","family":"Ober","given":"Christopher K","non-dropping-particle":"","parse-names":false,"suffix":""}],"container-title":"Progress in Polymer Science","id":"ITEM-1","issue":"5","issued":{"date-parts":[["1997"]]},"page":"975-1000","title":"Rigid rod and liquid crystalline thermosets","type":"article-journal","volume":"22"},"uris":["http://www.mendeley.com/documents/?uuid=0f226eff-a324-4d34-ae39-8a018dce35ec","http://www.mendeley.com/documents/?uuid=6921d14a-b572-49df-a1d7-9a10209083f7"]},{"id":"ITEM-2","itemData":{"DOI":"https://doi.org/10.1016/j.progpolymsci.2010.01.001","ISSN":"0079-6700","abstract":"This review presents the recent advances in the synthesis, properties and applications of thermosetting materials derived from renewable resources. Thermosetting materials are highly cross-linked polymers that are cured or set using heat, or heat and pressure, and/or light irradiation. This leads to high-performance products for industry due to their high modulus, strength, durability and resistance towards thermal stress and chemical attacks as provided by their high cross-linking density. Within this contribution, a special emphasis was made on a broad-brush approach over the potential opportunities and drawbacks concerning the use of renewable feedstock in the design of some commonly used networks such as phenolics, epoxy, polyester and polyurethane resins. Thereby, the utilization of renewable resources is discussed as a novel and appropriate sustainable feedstock rather than as a substitute for petroleum-based thermosetting materials.","author":[{"dropping-particle":"","family":"Raquez","given":"J.-M.","non-dropping-particle":"","parse-names":false,"suffix":""},{"dropping-particle":"","family":"Deléglise","given":"M","non-dropping-particle":"","parse-names":false,"suffix":""},{"dropping-particle":"","family":"Lacrampe","given":"M.-F.","non-dropping-particle":"","parse-names":false,"suffix":""},{"dropping-particle":"","family":"Krawczak","given":"P","non-dropping-particle":"","parse-names":false,"suffix":""}],"container-title":"Progress in Polymer Science","id":"ITEM-2","issue":"4","issued":{"date-parts":[["2010"]]},"page":"487-509","title":"Thermosetting (bio)materials derived from renewable resources: A critical review","type":"article-journal","volume":"35"},"uris":["http://www.mendeley.com/documents/?uuid=dce6cacc-7a6b-4507-b821-fcb9d3284c6c","http://www.mendeley.com/documents/?uuid=ee5458c3-39fc-42f4-8e9d-20106b3cff24","http://www.mendeley.com/documents/?uuid=47f7f5de-0e9b-4fe8-862f-0d54ea3e502d"]},{"id":"ITEM-3","itemData":{"DOI":"https://doi.org/10.1016/j.cis.2010.07.005","ISSN":"0001-8686","abstract":"High performance polymer–fiber composites are high strength, low weight materials that have many applications, many of which would benefit from a decrease in weight, without a decrease in material properties. Generally, the fibers serve as the main load carriers, while the matrix serves to distribute load and protect the fibers from the environment. Thus, it is postulated that if the volume fraction of matrix is reduced, while still ensuring complete wetting of the fibers by the matrix, the per unit weight, i.e., specific, mechanical properties could be improved. This can be done by introducing small, spherical bubbles. Given the small average inter-fiber distance and assuming that the bubbles must not interact with the surface of the reinforcements the bubble diameter would need to be less than 1μm. Introducing bubbles this small and ensuring that they do not form, or become attached, on the surface of the reinforcement are significant challenges. Two methods to produce such bubbles and the effect of these bubbles on mechanical properties of neat resins are reviewed: the addition of hollow spherical fillers, called microballoons, and the creation of bubbles from blowing agents. Microballoons in resins are a class of materials called syntactic foams. Although commercial microballoons are too large, smaller diameters can be made and could be used to reduce the weight of a reinforced composite on the order of 10%. The use of a physical blowing agent to produce bubbles in a composite is also considered. However, traditional polymer foaming techniques may be inadequate, as nucleation on the reinforcing phase is likely, and the bubbles formed are generally too large, so the use of blowing agent wells is considered. Blowing agent wells are discontinuous regions made from copolymer micelles or immiscible polymers that act as reservoirs of blowing agent. Additionally, the use of nano-sized materials for use as heterogeneous nucleation sites and secondary reinforcement of the matrix is also considered. Bubbles made from blowing agent could reduce the weight slightly more than using hollow spheres, but the reduction would also be of the order of 10%.","author":[{"dropping-particle":"","family":"Rutz","given":"Benjamin H","non-dropping-particle":"","parse-names":false,"suffix":""},{"dropping-particle":"","family":"Berg","given":"John C","non-dropping-particle":"","parse-names":false,"suffix":""}],"container-title":"Advances in Colloid and Interface Science","id":"ITEM-3","issue":"1","issued":{"date-parts":[["2010"]]},"page":"56-75","title":"A review of the feasibility of lightening structural polymeric composites with voids without compromising mechanical properties","type":"article-journal","volume":"160"},"uris":["http://www.mendeley.com/documents/?uuid=61f82076-b185-40b7-9813-f5b3309a0be7","http://www.mendeley.com/documents/?uuid=7fca6181-9847-4391-8620-89b139596e15","http://www.mendeley.com/documents/?uuid=c3e6ce49-e2a0-466a-8b15-07852785c789"]},{"id":"ITEM-4","itemData":{"DOI":"https://doi.org/10.1016/0079-6700(89)90007-5","ISSN":"0079-6700","author":[{"dropping-particle":"","family":"Kaiser","given":"Tony","non-dropping-particle":"","parse-names":false,"suffix":""}],"container-title":"Progress in Polymer Science","id":"ITEM-4","issue":"3","issued":{"date-parts":[["1989"]]},"page":"373-450","title":"Highly crosslinked polymers","type":"article-journal","volume":"14"},"uris":["http://www.mendeley.com/documents/?uuid=6f4370aa-25d0-4b26-8a50-4cfd61be227a","http://www.mendeley.com/documents/?uuid=415fac07-b288-42d2-86b2-42edebb7e33a","http://www.mendeley.com/documents/?uuid=561eaaca-f896-4c9b-88b7-dd53752a0da4"]}],"mendeley":{"formattedCitation":"[1–4]","plainTextFormattedCitation":"[1–4]","previouslyFormattedCitation":"[1–4]"},"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FD40C5" w:rsidRPr="00A674A0">
        <w:rPr>
          <w:rFonts w:ascii="Arial" w:hAnsi="Arial" w:cs="Arial"/>
          <w:noProof/>
          <w:color w:val="000000" w:themeColor="text1"/>
          <w:sz w:val="22"/>
          <w:szCs w:val="22"/>
        </w:rPr>
        <w:t>[1–4]</w:t>
      </w:r>
      <w:r w:rsidR="00FD40C5" w:rsidRPr="00A674A0">
        <w:rPr>
          <w:rFonts w:ascii="Arial" w:hAnsi="Arial" w:cs="Arial"/>
          <w:color w:val="000000" w:themeColor="text1"/>
          <w:sz w:val="22"/>
          <w:szCs w:val="22"/>
        </w:rPr>
        <w:fldChar w:fldCharType="end"/>
      </w:r>
      <w:r w:rsidR="00D132F1" w:rsidRPr="00A674A0">
        <w:rPr>
          <w:rFonts w:ascii="Arial" w:hAnsi="Arial" w:cs="Arial"/>
          <w:color w:val="000000" w:themeColor="text1"/>
          <w:sz w:val="22"/>
          <w:szCs w:val="22"/>
        </w:rPr>
        <w:t>,</w:t>
      </w:r>
      <w:r w:rsidR="00FD40C5" w:rsidRPr="00A674A0">
        <w:rPr>
          <w:rFonts w:ascii="Arial" w:hAnsi="Arial" w:cs="Arial"/>
          <w:color w:val="000000" w:themeColor="text1"/>
          <w:sz w:val="22"/>
          <w:szCs w:val="22"/>
        </w:rPr>
        <w:t xml:space="preserve"> </w:t>
      </w:r>
      <w:r w:rsidR="00C02A3F" w:rsidRPr="00A674A0">
        <w:rPr>
          <w:rFonts w:ascii="Arial" w:hAnsi="Arial" w:cs="Arial"/>
          <w:color w:val="000000" w:themeColor="text1"/>
          <w:sz w:val="22"/>
          <w:szCs w:val="22"/>
        </w:rPr>
        <w:t>combined with</w:t>
      </w:r>
      <w:r w:rsidR="00FD40C5" w:rsidRPr="00A674A0">
        <w:rPr>
          <w:rFonts w:ascii="Arial" w:hAnsi="Arial" w:cs="Arial"/>
          <w:color w:val="000000" w:themeColor="text1"/>
          <w:sz w:val="22"/>
          <w:szCs w:val="22"/>
        </w:rPr>
        <w:t xml:space="preserve"> thermoplastic </w:t>
      </w:r>
      <w:r w:rsidR="00C02A3F" w:rsidRPr="00A674A0">
        <w:rPr>
          <w:rFonts w:ascii="Arial" w:hAnsi="Arial" w:cs="Arial"/>
          <w:color w:val="000000" w:themeColor="text1"/>
          <w:sz w:val="22"/>
          <w:szCs w:val="22"/>
        </w:rPr>
        <w:t>malleability</w:t>
      </w:r>
      <w:r w:rsidR="001C12A7" w:rsidRPr="00A674A0">
        <w:rPr>
          <w:rFonts w:ascii="Arial" w:hAnsi="Arial" w:cs="Arial"/>
          <w:color w:val="000000" w:themeColor="text1"/>
          <w:sz w:val="22"/>
          <w:szCs w:val="22"/>
        </w:rPr>
        <w:t xml:space="preserve"> and </w:t>
      </w:r>
      <w:r w:rsidR="00C02A3F" w:rsidRPr="00A674A0">
        <w:rPr>
          <w:rFonts w:ascii="Arial" w:hAnsi="Arial" w:cs="Arial"/>
          <w:color w:val="000000" w:themeColor="text1"/>
          <w:sz w:val="22"/>
          <w:szCs w:val="22"/>
        </w:rPr>
        <w:t>processability</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{"citationItems":[{"id":"ITEM-1","itemData":{"DOI":"10.1002/pc.750050302","abstract":"Abstract High performance composites are normally fabricated from continuous fiber and fabric reinforcements embedded in a thermosetting resin. Currently, thermoplastics are receiving considerable attention as matrix materials in structural composites. These thermoplastic composites can be fabricated by novel techniques which are less cumbersome and potentially faster than curing in an autoclave. In this paper, fabrication techniques and physical properties of thermosetting composites will be compared. Applications where thermoplastic composites are particularly well suited will be presented.","author":[{"dropping-particle":"","family":"Muzzy","given":"John D","non-dropping-particle":"","parse-names":false,"suffix":""},{"dropping-particle":"","family":"Kays","given":"Ancil O","non-dropping-particle":"","parse-names":false,"suffix":""}],"container-title":"Polymer Composites","id":"ITEM-1","issue":"3","issued":{"date-parts":[["1984"]]},"page":"169-172","title":"Thermoplastic vs. thermosetting structural composites","type":"article-journal","volume":"5"},"uris":["http://www.mendeley.com/documents/?uuid=ea9ae23a-f747-4432-9030-7bd4aa0bf3c7","http://www.mendeley.com/documents/?uuid=42e5c12b-78d8-4cbd-a765-395695c9d356"]}],"mendeley":{"formattedCitation":"[43]","plainTextFormattedCitation":"[43]","previouslyFormattedCitation":"[43]"},"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[43]</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Due to their associative dynamic covalent adaptive networks, vitrimers can rapidly reform their cleaved bonds without failure. The vitrimeric chain exchanging temperature has denoted a topology transition temperature (T</w:t>
      </w:r>
      <w:r w:rsidR="00FD40C5" w:rsidRPr="00A674A0">
        <w:rPr>
          <w:rFonts w:ascii="Arial" w:hAnsi="Arial" w:cs="Arial"/>
          <w:color w:val="000000" w:themeColor="text1"/>
          <w:sz w:val="22"/>
          <w:szCs w:val="22"/>
          <w:vertAlign w:val="subscript"/>
        </w:rPr>
        <w:t>v</w:t>
      </w:r>
      <w:r w:rsidR="00FD40C5" w:rsidRPr="00A674A0">
        <w:rPr>
          <w:rFonts w:ascii="Arial" w:hAnsi="Arial" w:cs="Arial"/>
          <w:color w:val="000000" w:themeColor="text1"/>
          <w:sz w:val="22"/>
          <w:szCs w:val="22"/>
        </w:rPr>
        <w:t xml:space="preserve">), </w:t>
      </w:r>
      <w:r w:rsidR="00F445D1" w:rsidRPr="00A674A0">
        <w:rPr>
          <w:rFonts w:ascii="Arial" w:hAnsi="Arial" w:cs="Arial"/>
          <w:color w:val="000000" w:themeColor="text1"/>
          <w:sz w:val="22"/>
          <w:szCs w:val="22"/>
        </w:rPr>
        <w:t xml:space="preserve">where </w:t>
      </w:r>
      <w:r w:rsidR="00FD40C5" w:rsidRPr="00A674A0">
        <w:rPr>
          <w:rFonts w:ascii="Arial" w:hAnsi="Arial" w:cs="Arial"/>
          <w:color w:val="000000" w:themeColor="text1"/>
          <w:sz w:val="22"/>
          <w:szCs w:val="22"/>
        </w:rPr>
        <w:t>the material</w:t>
      </w:r>
      <w:r w:rsidR="00F445D1" w:rsidRPr="00A674A0">
        <w:rPr>
          <w:rFonts w:ascii="Arial" w:hAnsi="Arial" w:cs="Arial"/>
          <w:color w:val="000000" w:themeColor="text1"/>
          <w:sz w:val="22"/>
          <w:szCs w:val="22"/>
        </w:rPr>
        <w:t>’s</w:t>
      </w:r>
      <w:r w:rsidR="00FD40C5" w:rsidRPr="00A674A0">
        <w:rPr>
          <w:rFonts w:ascii="Arial" w:hAnsi="Arial" w:cs="Arial"/>
          <w:color w:val="000000" w:themeColor="text1"/>
          <w:sz w:val="22"/>
          <w:szCs w:val="22"/>
        </w:rPr>
        <w:t xml:space="preserve"> viscosity crosses 10</w:t>
      </w:r>
      <w:r w:rsidR="00FD40C5" w:rsidRPr="00A674A0">
        <w:rPr>
          <w:rFonts w:ascii="Arial" w:hAnsi="Arial" w:cs="Arial"/>
          <w:color w:val="000000" w:themeColor="text1"/>
          <w:sz w:val="22"/>
          <w:szCs w:val="22"/>
          <w:vertAlign w:val="superscript"/>
        </w:rPr>
        <w:t>12</w:t>
      </w:r>
      <w:r w:rsidR="00FD40C5" w:rsidRPr="00A674A0">
        <w:rPr>
          <w:rFonts w:ascii="Arial" w:hAnsi="Arial" w:cs="Arial"/>
          <w:color w:val="000000" w:themeColor="text1"/>
          <w:sz w:val="22"/>
          <w:szCs w:val="22"/>
        </w:rPr>
        <w:t xml:space="preserve"> </w:t>
      </w:r>
      <w:r w:rsidR="00474905" w:rsidRPr="00A674A0">
        <w:rPr>
          <w:rFonts w:ascii="Arial" w:hAnsi="Arial" w:cs="Arial"/>
          <w:color w:val="000000" w:themeColor="text1"/>
          <w:sz w:val="22"/>
          <w:szCs w:val="22"/>
          <w:lang w:val="en-IN"/>
        </w:rPr>
        <w:t>Pa·s</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{"citationItems":[{"id":"ITEM-1","itemData":{"DOI":"10.1021/jp953538d","ISSN":"0022-3654","author":[{"dropping-particle":"","family":"Ediger","given":"M D","non-dropping-particle":"","parse-names":false,"suffix":""},{"dropping-particle":"","family":"Angell","given":"C A","non-dropping-particle":"","parse-names":false,"suffix":""},{"dropping-particle":"","family":"Nagel","given":"Sidney R","non-dropping-particle":"","parse-names":false,"suffix":""}],"container-title":"The Journal of Physical Chemistry","id":"ITEM-1","issue":"31","issued":{"date-parts":[["1996","1"]]},"page":"13200-13212","publisher":"American Chemical Society","title":"Supercooled Liquids and Glasses","type":"article-journal","volume":"100"},"uris":["http://www.mendeley.com/documents/?uuid=ee1fe0cb-3fb8-4cbf-a85a-7456a53794af","http://www.mendeley.com/documents/?uuid=93c66763-a747-43f2-8a84-52aaa7b3e154","http://www.mendeley.com/documents/?uuid=ddea73b3-93d9-4186-be85-4a9c32766df0"]},{"id":"ITEM-2","itemData":{"DOI":"10.1103/RevModPhys.78.953","ISSN":"00346861","abstract":"Basic characteristics of the liquid-glass transition are reviewed, emphasizing its universality and briefly summarizing the most popular phenomenological models. Discussion is focused on a number of alternative models which one way or the other connect the fast and slow degrees of freedom of viscous liquids. It is shown that all these \"elastic\" models are equivalent in the simplest approximation. © 2006 The American Physical Society.","author":[{"dropping-particle":"","family":"Dyre","given":"Jeppe C.","non-dropping-particle":"","parse-names":false,"suffix":""}],"container-title":"Reviews of Modern Physics","id":"ITEM-2","issue":"3","issued":{"date-parts":[["2006","9"]]},"page":"953-972","publisher":"American Physical Society","title":"Colloquium: The glass transition and elastic models of glass-forming liquids","type":"article-journal","volume":"78"},"uris":["http://www.mendeley.com/documents/?uuid=5d300dab-2b3f-4bb0-aca5-48add6bf5df3","http://www.mendeley.com/documents/?uuid=aa0c0b37-5887-49fe-9a50-fac36b75744f","http://www.mendeley.com/documents/?uuid=ab9dc2fa-8195-4b4f-8ce1-4a73ae25968e"]}],"mendeley":{"formattedCitation":"[44,45]","plainTextFormattedCitation":"[44,45]","previouslyFormattedCitation":"[44,45]"},"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[44,45]</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The extrapolated vitrimer</w:t>
      </w:r>
      <w:r w:rsidR="00A34998" w:rsidRPr="00A674A0">
        <w:rPr>
          <w:rFonts w:ascii="Arial" w:hAnsi="Arial" w:cs="Arial"/>
          <w:color w:val="000000" w:themeColor="text1"/>
          <w:sz w:val="22"/>
          <w:szCs w:val="22"/>
        </w:rPr>
        <w:t>ic temperature,</w:t>
      </w:r>
      <w:r w:rsidR="00FD40C5" w:rsidRPr="00A674A0">
        <w:rPr>
          <w:rFonts w:ascii="Arial" w:hAnsi="Arial" w:cs="Arial"/>
          <w:color w:val="000000" w:themeColor="text1"/>
          <w:sz w:val="22"/>
          <w:szCs w:val="22"/>
        </w:rPr>
        <w:t xml:space="preserve"> T</w:t>
      </w:r>
      <w:r w:rsidR="00FD40C5" w:rsidRPr="00A674A0">
        <w:rPr>
          <w:rFonts w:ascii="Arial" w:hAnsi="Arial" w:cs="Arial"/>
          <w:color w:val="000000" w:themeColor="text1"/>
          <w:sz w:val="22"/>
          <w:szCs w:val="22"/>
          <w:vertAlign w:val="subscript"/>
        </w:rPr>
        <w:t>v</w:t>
      </w:r>
      <w:r w:rsidR="00FD40C5" w:rsidRPr="00A674A0">
        <w:rPr>
          <w:rFonts w:ascii="Arial" w:hAnsi="Arial" w:cs="Arial"/>
          <w:color w:val="000000" w:themeColor="text1"/>
          <w:sz w:val="22"/>
          <w:szCs w:val="22"/>
        </w:rPr>
        <w:t xml:space="preserve"> was described as an upper and lower temperature limit for service and recycling, respectively, where above T</w:t>
      </w:r>
      <w:r w:rsidR="00FD40C5" w:rsidRPr="00A674A0">
        <w:rPr>
          <w:rFonts w:ascii="Arial" w:hAnsi="Arial" w:cs="Arial"/>
          <w:color w:val="000000" w:themeColor="text1"/>
          <w:sz w:val="22"/>
          <w:szCs w:val="22"/>
          <w:vertAlign w:val="subscript"/>
        </w:rPr>
        <w:t>v</w:t>
      </w:r>
      <w:r w:rsidR="00FD40C5" w:rsidRPr="00A674A0">
        <w:rPr>
          <w:rFonts w:ascii="Arial" w:hAnsi="Arial" w:cs="Arial"/>
          <w:color w:val="000000" w:themeColor="text1"/>
          <w:sz w:val="22"/>
          <w:szCs w:val="22"/>
        </w:rPr>
        <w:t>, a faster exchange reaction</w:t>
      </w:r>
      <w:r w:rsidR="00095CED" w:rsidRPr="00A674A0">
        <w:rPr>
          <w:rFonts w:ascii="Arial" w:hAnsi="Arial" w:cs="Arial"/>
          <w:color w:val="000000" w:themeColor="text1"/>
          <w:sz w:val="22"/>
          <w:szCs w:val="22"/>
        </w:rPr>
        <w:t>,</w:t>
      </w:r>
      <w:r w:rsidR="00FD40C5" w:rsidRPr="00A674A0">
        <w:rPr>
          <w:rFonts w:ascii="Arial" w:hAnsi="Arial" w:cs="Arial"/>
          <w:color w:val="000000" w:themeColor="text1"/>
          <w:sz w:val="22"/>
          <w:szCs w:val="22"/>
        </w:rPr>
        <w:t xml:space="preserve"> and below </w:t>
      </w:r>
      <w:r w:rsidR="00FD40C5" w:rsidRPr="00A674A0">
        <w:rPr>
          <w:rFonts w:ascii="Arial" w:hAnsi="Arial" w:cs="Arial"/>
          <w:color w:val="000000" w:themeColor="text1"/>
          <w:sz w:val="22"/>
          <w:szCs w:val="22"/>
        </w:rPr>
        <w:lastRenderedPageBreak/>
        <w:t>T</w:t>
      </w:r>
      <w:r w:rsidR="00FD40C5" w:rsidRPr="00A674A0">
        <w:rPr>
          <w:rFonts w:ascii="Arial" w:hAnsi="Arial" w:cs="Arial"/>
          <w:color w:val="000000" w:themeColor="text1"/>
          <w:sz w:val="22"/>
          <w:szCs w:val="22"/>
          <w:vertAlign w:val="subscript"/>
        </w:rPr>
        <w:t>v</w:t>
      </w:r>
      <w:r w:rsidR="00FD40C5" w:rsidRPr="00A674A0">
        <w:rPr>
          <w:rFonts w:ascii="Arial" w:hAnsi="Arial" w:cs="Arial"/>
          <w:color w:val="000000" w:themeColor="text1"/>
          <w:sz w:val="22"/>
          <w:szCs w:val="22"/>
        </w:rPr>
        <w:t xml:space="preserve"> a slow exchange reaction of the underlying chemical exchange was observed</w:t>
      </w:r>
      <w:r w:rsidR="00FD40C5" w:rsidRPr="00A674A0">
        <w:rPr>
          <w:rFonts w:ascii="Arial" w:hAnsi="Arial" w:cs="Arial"/>
          <w:color w:val="000000" w:themeColor="text1"/>
          <w:sz w:val="22"/>
          <w:szCs w:val="22"/>
        </w:rPr>
        <w:fldChar w:fldCharType="begin" w:fldLock="1"/>
      </w:r>
      <w:r w:rsidR="00D4100B" w:rsidRPr="00A674A0">
        <w:rPr>
          <w:rFonts w:ascii="Arial" w:hAnsi="Arial" w:cs="Arial"/>
          <w:color w:val="000000" w:themeColor="text1"/>
          <w:sz w:val="22"/>
          <w:szCs w:val="22"/>
        </w:rPr>
        <w:instrText>ADDIN CSL_CITATION {"citationItems":[{"id":"ITEM-1","itemData":{"DOI":"10.1038/s41467-019-11144-6","ISSN":"2041-1723","abstract":"Vitrimers are one kind of covalently crosslinked polymers that can be reprocessed. Topology freezing transition temperature (Tv) is vitrimer’s upper limit temperature for service and lower temperature for recycle. However, there has been no proper method to detect the intrinsic Tv till now. Even worse, current testing methods may lead to a misunderstanding of vitrimers. Here we provide a sensitive and universal method by doping or swelling aggregation-induced-emission (AIE) luminogens into vitrimers. The fluorescence of AIE-luminogens changes dramatically below and over Tv, providing an accurate method to measure Tv without the interference of external force. Moreover, according to this method, Tv is independent of catalyst loading. The opposite idea has been kept for a long time. This method not only is helpful for the practical application of vitrimers so as to reduce white wastes, but also may facilitate deep understanding of vitrimers and further development of functional polymer materials. Detecting and understanding the topology freezing transition temperature of vitrimers has been very limited in the past. Here the authors use a sensitive and universal method by doping or swelling aggregation-induced-emission luminogens into vitrimers as probes to monitor the topology freezing transition temperature","author":[{"dropping-particle":"","family":"Yang","given":"Yang","non-dropping-particle":"","parse-names":false,"suffix":""},{"dropping-particle":"","family":"Zhang","given":"Shuai","non-dropping-particle":"","parse-names":false,"suffix":""},{"dropping-particle":"","family":"Zhang","given":"Xiqi","non-dropping-particle":"","parse-names":false,"suffix":""},{"dropping-particle":"","family":"Gao","given":"Longcheng","non-dropping-particle":"","parse-names":false,"suffix":""},{"dropping-particle":"","family":"Wei","given":"Yen","non-dropping-particle":"","parse-names":false,"suffix":""},{"dropping-particle":"","family":"Ji","given":"Yan","non-dropping-particle":"","parse-names":false,"suffix":""}],"container-title":"Nature Communications","id":"ITEM-1","issue":"1","issued":{"date-parts":[["2019"]]},"page":"1-8","publisher":"Springer US","title":"Detecting topology freezing transition temperature of vitrimers by AIE luminogens","type":"article-journal","volume":"10"},"uris":["http://www.mendeley.com/documents/?uuid=d6cef519-b2c3-4dd9-b03c-0d0efe4dc6e1","http://www.mendeley.com/documents/?uuid=cb6316b8-de30-4d22-a876-322199d50578"]}],"mendeley":{"formattedCitation":"[46]","plainTextFormattedCitation":"[46]","previouslyFormattedCitation":"[46]"},"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[46]</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The position of T</w:t>
      </w:r>
      <w:r w:rsidR="00FD40C5" w:rsidRPr="00A674A0">
        <w:rPr>
          <w:rFonts w:ascii="Arial" w:hAnsi="Arial" w:cs="Arial"/>
          <w:color w:val="000000" w:themeColor="text1"/>
          <w:sz w:val="22"/>
          <w:szCs w:val="22"/>
          <w:vertAlign w:val="subscript"/>
        </w:rPr>
        <w:t>v</w:t>
      </w:r>
      <w:r w:rsidR="00FD40C5" w:rsidRPr="00A674A0">
        <w:rPr>
          <w:rFonts w:ascii="Arial" w:hAnsi="Arial" w:cs="Arial"/>
          <w:color w:val="000000" w:themeColor="text1"/>
          <w:sz w:val="22"/>
          <w:szCs w:val="22"/>
        </w:rPr>
        <w:t xml:space="preserve"> (before or after the glass transition temperature (T</w:t>
      </w:r>
      <w:r w:rsidR="00FD40C5" w:rsidRPr="00A674A0">
        <w:rPr>
          <w:rFonts w:ascii="Arial" w:hAnsi="Arial" w:cs="Arial"/>
          <w:color w:val="000000" w:themeColor="text1"/>
          <w:sz w:val="22"/>
          <w:szCs w:val="22"/>
          <w:vertAlign w:val="subscript"/>
        </w:rPr>
        <w:t>g</w:t>
      </w:r>
      <w:r w:rsidR="00FD40C5" w:rsidRPr="00A674A0">
        <w:rPr>
          <w:rFonts w:ascii="Arial" w:hAnsi="Arial" w:cs="Arial"/>
          <w:color w:val="000000" w:themeColor="text1"/>
          <w:sz w:val="22"/>
          <w:szCs w:val="22"/>
        </w:rPr>
        <w:t>)) tends to follow the Arrhenius equation (equation (1)) (after T</w:t>
      </w:r>
      <w:r w:rsidR="00FD40C5" w:rsidRPr="00A674A0">
        <w:rPr>
          <w:rFonts w:ascii="Arial" w:hAnsi="Arial" w:cs="Arial"/>
          <w:color w:val="000000" w:themeColor="text1"/>
          <w:sz w:val="22"/>
          <w:szCs w:val="22"/>
          <w:vertAlign w:val="subscript"/>
        </w:rPr>
        <w:t>g</w:t>
      </w:r>
      <w:r w:rsidR="00FD40C5" w:rsidRPr="00A674A0">
        <w:rPr>
          <w:rFonts w:ascii="Arial" w:hAnsi="Arial" w:cs="Arial"/>
          <w:color w:val="000000" w:themeColor="text1"/>
          <w:sz w:val="22"/>
          <w:szCs w:val="22"/>
        </w:rPr>
        <w:t>) or the Williams Landel Ferry (WLF) equation (before T</w:t>
      </w:r>
      <w:r w:rsidR="00FD40C5" w:rsidRPr="00A674A0">
        <w:rPr>
          <w:rFonts w:ascii="Arial" w:hAnsi="Arial" w:cs="Arial"/>
          <w:color w:val="000000" w:themeColor="text1"/>
          <w:sz w:val="22"/>
          <w:szCs w:val="22"/>
          <w:vertAlign w:val="subscript"/>
        </w:rPr>
        <w:t>g</w:t>
      </w:r>
      <w:r w:rsidR="00FD40C5" w:rsidRPr="00A674A0">
        <w:rPr>
          <w:rFonts w:ascii="Arial" w:hAnsi="Arial" w:cs="Arial"/>
          <w:color w:val="000000" w:themeColor="text1"/>
          <w:sz w:val="22"/>
          <w:szCs w:val="22"/>
        </w:rPr>
        <w:t>)</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{"citationItems":[{"id":"ITEM-1","itemData":{"DOI":"https://doi.org/10.1016/j.cej.2019.123820","ISSN":"1385-8947","abstract":"The vitrimer-thermoset concept represents an important contribution to improve the durability and recyclability of thermoset-systems. The concept of Associative Dynamic Covalent Adaptive Networks (ADCAN), based on thermosetting vitrimers,demonstrates a high level of stress relaxation, self-healing and shape memory properties. In such a “vitrimer” the dynamically fixed crosslink density allows to reprocess the material without loss of macroscopic properties based via a temperature dependent associative exchange. The overall reprocessing can be achieved by purely associative bond-exchange, controlled by its kinetic profile, adjustable via the used catalysts. This review article describes the relevant associative dynamic covalent exchange reaction mechanisms for vitrimers within thermosetting polymers and summarizes the resulting material properties with a final focus on recent applications. Further demands for increased life-cycle times will speed up the necessity for vitrimer-thermoset-materials, placing these materials in the focus of future material development concepts.","author":[{"dropping-particle":"","family":"Krishnakumar","given":"Balaji","non-dropping-particle":"","parse-names":false,"suffix":""},{"dropping-particle":"","family":"Sanka","given":"R V S Prasanna","non-dropping-particle":"","parse-names":false,"suffix":""},{"dropping-particle":"","family":"Binder","given":"Wolfgang H","non-dropping-particle":"","parse-names":false,"suffix":""},{"dropping-particle":"","family":"Parthasarthy","given":"Vijay","non-dropping-particle":"","parse-names":false,"suffix":""},{"dropping-particle":"","family":"Rana","given":"Sravendra","non-dropping-particle":"","parse-names":false,"suffix":""},{"dropping-particle":"","family":"Karak","given":"Niranjan","non-dropping-particle":"","parse-names":false,"suffix":""}],"container-title":"Chemical Engineering Journal","id":"ITEM-1","issued":{"date-parts":[["2019"]]},"page":"123820","title":"Vitrimers: Associative Dynamic Covalent Adaptive Networks in Thermoset Polymers","type":"article-journal"},"uris":["http://www.mendeley.com/documents/?uuid=096a68ba-d402-4730-95e1-2018e3357d53"]}],"mendeley":{"formattedCitation":"[47]","plainTextFormattedCitation":"[47]","previouslyFormattedCitation":"[47]"},"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[47]</w:t>
      </w:r>
      <w:r w:rsidR="00FD40C5" w:rsidRPr="00A674A0">
        <w:rPr>
          <w:rFonts w:ascii="Arial" w:hAnsi="Arial" w:cs="Arial"/>
          <w:color w:val="000000" w:themeColor="text1"/>
          <w:sz w:val="22"/>
          <w:szCs w:val="22"/>
        </w:rPr>
        <w:fldChar w:fldCharType="end"/>
      </w:r>
      <w:r w:rsidR="00240EDC" w:rsidRPr="00A674A0">
        <w:rPr>
          <w:rFonts w:ascii="Arial" w:hAnsi="Arial" w:cs="Arial"/>
          <w:color w:val="000000" w:themeColor="text1"/>
          <w:sz w:val="22"/>
          <w:szCs w:val="22"/>
        </w:rPr>
        <w:t>.</w:t>
      </w:r>
      <w:r w:rsidR="00FD40C5" w:rsidRPr="00A674A0">
        <w:rPr>
          <w:rFonts w:ascii="Arial" w:hAnsi="Arial" w:cs="Arial"/>
          <w:color w:val="000000" w:themeColor="text1"/>
          <w:sz w:val="22"/>
          <w:szCs w:val="22"/>
        </w:rPr>
        <w:t xml:space="preserve"> Hence the observed activation energy (E</w:t>
      </w:r>
      <w:r w:rsidR="00FD40C5" w:rsidRPr="00A674A0">
        <w:rPr>
          <w:rFonts w:ascii="Arial" w:hAnsi="Arial" w:cs="Arial"/>
          <w:color w:val="000000" w:themeColor="text1"/>
          <w:sz w:val="22"/>
          <w:szCs w:val="22"/>
          <w:vertAlign w:val="subscript"/>
        </w:rPr>
        <w:t>a</w:t>
      </w:r>
      <w:r w:rsidR="00FD40C5" w:rsidRPr="00A674A0">
        <w:rPr>
          <w:rFonts w:ascii="Arial" w:hAnsi="Arial" w:cs="Arial"/>
          <w:color w:val="000000" w:themeColor="text1"/>
          <w:sz w:val="22"/>
          <w:szCs w:val="22"/>
        </w:rPr>
        <w:t>) is the minimum energy required to start the exchange reaction</w:t>
      </w:r>
      <w:r w:rsidR="00FD40C5" w:rsidRPr="00A674A0">
        <w:rPr>
          <w:rFonts w:ascii="Arial" w:hAnsi="Arial"/>
          <w:color w:val="000000" w:themeColor="text1"/>
          <w:sz w:val="22"/>
          <w:szCs w:val="22"/>
        </w:rPr>
        <w:fldChar w:fldCharType="begin" w:fldLock="1"/>
      </w:r>
      <w:r w:rsidR="00D4100B" w:rsidRPr="00A674A0">
        <w:rPr>
          <w:rFonts w:ascii="Arial" w:hAnsi="Arial"/>
          <w:color w:val="000000" w:themeColor="text1"/>
          <w:sz w:val="22"/>
          <w:szCs w:val="22"/>
        </w:rPr>
        <w:instrText>ADDIN CSL_CITATION {"citationItems":[{"id":"ITEM-1","itemData":{"DOI":"10.1039/C9GC00540D","ISSN":"1463-9262","abstract":"A bio-based polyimine vitrimer containing 100% renewable carbon content has been synthesised and characterised, based on bio-based furan dialdehyde derived from fructose.","author":[{"dropping-particle":"","family":"Dhers","given":"Sébastien","non-dropping-particle":"","parse-names":false,"suffix":""},{"dropping-particle":"","family":"Vantomme","given":"Ghislaine","non-dropping-particle":"","parse-names":false,"suffix":""},{"dropping-particle":"","family":"Avérous","given":"Luc","non-dropping-particle":"","parse-names":false,"suffix":""}],"container-title":"Green Chemistry","id":"ITEM-1","issue":"7","issued":{"date-parts":[["2019"]]},"page":"1596-1601","title":"A fully bio-based polyimine vitrimer derived from fructose","type":"article-journal","volume":"21"},"uris":["http://www.mendeley.com/documents/?uuid=d09ae524-d52f-4c50-a1f0-5bb52e38529b","http://www.mendeley.com/documents/?uuid=8d2e7ea1-0274-4e29-b8fb-c2954002ca21"]}],"mendeley":{"formattedCitation":"[48]","plainTextFormattedCitation":"[48]","previouslyFormattedCitation":"[48]"},"properties":{"noteIndex":0},"schema":"https://github.com/citation-style-language/schema/raw/master/csl-citation.json"}</w:instrText>
      </w:r>
      <w:r w:rsidR="00FD40C5" w:rsidRPr="00A674A0">
        <w:rPr>
          <w:rFonts w:ascii="Arial" w:hAnsi="Arial"/>
          <w:color w:val="000000" w:themeColor="text1"/>
          <w:sz w:val="22"/>
          <w:szCs w:val="22"/>
        </w:rPr>
        <w:fldChar w:fldCharType="separate"/>
      </w:r>
      <w:r w:rsidR="00EE22CB" w:rsidRPr="00A674A0">
        <w:rPr>
          <w:rFonts w:ascii="Arial" w:hAnsi="Arial"/>
          <w:noProof/>
          <w:color w:val="000000" w:themeColor="text1"/>
          <w:sz w:val="22"/>
          <w:szCs w:val="22"/>
        </w:rPr>
        <w:t>[48]</w:t>
      </w:r>
      <w:r w:rsidR="00FD40C5" w:rsidRPr="00A674A0">
        <w:rPr>
          <w:rFonts w:ascii="Arial" w:hAnsi="Arial"/>
          <w:color w:val="000000" w:themeColor="text1"/>
          <w:sz w:val="22"/>
          <w:szCs w:val="22"/>
        </w:rPr>
        <w:fldChar w:fldCharType="end"/>
      </w:r>
      <w:r w:rsidR="00FD40C5" w:rsidRPr="00A674A0">
        <w:rPr>
          <w:rFonts w:ascii="Arial" w:hAnsi="Arial" w:cs="Arial"/>
          <w:color w:val="000000" w:themeColor="text1"/>
          <w:sz w:val="22"/>
          <w:szCs w:val="22"/>
        </w:rPr>
        <w:t xml:space="preserve">.  </w:t>
      </w:r>
    </w:p>
    <w:p w14:paraId="46A42049" w14:textId="20031000" w:rsidR="00FD40C5" w:rsidRPr="00A674A0" w:rsidRDefault="000138F8" w:rsidP="00CD43B2">
      <w:pPr>
        <w:pStyle w:val="RSCB02ArticleText"/>
        <w:spacing w:before="100" w:beforeAutospacing="1" w:after="100" w:afterAutospacing="1" w:line="480" w:lineRule="auto"/>
        <w:ind w:left="2160" w:firstLine="720"/>
        <w:jc w:val="center"/>
        <w:rPr>
          <w:rFonts w:ascii="Arial" w:hAnsi="Arial" w:cs="Arial"/>
          <w:color w:val="000000" w:themeColor="text1"/>
          <w:sz w:val="22"/>
          <w:szCs w:val="22"/>
        </w:rPr>
      </w:pPr>
      <w:r w:rsidRPr="00A674A0">
        <w:rPr>
          <w:rStyle w:val="RSCB02ArticleTextChar"/>
          <w:rFonts w:ascii="Arial" w:hAnsi="Arial" w:cs="Arial"/>
          <w:color w:val="000000" w:themeColor="text1"/>
          <w:sz w:val="22"/>
          <w:szCs w:val="22"/>
        </w:rPr>
        <w:t>τ* = τ</w:t>
      </w:r>
      <w:r w:rsidRPr="00A674A0">
        <w:rPr>
          <w:rStyle w:val="RSCB02ArticleTextChar"/>
          <w:rFonts w:ascii="Arial" w:hAnsi="Arial" w:cs="Arial"/>
          <w:color w:val="000000" w:themeColor="text1"/>
          <w:sz w:val="22"/>
          <w:szCs w:val="22"/>
          <w:vertAlign w:val="subscript"/>
        </w:rPr>
        <w:t>0</w:t>
      </w:r>
      <w:r w:rsidRPr="00A674A0">
        <w:rPr>
          <w:rStyle w:val="RSCB02ArticleTextChar"/>
          <w:rFonts w:ascii="Arial" w:hAnsi="Arial" w:cs="Arial"/>
          <w:color w:val="000000" w:themeColor="text1"/>
          <w:sz w:val="22"/>
          <w:szCs w:val="22"/>
        </w:rPr>
        <w:t xml:space="preserve"> exp (E</w:t>
      </w:r>
      <w:r w:rsidRPr="00A674A0">
        <w:rPr>
          <w:rStyle w:val="RSCB02ArticleTextChar"/>
          <w:rFonts w:ascii="Arial" w:hAnsi="Arial" w:cs="Arial"/>
          <w:color w:val="000000" w:themeColor="text1"/>
          <w:sz w:val="22"/>
          <w:szCs w:val="22"/>
          <w:vertAlign w:val="subscript"/>
        </w:rPr>
        <w:t>a</w:t>
      </w:r>
      <w:r w:rsidRPr="00A674A0">
        <w:rPr>
          <w:rStyle w:val="RSCB02ArticleTextChar"/>
          <w:rFonts w:ascii="Arial" w:hAnsi="Arial" w:cs="Arial"/>
          <w:color w:val="000000" w:themeColor="text1"/>
          <w:sz w:val="22"/>
          <w:szCs w:val="22"/>
        </w:rPr>
        <w:t xml:space="preserve">/RT)                      </w:t>
      </w:r>
      <w:r w:rsidR="00FD40C5" w:rsidRPr="00A674A0">
        <w:rPr>
          <w:rFonts w:ascii="Arial" w:hAnsi="Arial" w:cs="Arial"/>
          <w:color w:val="000000" w:themeColor="text1"/>
          <w:sz w:val="22"/>
          <w:szCs w:val="22"/>
        </w:rPr>
        <w:tab/>
      </w:r>
      <w:r w:rsidR="00CD43B2" w:rsidRPr="00A674A0">
        <w:rPr>
          <w:rFonts w:ascii="Arial" w:hAnsi="Arial" w:cs="Arial"/>
          <w:color w:val="000000" w:themeColor="text1"/>
          <w:sz w:val="22"/>
          <w:szCs w:val="22"/>
        </w:rPr>
        <w:tab/>
      </w:r>
      <w:r w:rsidR="00CD43B2" w:rsidRPr="00A674A0">
        <w:rPr>
          <w:rFonts w:ascii="Arial" w:hAnsi="Arial" w:cs="Arial"/>
          <w:color w:val="000000" w:themeColor="text1"/>
          <w:sz w:val="22"/>
          <w:szCs w:val="22"/>
        </w:rPr>
        <w:tab/>
      </w:r>
      <w:r w:rsidR="00CD43B2" w:rsidRPr="00A674A0">
        <w:rPr>
          <w:rFonts w:ascii="Arial" w:hAnsi="Arial" w:cs="Arial"/>
          <w:color w:val="000000" w:themeColor="text1"/>
          <w:sz w:val="22"/>
          <w:szCs w:val="22"/>
        </w:rPr>
        <w:tab/>
      </w:r>
      <w:r w:rsidR="00FD40C5" w:rsidRPr="00A674A0">
        <w:rPr>
          <w:rFonts w:ascii="Arial" w:hAnsi="Arial" w:cs="Arial"/>
          <w:color w:val="000000" w:themeColor="text1"/>
          <w:sz w:val="22"/>
          <w:szCs w:val="22"/>
        </w:rPr>
        <w:t>(1)</w:t>
      </w:r>
    </w:p>
    <w:p w14:paraId="7B7A9123" w14:textId="6F395221" w:rsidR="00FD40C5" w:rsidRPr="00A674A0" w:rsidRDefault="00FD40C5" w:rsidP="008B38FD">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where, τ* = relaxation time; τ</w:t>
      </w:r>
      <w:r w:rsidRPr="00A674A0">
        <w:rPr>
          <w:rFonts w:ascii="Arial" w:hAnsi="Arial" w:cs="Arial"/>
          <w:color w:val="000000" w:themeColor="text1"/>
          <w:sz w:val="22"/>
          <w:szCs w:val="22"/>
          <w:vertAlign w:val="subscript"/>
        </w:rPr>
        <w:t>0</w:t>
      </w:r>
      <w:r w:rsidRPr="00A674A0">
        <w:rPr>
          <w:rFonts w:ascii="Arial" w:hAnsi="Arial" w:cs="Arial"/>
          <w:color w:val="000000" w:themeColor="text1"/>
          <w:sz w:val="22"/>
          <w:szCs w:val="22"/>
        </w:rPr>
        <w:t xml:space="preserve"> = characteristic relaxation time; E</w:t>
      </w:r>
      <w:r w:rsidRPr="00A674A0">
        <w:rPr>
          <w:rFonts w:ascii="Arial" w:hAnsi="Arial" w:cs="Arial"/>
          <w:color w:val="000000" w:themeColor="text1"/>
          <w:sz w:val="22"/>
          <w:szCs w:val="22"/>
          <w:vertAlign w:val="subscript"/>
        </w:rPr>
        <w:t>a</w:t>
      </w:r>
      <w:r w:rsidRPr="00A674A0">
        <w:rPr>
          <w:rFonts w:ascii="Arial" w:hAnsi="Arial" w:cs="Arial"/>
          <w:color w:val="000000" w:themeColor="text1"/>
          <w:sz w:val="22"/>
          <w:szCs w:val="22"/>
        </w:rPr>
        <w:t xml:space="preserve"> = activation energy; R = gas constant; T =   temperature.        </w:t>
      </w:r>
    </w:p>
    <w:p w14:paraId="0B550705" w14:textId="661FD3BC" w:rsidR="001131A4" w:rsidRPr="00A674A0" w:rsidRDefault="00A34998" w:rsidP="00D37E25">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A plethora of different</w:t>
      </w:r>
      <w:r w:rsidR="0076753F" w:rsidRPr="00A674A0">
        <w:rPr>
          <w:rFonts w:ascii="Arial" w:hAnsi="Arial" w:cs="Arial"/>
          <w:color w:val="000000" w:themeColor="text1"/>
          <w:sz w:val="22"/>
          <w:szCs w:val="22"/>
        </w:rPr>
        <w:t xml:space="preserve"> chemistries</w:t>
      </w:r>
      <w:r w:rsidRPr="00A674A0">
        <w:rPr>
          <w:rFonts w:ascii="Arial" w:hAnsi="Arial" w:cs="Arial"/>
          <w:color w:val="000000" w:themeColor="text1"/>
          <w:sz w:val="22"/>
          <w:szCs w:val="22"/>
        </w:rPr>
        <w:t>,</w:t>
      </w:r>
      <w:r w:rsidR="0076753F" w:rsidRPr="00A674A0">
        <w:rPr>
          <w:rFonts w:ascii="Arial" w:hAnsi="Arial" w:cs="Arial"/>
          <w:color w:val="000000" w:themeColor="text1"/>
          <w:sz w:val="22"/>
          <w:szCs w:val="22"/>
        </w:rPr>
        <w:t xml:space="preserve"> including </w:t>
      </w:r>
      <w:r w:rsidR="00FD40C5" w:rsidRPr="00A674A0">
        <w:rPr>
          <w:rFonts w:ascii="Arial" w:hAnsi="Arial" w:cs="Arial"/>
          <w:color w:val="000000" w:themeColor="text1"/>
          <w:sz w:val="22"/>
          <w:szCs w:val="22"/>
        </w:rPr>
        <w:t>transesterification</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 xml:space="preserve">ADDIN CSL_CITATION {"citationItems":[{"id":"ITEM-1","itemData":{"DOI":"10.1021/ja302894k","ISBN":"1520-5126 (Electronic)$\\$n0002-7863 (Linking)","ISSN":"0002-7863","PMID":"22537278","abstract":"Catalytic control of bond exchange reac- tions enables healing of cross-linked polymer materials under a wide range of conditions. The healing capability at high temperatures is demonstrated for epoxy−acid and epoxy−anhydride thermoset networks in the presence of transesterification catalysts. At lower temperatures, the exchange reactions are very sluggish, and the materials have properties of classical epoxy thermosets. Studies of model molecules confirmed that the healing kinetics is controlled by the transesterification reaction rate. The possibility of varying the catalyst concentration brings control and flexibility of welding and assembling of epoxy thermosets that do not exist for thermoplastics. T","author":[{"dropping-particle":"","family":"Capelot","given":"Mathieu","non-dropping-particle":"","parse-names":false,"suffix":""},{"dropping-particle":"","family":"Montarnal","given":"Damien","non-dropping-particle":"","parse-names":false,"suffix":""},{"dropping-particle":"","family":"Tournilhac","given":"François","non-dropping-particle":"","parse-names":false,"suffix":""},{"dropping-particle":"","family":"Leibler","given":"Ludwik","non-dropping-particle":"","parse-names":false,"suffix":""}],"container-title":"Journal of the American Chemical Society","id":"ITEM-1","issue":"18","issued":{"date-parts":[["2012","5"]]},"page":"7664-7667","title":"Metal-Catalyzed Transesterification for Healing and Assembling of Thermosets","type":"article-journal","volume":"134"},"uris":["http://www.mendeley.com/documents/?uuid=824afde7-7eb6-4f72-b56a-0c8c9980f995","http://www.mendeley.com/documents/?uuid=5a0c087c-6fbb-4637-92eb-dbe34e822900"]},{"id":"ITEM-2","itemData":{"DOI":"10.1039/c8ta11587g","ISSN":"20507496","abstract":" Rubber composites composed of biobased epoxidized natural rubber and tunicate cellulose nanocrystals exhibited recyclable and self-healable capacities via transesterification reactions. Adopting robust, stretchable, recyclable and self-healable elastomers composed of renewable resources is of great importance, but is rarely reported due to the irreversible cross-linked network. Here, we propose a simple and efficient method to prepare a robust and stretchable rubber network with recyclable and self-healable capabilities. TEMPO oxidized cellulose nanocrystals (TOCNs) with a large number of carboxyl groups were used as both the reinforcement phase and covalent cross-linkers for epoxidized natural rubber (ENR). FTIR results indicate that interfacial ester bonds were formed between carboxyl groups and epoxy groups. The covalent rubber network exhibited high tensile stress (&gt;5 MPa) and fracture strain (&gt;600%). Additionally, the network with exchangeable $β$-hydroxyl ester bonds at the rubber–TOCN interface can alter the network topology via transesterification reactions at evaluated temperatures. Therefore, the samples can achieve up to </w:instrText>
      </w:r>
      <w:r w:rsidR="00D67DCE" w:rsidRPr="00A674A0">
        <w:rPr>
          <w:rFonts w:ascii="Cambria Math" w:hAnsi="Cambria Math" w:cs="Cambria Math"/>
          <w:color w:val="000000" w:themeColor="text1"/>
          <w:sz w:val="22"/>
          <w:szCs w:val="22"/>
        </w:rPr>
        <w:instrText>∼</w:instrText>
      </w:r>
      <w:r w:rsidR="00D67DCE" w:rsidRPr="00A674A0">
        <w:rPr>
          <w:rFonts w:ascii="Arial" w:hAnsi="Arial" w:cs="Arial"/>
          <w:color w:val="000000" w:themeColor="text1"/>
          <w:sz w:val="22"/>
          <w:szCs w:val="22"/>
        </w:rPr>
        <w:instrText xml:space="preserve">85% recovery efficiency and </w:instrText>
      </w:r>
      <w:r w:rsidR="00D67DCE" w:rsidRPr="00A674A0">
        <w:rPr>
          <w:rFonts w:ascii="Cambria Math" w:hAnsi="Cambria Math" w:cs="Cambria Math"/>
          <w:color w:val="000000" w:themeColor="text1"/>
          <w:sz w:val="22"/>
          <w:szCs w:val="22"/>
        </w:rPr>
        <w:instrText>∼</w:instrText>
      </w:r>
      <w:r w:rsidR="00D67DCE" w:rsidRPr="00A674A0">
        <w:rPr>
          <w:rFonts w:ascii="Arial" w:hAnsi="Arial" w:cs="Arial"/>
          <w:color w:val="000000" w:themeColor="text1"/>
          <w:sz w:val="22"/>
          <w:szCs w:val="22"/>
        </w:rPr>
        <w:instrText>80% self-healing efficiency, exhibiting excellent reprocessing and self-healing behaviors. In addition, the samples can also be used as substrates for preparing flexible electronic devices, which exhibited excellent self-healing of electrical conductivity after damage. ","author":[{"dropping-particle":"","family":"Cao","given":"Liming","non-dropping-particle":"","parse-names":false,"suffix":""},{"dropping-particle":"","family":"Fan","given":"Jianfeng","non-dropping-particle":"","parse-names":false,"suffix":""},{"dropping-particle":"","family":"Huang","given":"Jiarong","non-dropping-particle":"","parse-names":false,"suffix":""},{"dropping-particle":"","family":"Chen","given":"Yukun","non-dropping-particle":"","parse-names":false,"suffix":""}],"container-title":"Journal of Materials Chemistry A","id":"ITEM-2","issue":"9","issued":{"date-parts":[["2019"]]},"page":"4922-4933","title":"A robust and stretchable cross-linked rubber network with recyclable and self-healable capabilities based on dynamic covalent bonds","type":"article-journal","volume":"7"},"uris":["http://www.mendeley.com/documents/?uuid=1429a79c-898b-477b-b65c-a5eb56ae5d72"]}],"mendeley":{"formattedCitation":"[49,50]","plainTextFormattedCitation":"[49,50]","previouslyFormattedCitation":"[49,50]"},"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[49,50]</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transalkylation</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{"citationItems":[{"id":"ITEM-1","itemData":{"author":[{"dropping-particle":"","family":"Benjamin Hendriks, Jelle Waelkens, Johan M. Winne","given":"","non-dropping-particle":"","parse-names":false,"suffix":""},{"dropping-particle":"Du","family":"Prez*","given":"Filip E","non-dropping-particle":"","parse-names":false,"suffix":""},{"dropping-particle":"","family":"Department","given":"","non-dropping-particle":"","parse-names":false,"suffix":""}],"container-title":"ACS Macro Letters","id":"ITEM-1","issue":"9","issued":{"date-parts":[["2017"]]},"page":"930-934","title":"Poly(thioether) Vitrimers via Transalkylation of Trialkylsulfonium Salts","type":"article-journal","volume":"6"},"uris":["http://www.mendeley.com/documents/?uuid=353c4aee-2770-4ad2-b92e-6aa90d7df6c2"]}],"mendeley":{"formattedCitation":"[51]","plainTextFormattedCitation":"[51]","previouslyFormattedCitation":"[51]"},"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[51]</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transamination</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{"citationItems":[{"id":"ITEM-1","itemData":{"DOI":"10.1002/adfm.201404553","ISBN":"1616301X","ISSN":"16163028","abstract":"Vitrimers are a new class of polymeric materials with very attractive properties, since they can be reworked to any shape while being at the same time permanently cross-linked. As an alternative to the use of transesterification chemistry, we explore catalyst-free transamination of vinylogous urethanes as an exchange reaction for vitrimers. First, a kinetic study on model compounds reveals the occurrence of transamination of vinylogous urethanes in a good temperature window without side reactions. Next, poly(vinylogous urethane) networks with a storage modulus of ≈2.4 GPa and a glass transition temperature above 80 °C are prepared by bulk polymerization of cyclohexane dimethanol bisacetoacetate, m-xylylene diamine, and tris(2-aminoethyl)amine. The vitrimer nature of these networks is examined by solubility, stress-relaxation, and creep experiments. Relaxation times as short as 85 s at 170 °C are observed without making use of any catalyst. In addition, the networks are recyclable up to four times by consecutive grinding/compression molding cycles without significant mechanical or chemical degradation.","author":[{"dropping-particle":"","family":"Denissen","given":"Wim","non-dropping-particle":"","parse-names":false,"suffix":""},{"dropping-particle":"","family":"Rivero","given":"Guadalupe","non-dropping-particle":"","parse-names":false,"suffix":""},{"dropping-particle":"","family":"Nicolaÿ","given":"Renaud","non-dropping-particle":"","parse-names":false,"suffix":""},{"dropping-particle":"","family":"Leibler","given":"Ludwik","non-dropping-particle":"","parse-names":false,"suffix":""}],"container-title":"Advanced Functional Materials","id":"ITEM-1","issue":"16","issued":{"date-parts":[["2015"]]},"page":"2451-2457","title":"Vinylogous urethane vitrimers","type":"article-journal","volume":"25"},"uris":["http://www.mendeley.com/documents/?uuid=4b8d9c1f-6a81-473c-b7b3-297d58e5e293"]}],"mendeley":{"formattedCitation":"[52]","plainTextFormattedCitation":"[52]","previouslyFormattedCitation":"[52]"},"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[52]</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disufide</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{"citationItems":[{"id":"ITEM-1","itemData":{"DOI":"10.1039/D0NA00282H","ISSN":"2516-0230","abstract":"Catalyst free disulfide exchange promoted epoxy/PDMS/GO-based self-healing vitrimeric material is reported, where efficiency of healing is extended through the presence of graphene, whereas PDMS is useful to enhance the toughness of the vitrimers.","author":[{"dropping-particle":"","family":"Krishnakumar","given":"Balaji","non-dropping-particle":"","parse-names":false,"suffix":""},{"dropping-particle":"","family":"Singh","given":"Manjeet","non-dropping-particle":"","parse-names":false,"suffix":""},{"dropping-particle":"","family":"Parthasarthy","given":"Vijay","non-dropping-particle":"","parse-names":false,"suffix":""},{"dropping-particle":"","family":"Park","given":"Chanwook","non-dropping-particle":"","parse-names":false,"suffix":""},{"dropping-particle":"","family":"Sahoo","given":"Nanda Gopal","non-dropping-particle":"","parse-names":false,"suffix":""},{"dropping-particle":"","family":"Yun","given":"Gun Jin","non-dropping-particle":"","parse-names":false,"suffix":""},{"dropping-particle":"","family":"Rana","given":"Sravendra","non-dropping-particle":"","parse-names":false,"suffix":""}],"container-title":"Nanoscale Advances","id":"ITEM-1","issued":{"date-parts":[["2020"]]},"page":"-","publisher":"RSC","title":"Disulfide exchange assisted self-healing epoxy/PDMS/graphene oxide nanocomposites","type":"article-journal"},"uris":["http://www.mendeley.com/documents/?uuid=09cda4e8-c670-43c7-8828-a22a7149bb79"]},{"id":"ITEM-2","itemData":{"DOI":"10.1002/pola.28544","ISSN":"10990518","abstract":"© 2017 Wiley Periodicals, Inc. The research activities in the development of recyclable and reprocessable covalently crosslinked networks, and the construction of polymers from renewable resources are both stemmed from the economical and environmental problems associated with traditional thermosets. However, there is little effort in combination of these two attractive strategies in material designs. This article reported a bio-based vitrimer constructed from isosorbide-derived epoxy and aromatic diamines containing disulfide bonds. The resulted dynamic epoxy resins showed comparable thermomechanical properties as compared to similar epoxy networks cured by traditional curing agent. Rheological tests demonstrated the fast stress relaxation of the dynamic network due to the rapid metathesis of disulfide bonds at temperature higher than glass transition temperature. This feature permitted the recycling and reprocessing of the fragmented samples for several times by hot press. The dynamic epoxy resins also exhibited shape-memory effect, and it is demonstrated that the shape recovery ratio could be readily adjusted by controlling the stress relaxation in the temporary state at programming temperature. Moreover, the degradability of the dynamic epoxy resins in alkaline aqueous solution was also demonstrated. © 2017 Wiley Periodicals, Inc. J. Polym. Sci., Part A: Polym. Chem. 2017, 55, 1790–1799.","author":[{"dropping-particle":"","family":"Ma","given":"Zhiyan","non-dropping-particle":"","parse-names":false,"suffix":""},{"dropping-particle":"","family":"Wang","given":"Yan","non-dropping-particle":"","parse-names":false,"suffix":""},{"dropping-particle":"","family":"Zhu","given":"Jing","non-dropping-particle":"","parse-names":false,"suffix":""},{"dropping-particle":"","family":"Yu","given":"Junrong","non-dropping-particle":"","parse-names":false,"suffix":""},{"dropping-particle":"","family":"Hu","given":"Zuming","non-dropping-particle":"","parse-names":false,"suffix":""}],"container-title":"Journal of Polymer Science, Part A: Polymer Chemistry","id":"ITEM-2","issue":"10","issued":{"date-parts":[["2017"]]},"page":"1790-1799","title":"Bio-based epoxy vitrimers: Reprocessibility, controllable shape memory, and degradability","type":"article-journal","volume":"55"},"uris":["http://www.mendeley.com/documents/?uuid=70a828f9-e858-43ad-acf9-e9779750f15b"]}],"mendeley":{"formattedCitation":"[53,54]","plainTextFormattedCitation":"[53,54]","previouslyFormattedCitation":"[53,54]"},"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[53,54]</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transcarbamoylation</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{"citationItems":[{"id":"ITEM-1","itemData":{"DOI":"10.1021/jacs.5b08084","ISBN":"1520-5126 (Electronic)$\\$r0002-7863 (Linking)","ISSN":"15205126","PMID":"26495769","abstract":"Vitrimers are polymer networks whose cross-links undergo associative exchange processes at elevated temperature, usually in the presence of an embedded catalyst. This design feature enables the reshaping of materials with mechanical properties similar to thermoset resins. Here we report a new class of vitrimers consisting of polyhydroxyurethanes (PHUs) derived from six-membered cyclic carbonates and amines. PHU networks relax stress and may be reprocessed at elevated temperature and pressure in the absence of an external catalyst. The as-synthesized networks exhibit tensile properties comparable to those of leading thermosets and recover ca. 75% of their as-synthesized values following reprocessing. Stress relaxation occurs through an associative process involving nucleophilic addition of free hydroxyl groups to the carbamate linkages and exhibits an Arrhenius activation energy of 111 ± 10 kJ/mol, which is lower than that observed for molecular model compounds (148 ± 7 kJ/mol). These findings suggest that transcarbamoylation is activated by mechanical stress, which we attribute, on the basis of DFT calculations, to the twisting of N lone pairs out of conjugation with the carbonyl $π$ orbitals. PHU vitrimers are a promising new class of repairable networks because of their outstanding mechanical properties, avoidance of toxic isocyanate monomers, and catalyst-free repair processes.","author":[{"dropping-particle":"","family":"Fortman","given":"David J","non-dropping-particle":"","parse-names":false,"suffix":""},{"dropping-particle":"","family":"Brutman","given":"Jacob P","non-dropping-particle":"","parse-names":false,"suffix":""},{"dropping-particle":"","family":"Cramer","given":"Christopher J","non-dropping-particle":"","parse-names":false,"suffix":""},{"dropping-particle":"","family":"Hillmyer","given":"Marc A","non-dropping-particle":"","parse-names":false,"suffix":""},{"dropping-particle":"","family":"Dichtel","given":"William R","non-dropping-particle":"","parse-names":false,"suffix":""}],"container-title":"Journal of the American Chemical Society","id":"ITEM-1","issue":"44","issued":{"date-parts":[["2015"]]},"page":"14019-14022","title":"Mechanically Activated, Catalyst-Free Polyhydroxyurethane Vitrimers","type":"article-journal","volume":"137"},"uris":["http://www.mendeley.com/documents/?uuid=d92acf80-1e38-4ba4-a1f0-c564d4836936"]}],"mendeley":{"formattedCitation":"[55]","plainTextFormattedCitation":"[55]","previouslyFormattedCitation":"[55]"},"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[55]</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xml:space="preserve"> and imine exchange</w:t>
      </w:r>
      <w:r w:rsidR="0076753F" w:rsidRPr="00A674A0">
        <w:rPr>
          <w:rFonts w:ascii="Arial" w:hAnsi="Arial" w:cs="Arial"/>
          <w:color w:val="000000" w:themeColor="text1"/>
          <w:sz w:val="22"/>
          <w:szCs w:val="22"/>
        </w:rPr>
        <w:t xml:space="preserve">s </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{"citationItems":[{"id":"ITEM-1","itemData":{"DOI":"10.1002/adma.201400317","ISBN":"1521-4095 (Electronic)\\r0935-9648 (Linking)","ISSN":"15214095","PMID":"24677455","abstract":"A catalyst-free malleable network polymer that can be reprocessed by application of either water or heat is prepared through imine chemistry. This material is recycled from a fine powder to a coherent solid with &gt;100% recycling efficiency through several generations. It is also reprocessed at ambient temperature using only water, thus potentially leading to energy-neutral green processing of the material.","author":[{"dropping-particle":"","family":"Taynton","given":"Philip","non-dropping-particle":"","parse-names":false,"suffix":""},{"dropping-particle":"","family":"Yu","given":"Kai","non-dropping-particle":"","parse-names":false,"suffix":""},{"dropping-particle":"","family":"Shoemaker","given":"Richard K.","non-dropping-particle":"","parse-names":false,"suffix":""},{"dropping-particle":"","family":"Jin","given":"Yinghua","non-dropping-particle":"","parse-names":false,"suffix":""},{"dropping-particle":"","family":"Qi","given":"H. Jerry","non-dropping-particle":"","parse-names":false,"suffix":""},{"dropping-particle":"","family":"Zhang","given":"Wei","non-dropping-particle":"","parse-names":false,"suffix":""}],"container-title":"Advanced Materials","id":"ITEM-1","issue":"23","issued":{"date-parts":[["2014"]]},"page":"3938-3942","title":"Heat- or water-driven malleability in a highly recyclable covalent network polymer","type":"article-journal","volume":"26"},"uris":["http://www.mendeley.com/documents/?uuid=d463934f-2f57-4170-8281-b1a37a77e360"]}],"mendeley":{"formattedCitation":"[56]","plainTextFormattedCitation":"[56]","previouslyFormattedCitation":"[56]"},"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[56]</w:t>
      </w:r>
      <w:r w:rsidR="00FD40C5" w:rsidRPr="00A674A0">
        <w:rPr>
          <w:rFonts w:ascii="Arial" w:hAnsi="Arial" w:cs="Arial"/>
          <w:color w:val="000000" w:themeColor="text1"/>
          <w:sz w:val="22"/>
          <w:szCs w:val="22"/>
        </w:rPr>
        <w:fldChar w:fldCharType="end"/>
      </w:r>
      <w:r w:rsidR="0076753F" w:rsidRPr="00A674A0">
        <w:rPr>
          <w:rFonts w:ascii="Arial" w:hAnsi="Arial" w:cs="Arial"/>
          <w:color w:val="000000" w:themeColor="text1"/>
          <w:sz w:val="22"/>
          <w:szCs w:val="22"/>
        </w:rPr>
        <w:t xml:space="preserve">have been used to prepare </w:t>
      </w:r>
      <w:r w:rsidRPr="00A674A0">
        <w:rPr>
          <w:rFonts w:ascii="Arial" w:hAnsi="Arial" w:cs="Arial"/>
          <w:color w:val="000000" w:themeColor="text1"/>
          <w:sz w:val="22"/>
          <w:szCs w:val="22"/>
        </w:rPr>
        <w:t xml:space="preserve">such </w:t>
      </w:r>
      <w:bookmarkStart w:id="4" w:name="_Hlk82595389"/>
      <w:r w:rsidR="0076753F" w:rsidRPr="00A674A0">
        <w:rPr>
          <w:rFonts w:ascii="Arial" w:hAnsi="Arial" w:cs="Arial"/>
          <w:color w:val="000000" w:themeColor="text1"/>
          <w:sz w:val="22"/>
          <w:szCs w:val="22"/>
        </w:rPr>
        <w:t>processable</w:t>
      </w:r>
      <w:bookmarkEnd w:id="4"/>
      <w:r w:rsidR="0076753F" w:rsidRPr="00A674A0">
        <w:rPr>
          <w:rFonts w:ascii="Arial" w:hAnsi="Arial" w:cs="Arial"/>
          <w:color w:val="000000" w:themeColor="text1"/>
          <w:sz w:val="22"/>
          <w:szCs w:val="22"/>
        </w:rPr>
        <w:t xml:space="preserve">  and recyclable vitrimers </w:t>
      </w:r>
      <w:r w:rsidR="0076753F"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{"citationItems":[{"id":"ITEM-1","itemData":{"DOI":"10.1039/c8ta02644k","ISSN":"20507496","abstract":"Engineering applications of current thermoset shape memory polymers are limited by three critical issues: demanding fabrication conditions (from 70 to 300 °C temperatures for hours or days), lack of reprocessability or recyclability, and low recovery stress and energy output. Engineering applications of current thermoset shape memory polymers are limited by three critical issues: demanding fabrication conditions (from 70 to 300 °C temperatures for hours or days), lack of reprocessability or recyclability, and low recovery stress and energy output. To address these problems simultaneously, a new UV curable and vitrimer-based epoxy thermoset shape memory polymer (VSMP) has been synthesized. A 1.1 mm thick VSMP film can be readily cured at room temperature under UV-irradiation (61 mW cm −2 ) in just 80 s. It possesses 36.7 MPa tensile strength, 230 MPa compressive strength, and 3120 MPa modulus at room temperature. It still has a compressive strength of 187 MPa at 120 °C. The covalent adaptable network (CAN) imparts the VSMP with recyclability, as reflected by two effective recycling cycles (&gt;60% recycling efficiency). In addition, the VSMP exhibits good shape memory properties for multiple shape recovery cycles. With 20% compression programming strain, up to 13.4 MPa stable recovery stress and 1.05 MJ m −3 energy output in the rubbery state are achieved. With good mechanical strength, thermal stability, recyclability, and excellent shape memory properties combined with in situ UV-curing capabilities, the new VSMP is a promising multifunctional thermoset for engineering applications. ","author":[{"dropping-particle":"","family":"Li","given":"Ang","non-dropping-particle":"","parse-names":false,"suffix":""},{"dropping-particle":"","family":"Fan","given":"Jizhou","non-dropping-particle":"","parse-names":false,"suffix":""},{"dropping-particle":"","family":"Li","given":"Guoqiang","non-dropping-particle":"","parse-names":false,"suffix":""}],"container-title":"Journal of Materials Chemistry A","id":"ITEM-1","issue":"24","issued":{"date-parts":[["2018"]]},"page":"11479-11487","title":"Recyclable thermoset shape memory polymers with high stress and energy output: Via facile UV-curing","type":"article-journal","volume":"6"},"uris":["http://www.mendeley.com/documents/?uuid=12023087-0838-4c9e-9439-e26152528d12","http://www.mendeley.com/documents/?uuid=d1572ddb-4679-443c-a3ad-a644ad6172bc"]},{"id":"ITEM-2","itemData":{"DOI":"10.1021/acs.iecr.8b05309","ISSN":"0888-5885","abstract":"Vitrimer is a new class of polymeric materials which can be reprocessed to any shape while being permanently cross-linked. We designed and synthesized a catalyst-free network with poly-(dimethylsiloxane)etherimide (PDMS-NH 2), terephthalaldehyde (TA), and tri(2-aminoethyl)amine (TREA) through the condensation reaction between amino groups and aldehyde groups. As a result of the exchange reaction of the dynamic imine bond obtained, this PDMS network exhibits the nature of vitrimer-like material, which is examined by solubility and stress-relaxation experiments, and the relaxation time is as short as 64 s at 130 °C. In addition, the vitrimer-like PDMS is malleable and capable of self-healing, and the mechanical properties can be maintained even after three consecutive breaking/mold pressing cycles. Especially, besides heating, this vitrimer-like PDMS can also be recycled and reshaped at ambient temperature due to the exchange reaction of dynamic imine bond when immersed in water, which will potentially lead to green processing of the elastomers.","author":[{"dropping-particle":"","family":"Feng","given":"Zhanbin","non-dropping-particle":"","parse-names":false,"suffix":""},{"dropping-particle":"","family":"Yu","given":"Bing","non-dropping-particle":"","parse-names":false,"suffix":""},{"dropping-particle":"","family":"Hu","given":"Jing","non-dropping-particle":"","parse-names":false,"suffix":""},{"dropping-particle":"","family":"Zuo","given":"Hongli","non-dropping-particle":"","parse-names":false,"suffix":""},{"dropping-particle":"","family":"Li","given":"Jianping","non-dropping-particle":"","parse-names":false,"suffix":""},{"dropping-particle":"","family":"Sun","given":"Haibin","non-dropping-particle":"","parse-names":false,"suffix":""},{"dropping-particle":"","family":"Ning","given":"Nanying","non-dropping-particle":"","parse-names":false,"suffix":""},{"dropping-particle":"","family":"Tian","given":"Ming","non-dropping-particle":"","parse-names":false,"suffix":""},{"dropping-particle":"","family":"Zhang","given":"Liqun","non-dropping-particle":"","parse-names":false,"suffix":""}],"container-title":"Industrial &amp; Engineering Chemistry Research","id":"ITEM-2","issue":"3","issued":{"date-parts":[["2019","1"]]},"page":"1212-1221","title":"Multifunctional Vitrimer-Like Polydimethylsiloxane (PDMS): Recyclable, Self-Healable, and Water-Driven Malleable Covalent Networks Based on Dynamic Imine Bond","type":"article-journal","volume":"58"},"uris":["http://www.mendeley.com/documents/?uuid=41c2c3ae-a4fb-46ba-a53d-a965c32e4702","http://www.mendeley.com/documents/?uuid=fc58fdb0-f25c-4434-846f-d8b855f5b813"]},{"id":"ITEM-3","itemData":{"DOI":"10.1016/j.compositesb.2019.107647","ISSN":"13598368","abstract":"© 2019 Catalyst free graphene oxide (GO) promoted self-healing vitrimer nanocomposites are designed, where the synthesized vitrimer nanocomposites displays self-healing properties via disulfide exchange based covalent adaptive network behavior. This study found that GO based nanofiller enhance the self-healing properties, including the shape memory and flexural strength of the materials. The GO induced lower glass transition was helpful to achieve low temperature self-healing: when compared to epoxy vitrimers (73% and 60% self-healing) the vitrimeric nanocomposites demonstrates a 88% and 80% self-healing for the first and second cycle, respectively.","author":[{"dropping-particle":"","family":"Krishnakumar","given":"B.","non-dropping-particle":"","parse-names":false,"suffix":""},{"dropping-particle":"","family":"Prasanna Sanka","given":"R.V.S.","non-dropping-particle":"","parse-names":false,"suffix":""},{"dropping-particle":"","family":"Binder","given":"W.H.","non-dropping-particle":"","parse-names":false,"suffix":""},{"dropping-particle":"","family":"Park","given":"C.","non-dropping-particle":"","parse-names":false,"suffix":""},{"dropping-particle":"","family":"Jung","given":"J.","non-dropping-particle":"","parse-names":false,"suffix":""},{"dropping-particle":"","family":"Parthasarthy","given":"V.","non-dropping-particle":"","parse-names":false,"suffix":""},{"dropping-particle":"","family":"Rana","given":"S.","non-dropping-particle":"","parse-names":false,"suffix":""},{"dropping-particle":"","family":"Yun","given":"G.J.","non-dropping-particle":"","parse-names":false,"suffix":""}],"container-title":"Composites Part B: Engineering","id":"ITEM-3","issued":{"date-parts":[["2020"]]},"title":"Catalyst free self-healable vitrimer/graphene oxide nanocomposites","type":"article-journal","volume":"184"},"uris":["http://www.mendeley.com/documents/?uuid=bdb64402-d2b1-3836-bde9-ba21ede7faaf"]},{"id":"ITEM-4","itemData":{"DOI":"https://doi.org/10.1016/j.cej.2019.123820","ISSN":"1385-8947","abstract":"The vitrimer-thermoset concept represents an important contribution to improve the durability and recyclability of thermoset-systems. The concept of Associative Dynamic Covalent Adaptive Networks (ADCAN), based on thermosetting vitrimers,demonstrates a high level of stress relaxation, self-healing and shape memory properties. In such a “vitrimer” the dynamically fixed crosslink density allows to reprocess the material without loss of macroscopic properties based via a temperature dependent associative exchange. The overall reprocessing can be achieved by purely associative bond-exchange, controlled by its kinetic profile, adjustable via the used catalysts. This review article describes the relevant associative dynamic covalent exchange reaction mechanisms for vitrimers within thermosetting polymers and summarizes the resulting material properties with a final focus on recent applications. Further demands for increased life-cycle times will speed up the necessity for vitrimer-thermoset-materials, placing these materials in the focus of future material development concepts.","author":[{"dropping-particle":"","family":"Krishnakumar","given":"Balaji","non-dropping-particle":"","parse-names":false,"suffix":""},{"dropping-particle":"","family":"Sanka","given":"R V S Prasanna","non-dropping-particle":"","parse-names":false,"suffix":""},{"dropping-particle":"","family":"Binder","given":"Wolfgang H","non-dropping-particle":"","parse-names":false,"suffix":""},{"dropping-particle":"","family":"Parthasarthy","given":"Vijay","non-dropping-particle":"","parse-names":false,"suffix":""},{"dropping-particle":"","family":"Rana","given":"Sravendra","non-dropping-particle":"","parse-names":false,"suffix":""},{"dropping-particle":"","family":"Karak","given":"Niranjan","non-dropping-particle":"","parse-names":false,"suffix":""}],"container-title":"Chemical Engineering Journal","id":"ITEM-4","issued":{"date-parts":[["2019"]]},"page":"123820","title":"Vitrimers: Associative Dynamic Covalent Adaptive Networks in Thermoset Polymers","type":"article-journal"},"uris":["http://www.mendeley.com/documents/?uuid=096a68ba-d402-4730-95e1-2018e3357d53"]}],"mendeley":{"formattedCitation":"[47,57–59]","plainTextFormattedCitation":"[47,57–59]","previouslyFormattedCitation":"[47,57–59]"},"properties":{"noteIndex":0},"schema":"https://github.com/citation-style-language/schema/raw/master/csl-citation.json"}</w:instrText>
      </w:r>
      <w:r w:rsidR="0076753F"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[47,57–59]</w:t>
      </w:r>
      <w:r w:rsidR="0076753F" w:rsidRPr="00A674A0">
        <w:rPr>
          <w:rFonts w:ascii="Arial" w:hAnsi="Arial" w:cs="Arial"/>
          <w:color w:val="000000" w:themeColor="text1"/>
          <w:sz w:val="22"/>
          <w:szCs w:val="22"/>
        </w:rPr>
        <w:fldChar w:fldCharType="end"/>
      </w:r>
      <w:r w:rsidR="00C02331" w:rsidRPr="00A674A0">
        <w:rPr>
          <w:rFonts w:ascii="Arial" w:hAnsi="Arial" w:cs="Arial"/>
          <w:color w:val="000000" w:themeColor="text1"/>
          <w:sz w:val="22"/>
          <w:szCs w:val="22"/>
        </w:rPr>
        <w:t>.</w:t>
      </w:r>
      <w:r w:rsidR="0076753F" w:rsidRPr="00A674A0">
        <w:rPr>
          <w:rFonts w:ascii="Arial" w:hAnsi="Arial" w:cs="Arial"/>
          <w:color w:val="000000" w:themeColor="text1"/>
          <w:sz w:val="22"/>
          <w:szCs w:val="22"/>
        </w:rPr>
        <w:t xml:space="preserve"> </w:t>
      </w:r>
      <w:bookmarkStart w:id="5" w:name="_Hlk82869467"/>
      <w:r w:rsidR="00C24F68" w:rsidRPr="00A674A0">
        <w:rPr>
          <w:rFonts w:ascii="Arial" w:hAnsi="Arial" w:cs="Arial"/>
          <w:color w:val="000000" w:themeColor="text1"/>
          <w:sz w:val="22"/>
          <w:szCs w:val="22"/>
        </w:rPr>
        <w:t>D</w:t>
      </w:r>
      <w:r w:rsidR="00240EDC" w:rsidRPr="00A674A0">
        <w:rPr>
          <w:rFonts w:ascii="Arial" w:hAnsi="Arial" w:cs="Arial"/>
          <w:color w:val="000000" w:themeColor="text1"/>
          <w:sz w:val="22"/>
          <w:szCs w:val="22"/>
        </w:rPr>
        <w:t xml:space="preserve">ue to their ease of network exchanges at different environmental conditions, </w:t>
      </w:r>
      <w:r w:rsidR="00FD40C5" w:rsidRPr="00A674A0">
        <w:rPr>
          <w:rFonts w:ascii="Arial" w:hAnsi="Arial" w:cs="Arial"/>
          <w:color w:val="000000" w:themeColor="text1"/>
          <w:sz w:val="22"/>
          <w:szCs w:val="22"/>
        </w:rPr>
        <w:t xml:space="preserve">transesterification and disulfide mechanisms based </w:t>
      </w:r>
      <w:r w:rsidR="00B6350D" w:rsidRPr="00A674A0">
        <w:rPr>
          <w:rFonts w:ascii="Arial" w:hAnsi="Arial" w:cs="Arial"/>
          <w:color w:val="000000" w:themeColor="text1"/>
          <w:sz w:val="22"/>
          <w:szCs w:val="22"/>
        </w:rPr>
        <w:t xml:space="preserve">on </w:t>
      </w:r>
      <w:r w:rsidR="00FD40C5" w:rsidRPr="00A674A0">
        <w:rPr>
          <w:rFonts w:ascii="Arial" w:hAnsi="Arial" w:cs="Arial"/>
          <w:color w:val="000000" w:themeColor="text1"/>
          <w:sz w:val="22"/>
          <w:szCs w:val="22"/>
        </w:rPr>
        <w:t>vitrimer</w:t>
      </w:r>
      <w:r w:rsidR="00240EDC" w:rsidRPr="00A674A0">
        <w:rPr>
          <w:rFonts w:ascii="Arial" w:hAnsi="Arial" w:cs="Arial"/>
          <w:color w:val="000000" w:themeColor="text1"/>
          <w:sz w:val="22"/>
          <w:szCs w:val="22"/>
        </w:rPr>
        <w:t xml:space="preserve">s </w:t>
      </w:r>
      <w:r w:rsidR="00B6350D" w:rsidRPr="00A674A0">
        <w:rPr>
          <w:rFonts w:ascii="Arial" w:hAnsi="Arial" w:cs="Arial"/>
          <w:color w:val="000000" w:themeColor="text1"/>
          <w:sz w:val="22"/>
          <w:szCs w:val="22"/>
        </w:rPr>
        <w:t xml:space="preserve">have been </w:t>
      </w:r>
      <w:r w:rsidR="00240EDC" w:rsidRPr="00A674A0">
        <w:rPr>
          <w:rFonts w:ascii="Arial" w:hAnsi="Arial" w:cs="Arial"/>
          <w:color w:val="000000" w:themeColor="text1"/>
          <w:sz w:val="22"/>
          <w:szCs w:val="22"/>
        </w:rPr>
        <w:t>studied</w:t>
      </w:r>
      <w:r w:rsidR="00B6350D" w:rsidRPr="00A674A0">
        <w:rPr>
          <w:rFonts w:ascii="Arial" w:hAnsi="Arial" w:cs="Arial"/>
          <w:color w:val="000000" w:themeColor="text1"/>
          <w:sz w:val="22"/>
          <w:szCs w:val="22"/>
        </w:rPr>
        <w:t xml:space="preserve"> extensively</w:t>
      </w:r>
      <w:r w:rsidR="00FD40C5"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{"citationItems":[{"id":"ITEM-1","itemData":{"DOI":"https://doi.org/10.1016/j.cej.2019.123820","ISSN":"1385-8947","abstract":"The vitrimer-thermoset concept represents an important contribution to improve the durability and recyclability of thermoset-systems. The concept of Associative Dynamic Covalent Adaptive Networks (ADCAN), based on thermosetting vitrimers,demonstrates a high level of stress relaxation, self-healing and shape memory properties. In such a “vitrimer” the dynamically fixed crosslink density allows to reprocess the material without loss of macroscopic properties based via a temperature dependent associative exchange. The overall reprocessing can be achieved by purely associative bond-exchange, controlled by its kinetic profile, adjustable via the used catalysts. This review article describes the relevant associative dynamic covalent exchange reaction mechanisms for vitrimers within thermosetting polymers and summarizes the resulting material properties with a final focus on recent applications. Further demands for increased life-cycle times will speed up the necessity for vitrimer-thermoset-materials, placing these materials in the focus of future material development concepts.","author":[{"dropping-particle":"","family":"Krishnakumar","given":"Balaji","non-dropping-particle":"","parse-names":false,"suffix":""},{"dropping-particle":"","family":"Sanka","given":"R V S Prasanna","non-dropping-particle":"","parse-names":false,"suffix":""},{"dropping-particle":"","family":"Binder","given":"Wolfgang H","non-dropping-particle":"","parse-names":false,"suffix":""},{"dropping-particle":"","family":"Parthasarthy","given":"Vijay","non-dropping-particle":"","parse-names":false,"suffix":""},{"dropping-particle":"","family":"Rana","given":"Sravendra","non-dropping-particle":"","parse-names":false,"suffix":""},{"dropping-particle":"","family":"Karak","given":"Niranjan","non-dropping-particle":"","parse-names":false,"suffix":""}],"container-title":"Chemical Engineering Journal","id":"ITEM-1","issued":{"date-parts":[["2019"]]},"page":"123820","title":"Vitrimers: Associative Dynamic Covalent Adaptive Networks in Thermoset Polymers","type":"article-journal"},"uris":["http://www.mendeley.com/documents/?uuid=096a68ba-d402-4730-95e1-2018e3357d53"]}],"mendeley":{"formattedCitation":"[47]","plainTextFormattedCitation":"[47]","previouslyFormattedCitation":"[47]"},"properties":{"noteIndex":0},"schema":"https://github.com/citation-style-language/schema/raw/master/csl-citation.json"}</w:instrText>
      </w:r>
      <w:r w:rsidR="00FD40C5"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[47]</w:t>
      </w:r>
      <w:r w:rsidR="00FD40C5"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w:t>
      </w:r>
      <w:bookmarkEnd w:id="5"/>
      <w:r w:rsidR="00FD40C5" w:rsidRPr="00A674A0">
        <w:rPr>
          <w:rFonts w:ascii="Arial" w:hAnsi="Arial" w:cs="Arial"/>
          <w:color w:val="000000" w:themeColor="text1"/>
          <w:sz w:val="22"/>
          <w:szCs w:val="22"/>
        </w:rPr>
        <w:t xml:space="preserve"> </w:t>
      </w:r>
      <w:bookmarkStart w:id="6" w:name="_Hlk82595428"/>
      <w:r w:rsidR="00FD40C5" w:rsidRPr="00A674A0">
        <w:rPr>
          <w:rFonts w:ascii="Arial" w:hAnsi="Arial" w:cs="Arial"/>
          <w:color w:val="000000" w:themeColor="text1"/>
          <w:sz w:val="22"/>
          <w:szCs w:val="22"/>
        </w:rPr>
        <w:t xml:space="preserve">Furthermore, </w:t>
      </w:r>
      <w:r w:rsidR="00C24F68" w:rsidRPr="00A674A0">
        <w:rPr>
          <w:rFonts w:ascii="Arial" w:hAnsi="Arial" w:cs="Arial"/>
          <w:color w:val="000000" w:themeColor="text1"/>
          <w:sz w:val="22"/>
          <w:szCs w:val="22"/>
        </w:rPr>
        <w:t xml:space="preserve">many vitrimers </w:t>
      </w:r>
      <w:r w:rsidR="00FD40C5" w:rsidRPr="00A674A0">
        <w:rPr>
          <w:rFonts w:ascii="Arial" w:hAnsi="Arial" w:cs="Arial"/>
          <w:color w:val="000000" w:themeColor="text1"/>
          <w:sz w:val="22"/>
          <w:szCs w:val="22"/>
        </w:rPr>
        <w:t xml:space="preserve">have </w:t>
      </w:r>
      <w:r w:rsidR="00C24F68" w:rsidRPr="00A674A0">
        <w:rPr>
          <w:rFonts w:ascii="Arial" w:hAnsi="Arial" w:cs="Arial"/>
          <w:color w:val="000000" w:themeColor="text1"/>
          <w:sz w:val="22"/>
          <w:szCs w:val="22"/>
        </w:rPr>
        <w:t>been generated based on different materials and principles</w:t>
      </w:r>
      <w:r w:rsidR="00FD40C5" w:rsidRPr="00A674A0">
        <w:rPr>
          <w:rFonts w:ascii="Arial" w:hAnsi="Arial" w:cs="Arial"/>
          <w:color w:val="000000" w:themeColor="text1"/>
          <w:sz w:val="22"/>
          <w:szCs w:val="22"/>
        </w:rPr>
        <w:t xml:space="preserve"> (</w:t>
      </w:r>
      <w:r w:rsidR="00095CED" w:rsidRPr="00A674A0">
        <w:rPr>
          <w:rFonts w:ascii="Arial" w:hAnsi="Arial" w:cs="Arial"/>
          <w:color w:val="000000" w:themeColor="text1"/>
          <w:sz w:val="22"/>
          <w:szCs w:val="22"/>
        </w:rPr>
        <w:t>epoxy, polycarbonate, polyhydroxy urethane, imines, and many others</w:t>
      </w:r>
      <w:r w:rsidR="00FD40C5" w:rsidRPr="00A674A0">
        <w:rPr>
          <w:rFonts w:ascii="Arial" w:hAnsi="Arial" w:cs="Arial"/>
          <w:color w:val="000000" w:themeColor="text1"/>
          <w:sz w:val="22"/>
          <w:szCs w:val="22"/>
        </w:rPr>
        <w:t xml:space="preserve">), </w:t>
      </w:r>
      <w:r w:rsidR="00C24F68" w:rsidRPr="00A674A0">
        <w:rPr>
          <w:rFonts w:ascii="Arial" w:hAnsi="Arial" w:cs="Arial"/>
          <w:color w:val="000000" w:themeColor="text1"/>
          <w:sz w:val="22"/>
          <w:szCs w:val="22"/>
        </w:rPr>
        <w:t>demonstrating</w:t>
      </w:r>
      <w:r w:rsidR="00FD40C5" w:rsidRPr="00A674A0">
        <w:rPr>
          <w:rFonts w:ascii="Arial" w:hAnsi="Arial" w:cs="Arial"/>
          <w:color w:val="000000" w:themeColor="text1"/>
          <w:sz w:val="22"/>
          <w:szCs w:val="22"/>
        </w:rPr>
        <w:t xml:space="preserve"> the</w:t>
      </w:r>
      <w:r w:rsidR="00C24F68" w:rsidRPr="00A674A0">
        <w:rPr>
          <w:rFonts w:ascii="Arial" w:hAnsi="Arial" w:cs="Arial"/>
          <w:color w:val="000000" w:themeColor="text1"/>
          <w:sz w:val="22"/>
          <w:szCs w:val="22"/>
        </w:rPr>
        <w:t>ir</w:t>
      </w:r>
      <w:r w:rsidR="00FD40C5" w:rsidRPr="00A674A0">
        <w:rPr>
          <w:rFonts w:ascii="Arial" w:hAnsi="Arial" w:cs="Arial"/>
          <w:color w:val="000000" w:themeColor="text1"/>
          <w:sz w:val="22"/>
          <w:szCs w:val="22"/>
        </w:rPr>
        <w:t xml:space="preserve"> diverse exchange kinetics and properties</w:t>
      </w:r>
      <w:r w:rsidR="00E10EAB" w:rsidRPr="00A674A0">
        <w:rPr>
          <w:rFonts w:ascii="Arial" w:hAnsi="Arial" w:cs="Arial"/>
          <w:color w:val="000000" w:themeColor="text1"/>
          <w:sz w:val="22"/>
          <w:szCs w:val="22"/>
        </w:rPr>
        <w:t xml:space="preserve"> </w:t>
      </w:r>
      <w:r w:rsidR="00BC3679" w:rsidRPr="00A674A0">
        <w:rPr>
          <w:rFonts w:ascii="Arial" w:hAnsi="Arial" w:cs="Arial"/>
          <w:color w:val="000000" w:themeColor="text1"/>
          <w:sz w:val="22"/>
          <w:szCs w:val="22"/>
        </w:rPr>
        <w:t>and their applications in various fields including coatings, adhesives, and automotive industries</w:t>
      </w:r>
      <w:r w:rsidR="004B4303"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{"citationItems":[{"id":"ITEM-1","itemData":{"DOI":"https://doi.org/10.1016/j.mattod.2021.07.003","ISSN":"1369-7021","abstract":"The development of recyclable plastics is a key research focus in today’s world due to their environmental issues, and non-renewability concerns. Recently, vitrimeric materials have attracted great attention as an exciting class of renewable plastic due to their potential to exhibit strength, durability, and chemical resistance approaching that of traditional thermosets, while exhibiting end of life recyclability. This is due to their chemical structure, as vitrimers possess dynamic covalent crosslinks, which imparts stability while being reprocessable. This review summarizes the latest progress and developing prospects of vitrimeric materials. Special emphasis is given to vitrimer design strategies which paves the way for development of next-generation circular materials. The emerging applications of vitrimers in terms of their properties, including self-healing, malleability, orthogonal processability, and multiple shape memory, will also be discussed.","author":[{"dropping-particle":"","family":"Zheng","given":"Jie","non-dropping-particle":"","parse-names":false,"suffix":""},{"dropping-particle":"","family":"Png","given":"Zhuang Mao","non-dropping-particle":"","parse-names":false,"suffix":""},{"dropping-particle":"","family":"Ng","given":"Shi Hoe","non-dropping-particle":"","parse-names":false,"suffix":""},{"dropping-particle":"","family":"Tham","given":"Guo Xiong","non-dropping-particle":"","parse-names":false,"suffix":""},{"dropping-particle":"","family":"Ye","given":"Enyi","non-dropping-particle":"","parse-names":false,"suffix":""},{"dropping-particle":"","family":"Goh","given":"Shermin S","non-dropping-particle":"","parse-names":false,"suffix":""},{"dropping-particle":"","family":"Loh","given":"Xian Jun","non-dropping-particle":"","parse-names":false,"suffix":""},{"dropping-particle":"","family":"Li","given":"Zibiao","non-dropping-particle":"","parse-names":false,"suffix":""}],"container-title":"Materials Today","id":"ITEM-1","issued":{"date-parts":[["2021"]]},"title":"Vitrimers: Current research trends and their emerging applications","type":"article-journal"},"uris":["http://www.mendeley.com/documents/?uuid=53808723-606d-431b-998b-68bc159ada64"]},{"id":"ITEM-2","itemData":{"DOI":"https://doi.org/10.1016/j.progpolymsci.2020.101233","ISSN":"0079-6700","abstract":"The study of synthetic organic polymers rapidly expanded since Staudinger’s recognition of the covalent structure of macromolecules. Today, these materials are far from just an academic concept—they are produced industrially and have become ubiquitous in everyday life because of their low cost and desirable physical properties. Nevertheless, a difficult choice between durability and reprocessability continues to hamper efforts to design synthetic organic polymers to be more recyclable. A new class of materials, vitrimers, has emerged as an intriguing approach to circumvent this tradeoff. Vitrimers are permanent networks of polymer chains connected via dynamic covalent bonds, which allow the network to change its topology while maintaining a constant number of chemical bonds at all temperatures. Characterized by both high mechanical performance and facile processing, vitrimers are well positioned to transition from academic labs to industrial production. The aim of this Trend article is to review the concept of vitrimers, describe their most unique properties, and present our outlook on outstanding challenges that must be met to realize vitrimers as a next generation solution for recyclable high performance materials.","author":[{"dropping-particle":"","family":"Zee","given":"Nathan J","non-dropping-particle":"Van","parse-names":false,"suffix":""},{"dropping-particle":"","family":"Nicolaÿ","given":"Renaud","non-dropping-particle":"","parse-names":false,"suffix":""}],"container-title":"Progress in Polymer Science","id":"ITEM-2","issued":{"date-parts":[["2020"]]},"page":"101233","title":"Vitrimers: Permanently crosslinked polymers with dynamic network topology","type":"article-journal","volume":"104"},"uris":["http://www.mendeley.com/documents/?uuid=fb8b8de3-dd25-4c4b-89b4-92b1d2018559"]},{"id":"ITEM-3","itemData":{"DOI":"10.3390/polym12081660","ISBN":"2073-4360 ","abstract":"Thermosets are known to be very reliable polymeric materials for high-performance and light-weight applications, due to their retained dimensional stability, chemical inertia and rigidity over a broad range of temperatures. However, once fully cured, they cannot be easily reshaped or reprocessed, thus leaving still unsolved the issues of recycling and the lack of technological flexibility. Vitrimers, introduced by Leibler et al. in 2011, are a valiant step in the direction of bridging the chasm between thermoplastics and thermosets. Owing to their dynamic covalent networks, they can retain mechanical stability and solvent resistance, but can also flow on demand upon heating. More generally, the family of Covalent Adaptable Networks (CANs) is gleaming with astounding potential, thanks to the huge variety of chemistries that may enable bond exchange. Arising from this signature feature, intriguing properties such as self-healing, recyclability and weldability may expand the horizons for thermosets in terms of improved life-span, sustainability and overall enhanced functionality and versatility. In this review, we present a comprehensive overview of the most promising studies featuring CANs and vitrimers specifically, with particular regard for their industrial applications. Investigations into composites and sustainable vitrimers from epoxy-based and elastomeric networks are covered in detail.","author":[{"dropping-particle":"","family":"Alabiso","given":"Walter","non-dropping-particle":"","parse-names":false,"suffix":""},{"dropping-particle":"","family":"Schlögl","given":"Sandra","non-dropping-particle":"","parse-names":false,"suffix":""}],"container-title":"Polymers ","id":"ITEM-3","issue":"8","issued":{"date-parts":[["2020"]]},"title":"The Impact of Vitrimers on the Industry of the Future: Chemistry, Properties and Sustainable Forward-Looking Applications","type":"article","volume":"12"},"uris":["http://www.mendeley.com/documents/?uuid=631ecd05-4a28-4fc0-8a11-6a6a9178860b"]}],"mendeley":{"formattedCitation":"[60–62]","plainTextFormattedCitation":"[60–62]","previouslyFormattedCitation":"[60–62]"},"properties":{"noteIndex":0},"schema":"https://github.com/citation-style-language/schema/raw/master/csl-citation.json"}</w:instrText>
      </w:r>
      <w:r w:rsidR="004B4303"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[60–62]</w:t>
      </w:r>
      <w:r w:rsidR="004B4303"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xml:space="preserve">. </w:t>
      </w:r>
      <w:r w:rsidR="00D67DCE" w:rsidRPr="00A674A0">
        <w:rPr>
          <w:rFonts w:ascii="Arial" w:hAnsi="Arial" w:cs="Arial"/>
          <w:color w:val="000000" w:themeColor="text1"/>
          <w:sz w:val="22"/>
          <w:szCs w:val="22"/>
        </w:rPr>
        <w:t>Recently, Xio</w:t>
      </w:r>
      <w:r w:rsidR="00CA7A11" w:rsidRPr="00A674A0">
        <w:rPr>
          <w:rFonts w:ascii="Arial" w:hAnsi="Arial" w:cs="Arial"/>
          <w:color w:val="000000" w:themeColor="text1"/>
          <w:sz w:val="22"/>
          <w:szCs w:val="22"/>
        </w:rPr>
        <w:t xml:space="preserve">ng and co-workers have developed a </w:t>
      </w:r>
      <w:r w:rsidR="00D67DCE" w:rsidRPr="00A674A0">
        <w:rPr>
          <w:rFonts w:ascii="Arial" w:hAnsi="Arial" w:cs="Arial"/>
          <w:color w:val="000000" w:themeColor="text1"/>
          <w:sz w:val="22"/>
          <w:szCs w:val="22"/>
        </w:rPr>
        <w:t>self-healable high performance supercapacitor using smart porous lignin free wood and vitrimeric polymer supported flower-like NiS/Ni conjuction</w:t>
      </w:r>
      <w:r w:rsidR="00D67DCE"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{"citationItems":[{"id":"ITEM-1","itemData":{"DOI":"10.1039/D0TA03664A","ISSN":"2050-7488","abstract":"Wood-based materials are attracting extensive attention for applications in energy storage due to their environmental friendliness and the presence of numerous channels in their structure. However, the poor conductivity and flexibility of wood restrict its application. Although some researchers have made several efforts to improve the conductivity of wood by carbonization, the wood-based materials become brittle instead of flexible. Moreover, the cycling stability of carbonized wood-based materials becomes very poor due to their falling off during the process of electrochemical energy storage. Herein, for the first time, a smart carbonized lignin-free wood (CLFW)@Ni–NiS/vitrimer(v) composite multifunctional material with good reshaping, shape-memory, and self-healing properties was designed and fabricated. When assembled to a symmetric supercapacitor, the resultant CLFW@Ni–NiS/V hybrid showed not only the high gravimetric, areal, and volumetric energy densities of 38 W h kg−1, 687 μW h cm−2, and 58 W h L−1 and simultaneously maintained the high power densities of 56 kW kg−1, 202 mW cm−2, and 39 kW L−1, but also significantly enhanced cycling stability, respectively. In addition, CLFW@Ni–NiS/V presented good ORR and strain sensor properties. These outstanding advantages highlight the huge potential of smart wood-based materials with variable, shape-memory, and self-healing properties for applications in supercapacitors, catalysts, and sensors.","author":[{"dropping-particle":"","family":"Xiong","given":"Chuanyin","non-dropping-particle":"","parse-names":false,"suffix":""},{"dropping-particle":"","family":"Li","given":"Bingbing","non-dropping-particle":"","parse-names":false,"suffix":""},{"dropping-particle":"","family":"Liu","given":"Heguang","non-dropping-particle":"","parse-names":false,"suffix":""},{"dropping-particle":"","family":"Zhao","given":"Wei","non-dropping-particle":"","parse-names":false,"suffix":""},{"dropping-particle":"","family":"Duan","given":"Chao","non-dropping-particle":"","parse-names":false,"suffix":""},{"dropping-particle":"","family":"Wu","given":"Haiwei","non-dropping-particle":"","parse-names":false,"suffix":""},{"dropping-particle":"","family":"Ni","given":"Yonghao","non-dropping-particle":"","parse-names":false,"suffix":""}],"container-title":"Journal of Materials Chemistry A","id":"ITEM-1","issue":"21","issued":{"date-parts":[["2020"]]},"page":"10898-10908","publisher":"The Royal Society of Chemistry","title":"A smart porous wood-supported flower-like NiS/Ni conjunction with vitrimer co-effect as a multifunctional material with reshaping, shape-memory, and self-healing properties for applications in high-performance supercapacitors, catalysts, and sensors","type":"article-journal","volume":"8"},"uris":["http://www.mendeley.com/documents/?uuid=31ebc49a-13cd-441f-a2c0-1179c8a5ea2e"]}],"mendeley":{"formattedCitation":"[63]","plainTextFormattedCitation":"[63]","previouslyFormattedCitation":"[63]"},"properties":{"noteIndex":0},"schema":"https://github.com/citation-style-language/schema/raw/master/csl-citation.json"}</w:instrText>
      </w:r>
      <w:r w:rsidR="00D67DCE"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[63]</w:t>
      </w:r>
      <w:r w:rsidR="00D67DCE" w:rsidRPr="00A674A0">
        <w:rPr>
          <w:rFonts w:ascii="Arial" w:hAnsi="Arial" w:cs="Arial"/>
          <w:color w:val="000000" w:themeColor="text1"/>
          <w:sz w:val="22"/>
          <w:szCs w:val="22"/>
        </w:rPr>
        <w:fldChar w:fldCharType="end"/>
      </w:r>
      <w:r w:rsidR="00D67DCE" w:rsidRPr="00A674A0">
        <w:rPr>
          <w:rFonts w:ascii="Arial" w:hAnsi="Arial" w:cs="Arial"/>
          <w:color w:val="000000" w:themeColor="text1"/>
          <w:sz w:val="22"/>
          <w:szCs w:val="22"/>
        </w:rPr>
        <w:t>. Tris (2-aminoethyl) amine and bicyclic carbonate precursor component based vitrimeric material demonstrate</w:t>
      </w:r>
      <w:r w:rsidR="00CA7A11" w:rsidRPr="00A674A0">
        <w:rPr>
          <w:rFonts w:ascii="Arial" w:hAnsi="Arial" w:cs="Arial"/>
          <w:color w:val="000000" w:themeColor="text1"/>
          <w:sz w:val="22"/>
          <w:szCs w:val="22"/>
        </w:rPr>
        <w:t>s</w:t>
      </w:r>
      <w:r w:rsidR="00D67DCE" w:rsidRPr="00A674A0">
        <w:rPr>
          <w:rFonts w:ascii="Arial" w:hAnsi="Arial" w:cs="Arial"/>
          <w:color w:val="000000" w:themeColor="text1"/>
          <w:sz w:val="22"/>
          <w:szCs w:val="22"/>
        </w:rPr>
        <w:t xml:space="preserve"> a good shape p</w:t>
      </w:r>
      <w:r w:rsidR="00CA7A11" w:rsidRPr="00A674A0">
        <w:rPr>
          <w:rFonts w:ascii="Arial" w:hAnsi="Arial" w:cs="Arial"/>
          <w:color w:val="000000" w:themeColor="text1"/>
          <w:sz w:val="22"/>
          <w:szCs w:val="22"/>
        </w:rPr>
        <w:t xml:space="preserve">lasticity behavior, and thus was </w:t>
      </w:r>
      <w:r w:rsidR="00D67DCE" w:rsidRPr="00A674A0">
        <w:rPr>
          <w:rFonts w:ascii="Arial" w:hAnsi="Arial" w:cs="Arial"/>
          <w:color w:val="000000" w:themeColor="text1"/>
          <w:sz w:val="22"/>
          <w:szCs w:val="22"/>
        </w:rPr>
        <w:t xml:space="preserve">used as scaffold for the fabrication of [(CLFW)@Ni-NiS/Vitrimer] by means of vacuum filtration, carbonization and infiltration. Along with excellent volumetric specific capacitance, the hybrid material also displays a good power density </w:t>
      </w:r>
      <w:r w:rsidR="00D67DCE" w:rsidRPr="00A674A0">
        <w:rPr>
          <w:rFonts w:ascii="Arial" w:hAnsi="Arial" w:cs="Arial"/>
          <w:color w:val="000000" w:themeColor="text1"/>
          <w:sz w:val="22"/>
          <w:szCs w:val="22"/>
        </w:rPr>
        <w:lastRenderedPageBreak/>
        <w:t>(56 kW kg</w:t>
      </w:r>
      <w:r w:rsidR="00D67DCE" w:rsidRPr="00A674A0">
        <w:rPr>
          <w:rFonts w:ascii="Arial" w:hAnsi="Arial" w:cs="Arial"/>
          <w:color w:val="000000" w:themeColor="text1"/>
          <w:sz w:val="22"/>
          <w:szCs w:val="22"/>
          <w:vertAlign w:val="superscript"/>
        </w:rPr>
        <w:t>-1</w:t>
      </w:r>
      <w:r w:rsidR="00D67DCE" w:rsidRPr="00A674A0">
        <w:rPr>
          <w:rFonts w:ascii="Arial" w:hAnsi="Arial" w:cs="Arial"/>
          <w:color w:val="000000" w:themeColor="text1"/>
          <w:sz w:val="22"/>
          <w:szCs w:val="22"/>
        </w:rPr>
        <w:t>, 202 mW cm</w:t>
      </w:r>
      <w:r w:rsidR="00D67DCE" w:rsidRPr="00A674A0">
        <w:rPr>
          <w:rFonts w:ascii="Arial" w:hAnsi="Arial" w:cs="Arial"/>
          <w:color w:val="000000" w:themeColor="text1"/>
          <w:sz w:val="22"/>
          <w:szCs w:val="22"/>
          <w:vertAlign w:val="superscript"/>
        </w:rPr>
        <w:t>-2</w:t>
      </w:r>
      <w:r w:rsidR="00D67DCE" w:rsidRPr="00A674A0">
        <w:rPr>
          <w:rFonts w:ascii="Arial" w:hAnsi="Arial" w:cs="Arial"/>
          <w:color w:val="000000" w:themeColor="text1"/>
          <w:sz w:val="22"/>
          <w:szCs w:val="22"/>
        </w:rPr>
        <w:t xml:space="preserve"> and 39 kW L</w:t>
      </w:r>
      <w:r w:rsidR="00D67DCE" w:rsidRPr="00A674A0">
        <w:rPr>
          <w:rFonts w:ascii="Arial" w:hAnsi="Arial" w:cs="Arial"/>
          <w:color w:val="000000" w:themeColor="text1"/>
          <w:sz w:val="22"/>
          <w:szCs w:val="22"/>
          <w:vertAlign w:val="superscript"/>
        </w:rPr>
        <w:t>-1</w:t>
      </w:r>
      <w:r w:rsidR="00D67DCE" w:rsidRPr="00A674A0">
        <w:rPr>
          <w:rFonts w:ascii="Arial" w:hAnsi="Arial" w:cs="Arial"/>
          <w:color w:val="000000" w:themeColor="text1"/>
          <w:sz w:val="22"/>
          <w:szCs w:val="22"/>
        </w:rPr>
        <w:t>). Besides the self-healing and shape memory properties, a better in life span of supercapacitors was observed, where due to cross-linked vitrimer polymer network a falling off the electrode material was also achieved. The authors have further used the synthesized carbonate vitrimer for the fabrication of cellulose paper based energy storage device consisting of high energy density, electromagnetic shielding, and self-healing properties</w:t>
      </w:r>
      <w:r w:rsidR="00D67DCE"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{"citationItems":[{"id":"ITEM-1","itemData":{"DOI":"https://doi.org/10.1016/j.jmst.2021.04.054","ISSN":"1005-0302","abstract":"Supercapacitors are favored by researchers because of their high power density, especially with the acceleration of people's life rhythm. However, their energy density, especially from the point of view of the whole energy storage device, is far lower than that of commercial batteries. In this work, a kind of customizable full paper-based supercapacitor device with excellent self-healing ability is fabricated by simple and low-cost screen printing, electropolymerization and dip coating methods. The resultant separator-free supercapacitor device exhibits both ultrahigh gravimetric and areal specific energy (power) densities of 39 Wh kg−1 (69 kW kg−1) and 692 μWh cm−2 (236 mW cm−2), achieving excellent supercapacitor performance. Notably, the addition of vitrimers endows the whole device with outstanding self-healing properties, which is helpful for enhancing the adaptability of the device to the environment. In addition, this kind of paper-based device also displays good photothermal and electromagnetic shielding performances. These striking features make paper matrix composites attractive in the fields of supercapacitors, medical photothermal treatment and electromagnetic shielding.","author":[{"dropping-particle":"","family":"Xiong","given":"Chuanyin","non-dropping-particle":"","parse-names":false,"suffix":""},{"dropping-particle":"","family":"Li","given":"Mengrui","non-dropping-particle":"","parse-names":false,"suffix":""},{"dropping-particle":"","family":"Han","given":"Qing","non-dropping-particle":"","parse-names":false,"suffix":""},{"dropping-particle":"","family":"Zhao","given":"Wei","non-dropping-particle":"","parse-names":false,"suffix":""},{"dropping-particle":"","family":"Dai","given":"Lei","non-dropping-particle":"","parse-names":false,"suffix":""},{"dropping-particle":"","family":"Ni","given":"Yonghao","non-dropping-particle":"","parse-names":false,"suffix":""}],"container-title":"Journal of Materials Science &amp; Technology","id":"ITEM-1","issued":{"date-parts":[["2022"]]},"page":"190-200","title":"Screen printing fabricating patterned and customized full paper-based energy storage devices with excellent photothermal, self-healing, high energy density and good electromagnetic shielding performances","type":"article-journal","volume":"97"},"uris":["http://www.mendeley.com/documents/?uuid=604d634c-9492-4212-8aba-10001065e363"]}],"mendeley":{"formattedCitation":"[64]","plainTextFormattedCitation":"[64]","previouslyFormattedCitation":"[64]"},"properties":{"noteIndex":0},"schema":"https://github.com/citation-style-language/schema/raw/master/csl-citation.json"}</w:instrText>
      </w:r>
      <w:r w:rsidR="00D67DCE"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[64]</w:t>
      </w:r>
      <w:r w:rsidR="00D67DCE" w:rsidRPr="00A674A0">
        <w:rPr>
          <w:rFonts w:ascii="Arial" w:hAnsi="Arial" w:cs="Arial"/>
          <w:color w:val="000000" w:themeColor="text1"/>
          <w:sz w:val="22"/>
          <w:szCs w:val="22"/>
        </w:rPr>
        <w:fldChar w:fldCharType="end"/>
      </w:r>
      <w:r w:rsidR="00D67DCE" w:rsidRPr="00A674A0">
        <w:rPr>
          <w:rFonts w:ascii="Arial" w:hAnsi="Arial" w:cs="Arial"/>
          <w:color w:val="000000" w:themeColor="text1"/>
          <w:sz w:val="22"/>
          <w:szCs w:val="22"/>
        </w:rPr>
        <w:t>. A screen printing fabricating pattern was used to prepare a cellulose paper by coating a conductive ink@polyaniline-vitrimer (IP@PN-V) composite by combining dip coating, electropolymerization and screen printing methods.</w:t>
      </w:r>
    </w:p>
    <w:bookmarkEnd w:id="6"/>
    <w:p w14:paraId="0A38FDCC" w14:textId="6E06C0FE" w:rsidR="00D37E25" w:rsidRPr="00A674A0" w:rsidRDefault="00C24F68" w:rsidP="00D37E25">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 xml:space="preserve">The </w:t>
      </w:r>
      <w:bookmarkStart w:id="7" w:name="_Hlk82595467"/>
      <w:r w:rsidR="00095CED" w:rsidRPr="00A674A0">
        <w:rPr>
          <w:rFonts w:ascii="Arial" w:hAnsi="Arial" w:cs="Arial"/>
          <w:color w:val="000000" w:themeColor="text1"/>
          <w:sz w:val="22"/>
          <w:szCs w:val="22"/>
        </w:rPr>
        <w:t>mechanisms mentioned above</w:t>
      </w:r>
      <w:r w:rsidR="00FD40C5" w:rsidRPr="00A674A0">
        <w:rPr>
          <w:rFonts w:ascii="Arial" w:hAnsi="Arial" w:cs="Arial"/>
          <w:color w:val="000000" w:themeColor="text1"/>
          <w:sz w:val="22"/>
          <w:szCs w:val="22"/>
        </w:rPr>
        <w:t xml:space="preserve"> </w:t>
      </w:r>
      <w:bookmarkEnd w:id="7"/>
      <w:r w:rsidR="001131A4" w:rsidRPr="00A674A0">
        <w:rPr>
          <w:rFonts w:ascii="Arial" w:hAnsi="Arial" w:cs="Arial"/>
          <w:color w:val="000000" w:themeColor="text1"/>
          <w:sz w:val="22"/>
          <w:szCs w:val="22"/>
        </w:rPr>
        <w:t xml:space="preserve">can also be </w:t>
      </w:r>
      <w:r w:rsidR="0076753F" w:rsidRPr="00A674A0">
        <w:rPr>
          <w:rFonts w:ascii="Arial" w:hAnsi="Arial" w:cs="Arial"/>
          <w:color w:val="000000" w:themeColor="text1"/>
          <w:sz w:val="22"/>
          <w:szCs w:val="22"/>
        </w:rPr>
        <w:t>applied</w:t>
      </w:r>
      <w:r w:rsidR="00FD40C5"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 xml:space="preserve">to </w:t>
      </w:r>
      <w:r w:rsidR="00FD40C5" w:rsidRPr="00A674A0">
        <w:rPr>
          <w:rFonts w:ascii="Arial" w:hAnsi="Arial" w:cs="Arial"/>
          <w:color w:val="000000" w:themeColor="text1"/>
          <w:sz w:val="22"/>
          <w:szCs w:val="22"/>
        </w:rPr>
        <w:t>bio-derived monomers</w:t>
      </w:r>
      <w:r w:rsidR="001131A4" w:rsidRPr="00A674A0">
        <w:rPr>
          <w:rFonts w:ascii="Arial" w:hAnsi="Arial" w:cs="Arial"/>
          <w:color w:val="000000" w:themeColor="text1"/>
          <w:sz w:val="22"/>
          <w:szCs w:val="22"/>
        </w:rPr>
        <w:t xml:space="preserve">, with </w:t>
      </w:r>
      <w:r w:rsidR="0076753F" w:rsidRPr="00A674A0">
        <w:rPr>
          <w:rFonts w:ascii="Arial" w:hAnsi="Arial" w:cs="Arial"/>
          <w:color w:val="000000" w:themeColor="text1"/>
          <w:sz w:val="22"/>
          <w:szCs w:val="22"/>
        </w:rPr>
        <w:t xml:space="preserve">the </w:t>
      </w:r>
      <w:r w:rsidRPr="00A674A0">
        <w:rPr>
          <w:rFonts w:ascii="Arial" w:hAnsi="Arial" w:cs="Arial"/>
          <w:color w:val="000000" w:themeColor="text1"/>
          <w:sz w:val="22"/>
          <w:szCs w:val="22"/>
        </w:rPr>
        <w:t xml:space="preserve">so </w:t>
      </w:r>
      <w:r w:rsidR="0076753F" w:rsidRPr="00A674A0">
        <w:rPr>
          <w:rFonts w:ascii="Arial" w:hAnsi="Arial" w:cs="Arial"/>
          <w:color w:val="000000" w:themeColor="text1"/>
          <w:sz w:val="22"/>
          <w:szCs w:val="22"/>
        </w:rPr>
        <w:t xml:space="preserve">prepared </w:t>
      </w:r>
      <w:r w:rsidRPr="00A674A0">
        <w:rPr>
          <w:rFonts w:ascii="Arial" w:hAnsi="Arial" w:cs="Arial"/>
          <w:color w:val="000000" w:themeColor="text1"/>
          <w:sz w:val="22"/>
          <w:szCs w:val="22"/>
        </w:rPr>
        <w:t>vitrimers</w:t>
      </w:r>
      <w:r w:rsidR="0076753F" w:rsidRPr="00A674A0">
        <w:rPr>
          <w:rFonts w:ascii="Arial" w:hAnsi="Arial" w:cs="Arial"/>
          <w:color w:val="000000" w:themeColor="text1"/>
          <w:sz w:val="22"/>
          <w:szCs w:val="22"/>
        </w:rPr>
        <w:t xml:space="preserve"> demonstrat</w:t>
      </w:r>
      <w:r w:rsidR="001131A4" w:rsidRPr="00A674A0">
        <w:rPr>
          <w:rFonts w:ascii="Arial" w:hAnsi="Arial" w:cs="Arial"/>
          <w:color w:val="000000" w:themeColor="text1"/>
          <w:sz w:val="22"/>
          <w:szCs w:val="22"/>
        </w:rPr>
        <w:t>ing</w:t>
      </w:r>
      <w:r w:rsidR="0076753F" w:rsidRPr="00A674A0">
        <w:rPr>
          <w:rFonts w:ascii="Arial" w:hAnsi="Arial" w:cs="Arial"/>
          <w:color w:val="000000" w:themeColor="text1"/>
          <w:sz w:val="22"/>
          <w:szCs w:val="22"/>
        </w:rPr>
        <w:t xml:space="preserve"> similar </w:t>
      </w:r>
      <w:r w:rsidR="00FD40C5" w:rsidRPr="00A674A0">
        <w:rPr>
          <w:rFonts w:ascii="Arial" w:hAnsi="Arial" w:cs="Arial"/>
          <w:color w:val="000000" w:themeColor="text1"/>
          <w:sz w:val="22"/>
          <w:szCs w:val="22"/>
        </w:rPr>
        <w:t>properties</w:t>
      </w:r>
      <w:r w:rsidR="0076753F" w:rsidRPr="00A674A0">
        <w:rPr>
          <w:rFonts w:ascii="Arial" w:hAnsi="Arial" w:cs="Arial"/>
          <w:color w:val="000000" w:themeColor="text1"/>
          <w:sz w:val="22"/>
          <w:szCs w:val="22"/>
        </w:rPr>
        <w:t xml:space="preserve"> </w:t>
      </w:r>
      <w:bookmarkStart w:id="8" w:name="_Hlk82595564"/>
      <w:r w:rsidRPr="00A674A0">
        <w:rPr>
          <w:rFonts w:ascii="Arial" w:hAnsi="Arial" w:cs="Arial"/>
          <w:color w:val="000000" w:themeColor="text1"/>
          <w:sz w:val="22"/>
          <w:szCs w:val="22"/>
        </w:rPr>
        <w:t>compared to</w:t>
      </w:r>
      <w:r w:rsidR="00FD40C5" w:rsidRPr="00A674A0">
        <w:rPr>
          <w:rFonts w:ascii="Arial" w:hAnsi="Arial" w:cs="Arial"/>
          <w:color w:val="000000" w:themeColor="text1"/>
          <w:sz w:val="22"/>
          <w:szCs w:val="22"/>
        </w:rPr>
        <w:t xml:space="preserve"> conventional</w:t>
      </w:r>
      <w:bookmarkEnd w:id="8"/>
      <w:r w:rsidR="001131A4" w:rsidRPr="00A674A0">
        <w:rPr>
          <w:rFonts w:ascii="Arial" w:hAnsi="Arial" w:cs="Arial"/>
          <w:color w:val="000000" w:themeColor="text1"/>
          <w:sz w:val="22"/>
          <w:szCs w:val="22"/>
        </w:rPr>
        <w:t>, purely synthetic</w:t>
      </w:r>
      <w:r w:rsidR="00095CED" w:rsidRPr="00A674A0">
        <w:rPr>
          <w:rFonts w:ascii="Arial" w:hAnsi="Arial" w:cs="Arial"/>
          <w:color w:val="000000" w:themeColor="text1"/>
          <w:sz w:val="22"/>
          <w:szCs w:val="22"/>
        </w:rPr>
        <w:t>-</w:t>
      </w:r>
      <w:r w:rsidR="001131A4" w:rsidRPr="00A674A0">
        <w:rPr>
          <w:rFonts w:ascii="Arial" w:hAnsi="Arial" w:cs="Arial"/>
          <w:color w:val="000000" w:themeColor="text1"/>
          <w:sz w:val="22"/>
          <w:szCs w:val="22"/>
        </w:rPr>
        <w:t>based</w:t>
      </w:r>
      <w:r w:rsidR="003169BB" w:rsidRPr="00A674A0">
        <w:rPr>
          <w:rFonts w:ascii="Arial" w:hAnsi="Arial" w:cs="Arial"/>
          <w:color w:val="000000" w:themeColor="text1"/>
          <w:sz w:val="22"/>
          <w:szCs w:val="22"/>
        </w:rPr>
        <w:t xml:space="preserve"> </w:t>
      </w:r>
      <w:r w:rsidR="00FD40C5" w:rsidRPr="00A674A0">
        <w:rPr>
          <w:rFonts w:ascii="Arial" w:hAnsi="Arial" w:cs="Arial"/>
          <w:color w:val="000000" w:themeColor="text1"/>
          <w:sz w:val="22"/>
          <w:szCs w:val="22"/>
        </w:rPr>
        <w:t xml:space="preserve">vitrimers. </w:t>
      </w:r>
      <w:r w:rsidR="000138F8"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{"citationItems":[{"id":"ITEM-1","itemData":{"DOI":"10.1002/pi.6132","ISSN":"0959-8103","abstract":"Polymer science was born as an answer to the need to produce and to understand materials such as plastics, rubber, adhesives, fibers, and paints. It has been recognize as an interdisciplinary field, combining theoretical and experimental knowledge from areas such as chemistry, physics, biology, materials and chemical engineering, etc. It has also been an industry of high levels of innovation, leading the major investments in research and development programs. The continued use of finite fossil fuel resources has shifted thinking towards the future energy scenario of the world, and the polymer science has not escaped to the impact of this trend. The interest in renewable resources is constantly increasing, backed up by new environmental regulations and economic considerations. Biomass is abundant, and polymeric materials based on renewable biomass feedstocks represent a viable alternative to fossil resources. The present work aims to synthesize new, potentially bio-based thermosetting materials from biomass- derived compounds, use them to prepare bio-based thermosetting resins, and investigate the structure-property relations of the resulting polymers. In the first Chapter, background information information is provided about the current status of industrial biomass, emphasizing on numbers as well as on new governmental regulations aiming to impulse the use and study of biomass as an alternative chemical feedstock. In the next Chapter, the cationic copolymerization of tung oil, employing limonene and myrcene as comonomers, is presented and discussed. Characterization revealed that the resulting materials behave as elastomeric materials, with the glass-rubber transition occurring at room temperature, and modulus values in the order of MPa. Chapter III investigates the chemical modification of two different functional groups of biomass derived materials; the carbon-carbon double bonds of triglycerides, and the hydroxyl groups of phenolic compounds. These chemical modifications were addressed to introduce more reactive functional groups able to polymerize and to produce materials with a better thermo-mechanical performance. Testing revealed the deep impact that the chemical modification brings up to the thermo-mechanical performance of these materials, generating resins with properties similar to those shown by commercial resins.","author":[{"dropping-particle":"","family":"Quirino","given":"Rafael L.","non-dropping-particle":"","parse-names":false,"suffix":""},{"dropping-particle":"","family":"Monroe","given":"Khristal","non-dropping-particle":"","parse-names":false,"suffix":""},{"dropping-particle":"","family":"Fleischer","given":"Carl H.","non-dropping-particle":"","parse-names":false,"suffix":""},{"dropping-particle":"","family":"Biswas","given":"Eletria","non-dropping-particle":"","parse-names":false,"suffix":""},{"dropping-particle":"","family":"Kessler","given":"Michael R.","non-dropping-particle":"","parse-names":false,"suffix":""}],"container-title":"Polymer International","id":"ITEM-1","issued":{"date-parts":[["2020","10"]]},"page":"pi.6132","title":"Thermosetting polymers from renewable sources","type":"article-journal"},"uris":["http://www.mendeley.com/documents/?uuid=8521d82f-67fb-4ab4-af26-3bcf8eccc3cb","http://www.mendeley.com/documents/?uuid=b75c2f41-1d67-4c9c-969f-ce802cd9df63"]},{"id":"ITEM-2","itemData":{"DOI":"10.1186/2194-0517-2-8","ISSN":"2194-0517","abstract":"This article reviews the recent trends, developments, and future applications of bio-based polymers produced from renewable resources. Bio-based polymers are attracting increased attention due to environmental concerns and the realization that global petroleum resources are finite. Bio-based polymers not only replace existing polymers in a number of applications but also provide new combinations of properties for new applications. A range of bio-based polymers are presented in this review, focusing on general methods of production, properties, and commercial applications. The review examines the technological and future challenges discussed in bringing these materials to a wide range of applications, together with potential solutions, as well as discusses the major industry players who are bringing these materials to the market.","author":[{"dropping-particle":"","family":"Babu","given":"Ramesh P","non-dropping-particle":"","parse-names":false,"suffix":""},{"dropping-particle":"","family":"O'Connor","given":"Kevin","non-dropping-particle":"","parse-names":false,"suffix":""},{"dropping-particle":"","family":"Seeram","given":"Ramakrishna","non-dropping-particle":"","parse-names":false,"suffix":""}],"container-title":"Progress in Biomaterials","id":"ITEM-2","issue":"1","issued":{"date-parts":[["2013","3"]]},"page":"8","title":"Current progress on bio-based polymers and their future trends","type":"article-journal","volume":"2"},"uris":["http://www.mendeley.com/documents/?uuid=6ec40c3b-e26a-483a-b26c-c31de35a581b","http://www.mendeley.com/documents/?uuid=ef08a6ab-d15f-477b-b98d-44cd689eeb63"]},{"id":"ITEM-3","itemData":{"DOI":"10.1016/B978-1-4557-3107-7.00015-4","ISBN":"978-1-4557-3107-7","abstract":"Thermosets from renewable sources have been a research focus for the last few decades. Bio-based thermoset resins are considered important candidates for sustainable development since they present the potential to reduce both CO2 footprints and the dependence on petroleum. In order to reduce the ecological impact of a polymer without compromising mechanical and thermal behavior, in some cases, partially bio-based raw materials are accepted. High bio-content resins based on low-toxicity raw materials are the goal for future bio-based thermoset polymers. Free formaldehyde bio-based phenol resins and free bisphenol A–epoxy resins are some examples of this green chemistry concept. The importance of the conversion of biomass into sustainable bio-based polymers is discussed. Chemical pathways developed to make monomers for thermoset polymers from vegetable oils, sugar, and bio-based polyphenols (lignin, tannin, cardanol) will be reviewed.","author":[{"dropping-particle":"","family":"Dotan","given":"Ana","non-dropping-particle":"","parse-names":false,"suffix":""}],"container-title":"Handbook of Thermoset Plastics","edition":"Third Edit","editor":[{"dropping-particle":"","family":"Dodiuk","given":"Hanna","non-dropping-particle":"","parse-names":false,"suffix":""},{"dropping-particle":"","family":"Goodman","given":"Sidney H","non-dropping-particle":"","parse-names":false,"suffix":""}],"id":"ITEM-3","issued":{"date-parts":[["2014"]]},"page":"577-622","publisher":"Elsevier","publisher-place":"Boston","title":"Biobased Thermosets","type":"chapter"},"uris":["http://www.mendeley.com/documents/?uuid=8d33a56f-50d3-4d13-bc1d-71090936addf","http://www.mendeley.com/documents/?uuid=1520b5fe-3dd9-4e7d-9004-9d86450088d8"]},{"id":"ITEM-4","itemData":{"DOI":"10.1021/cr3001274","ISSN":"0009-2665","author":[{"dropping-particle":"","family":"Auvergne","given":"Rémi","non-dropping-particle":"","parse-names":false,"suffix":""},{"dropping-particle":"","family":"Caillol","given":"Sylvain","non-dropping-particle":"","parse-names":false,"suffix":""},{"dropping-particle":"","family":"David","given":"Ghislain","non-dropping-particle":"","parse-names":false,"suffix":""},{"dropping-particle":"","family":"Boutevin","given":"Bernard","non-dropping-particle":"","parse-names":false,"suffix":""},{"dropping-particle":"","family":"Pascault","given":"Jean-Pierre","non-dropping-particle":"","parse-names":false,"suffix":""}],"container-title":"Chemical Reviews","id":"ITEM-4","issue":"2","issued":{"date-parts":[["2014","1"]]},"page":"1082-1115","publisher":"American Chemical Society","title":"Biobased Thermosetting Epoxy: Present and Future","type":"article-journal","volume":"114"},"uris":["http://www.mendeley.com/documents/?uuid=1e5a0cf1-1a9a-42f2-8894-ede0c4a12686","http://www.mendeley.com/documents/?uuid=9c200d9b-23ee-45e0-b85b-2b4446ebfba5"]},{"id":"ITEM-5","itemData":{"DOI":"10.1080/03602559.2016.1185624","author":[{"dropping-particle":"","family":"Bobade","given":"Shrikant K","non-dropping-particle":"","parse-names":false,"suffix":""},{"dropping-particle":"","family":"Paluvai","given":"Nagarjuna Reddy","non-dropping-particle":"","parse-names":false,"suffix":""},{"dropping-particle":"","family":"Mohanty","given":"Smita","non-dropping-particle":"","parse-names":false,"suffix":""},{"dropping-particle":"","family":"Nayak","given":"S K","non-dropping-particle":"","parse-names":false,"suffix":""}],"container-title":"Polymer-Plastics Technology and Engineering","id":"ITEM-5","issue":"17","issued":{"date-parts":[["2016"]]},"page":"1863-1896","publisher":"Taylor &amp; Francis","title":"Bio-Based Thermosetting Resins for Future Generation: A Review","type":"article-journal","volume":"55"},"uris":["http://www.mendeley.com/documents/?uuid=008683c9-a16a-4aa0-afd6-f91ea4f856ce","http://www.mendeley.com/documents/?uuid=388a45e5-4600-4e19-9485-f875d89a1cc7"]}],"mendeley":{"formattedCitation":"[65–69]","plainTextFormattedCitation":"[65–69]","previouslyFormattedCitation":"[65–69]"},"properties":{"noteIndex":0},"schema":"https://github.com/citation-style-language/schema/raw/master/csl-citation.json"}</w:instrText>
      </w:r>
      <w:r w:rsidR="000138F8"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[65–69]</w:t>
      </w:r>
      <w:r w:rsidR="000138F8"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xml:space="preserve">. Fully bio-based vitrimers are advantageous, where material design is then made from scratch, </w:t>
      </w:r>
      <w:r w:rsidR="0076753F" w:rsidRPr="00A674A0">
        <w:rPr>
          <w:rFonts w:ascii="Arial" w:hAnsi="Arial" w:cs="Arial"/>
          <w:color w:val="000000" w:themeColor="text1"/>
          <w:sz w:val="22"/>
          <w:szCs w:val="22"/>
        </w:rPr>
        <w:t xml:space="preserve">and thus allows to design the desirable material </w:t>
      </w:r>
      <w:r w:rsidR="00FD40C5" w:rsidRPr="00A674A0">
        <w:rPr>
          <w:rFonts w:ascii="Arial" w:hAnsi="Arial" w:cs="Arial"/>
          <w:color w:val="000000" w:themeColor="text1"/>
          <w:sz w:val="22"/>
          <w:szCs w:val="22"/>
        </w:rPr>
        <w:t>from the very beginning</w:t>
      </w:r>
      <w:r w:rsidR="00D4100B"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{"citationItems":[{"id":"ITEM-1","itemData":{"DOI":"10.1039/D1GC00445J","ISSN":"1463-9262","abstract":"As we live in a time of heightening environmental issues, materials science is required to prepare sustainable polymers through green chemistry ideals. Vegetable oils and their fatty acid derivatives are well regarded for their use in polymer chemistry. Click chemistry has drastically affected the synthesis of vegetable oil-derived polymers over the last twenty years. This review covers the most recent and relevant developments in click chemistry as a functionalization and polymerization method of vegetable oils and their derivatives. First, a quick overview is provided of the main macromolecular architectures and properties of the most commonly accessible vegetable oils, their most prevalent chemical modifications, and their prevalence in polymer families. It is followed by an introduction of the click chemistry reactions frequently developed on vegetable oils. The focus of the manuscript is the development of this efficient chemistry for the synthesis of polymer materials derived from vegetable oils.","author":[{"dropping-particle":"","family":"Tremblay-Parrado","given":"Khantutta-Kim","non-dropping-particle":"","parse-names":false,"suffix":""},{"dropping-particle":"","family":"García-Astrain","given":"Clara","non-dropping-particle":"","parse-names":false,"suffix":""},{"dropping-particle":"","family":"Avérous","given":"Luc","non-dropping-particle":"","parse-names":false,"suffix":""}],"container-title":"Green Chemistry","id":"ITEM-1","issue":"12","issued":{"date-parts":[["2021"]]},"page":"4296-4327","publisher":"The Royal Society of Chemistry","title":"Click chemistry for the synthesis of biobased polymers and networks derived from vegetable oils","type":"article-journal","volume":"23"},"uris":["http://www.mendeley.com/documents/?uuid=aebe2d50-beb6-4881-8248-43d9bb048061","http://www.mendeley.com/documents/?uuid=26de8917-ce23-4d22-a999-83faa954940c"]},{"id":"ITEM-2","itemData":{"DOI":"10.1039/D0QM00302F","abstract":"As a class of recyclable thermoset, vitrimers are generally constructed by introducing dynamic chemistry into various synthetic or biobased building blocks. Particularly, biobased vitrimers have aroused increasing interest because of the utilization of renewable resources. The wide range of constructing resources and the different mechanical properties of the resulting networks highlight the fusion of vitrimers with distinct mechanical properties in the recycling process. However, most vitrimers have only been investigated in terms of their own reprocessability, or fusion of identical polymer networks. Herein, we report the concept of melding two biobased vinylogous urethane vitrimers with distinct mechanical properties. Two distinct biobased vinylogous urethane vitrimers were prepared by reacting acetoacetate-modified cardanol with two different diamines (MXDA or PACM). It was found that these vitrimers can be successfully fused and that, after three rounds of hot pressing, the mechanical and thermal properties of the fused vitrimer are comparable to that of a homogeneous vitrimer prepared using premixed MXDA and PACM diamines, the ratio of which is the same as the two distinct vitrimers. This capability of fusing two distinct vitrimers also features a flexible window for targeting mechanical properties, which can be achieved by simply adjusting the ratio of these two vitrimers.","author":[{"dropping-particle":"","family":"Chen","given":"Fengbiao","non-dropping-particle":"","parse-names":false,"suffix":""},{"dropping-particle":"","family":"Gao","given":"Fei","non-dropping-particle":"","parse-names":false,"suffix":""},{"dropping-particle":"","family":"Zhong","given":"Jiang","non-dropping-particle":"","parse-names":false,"suffix":""},{"dropping-particle":"","family":"Shen","given":"Liang","non-dropping-particle":"","parse-names":false,"suffix":""},{"dropping-particle":"","family":"Lin","given":"Yangju","non-dropping-particle":"","parse-names":false,"suffix":""}],"container-title":"Materials Chemistry Frontiers","id":"ITEM-2","issue":"9","issued":{"date-parts":[["2020"]]},"page":"2723-2730","publisher":"The Royal Society of Chemistry","title":"Fusion of biobased vinylogous urethane vitrimers with distinct mechanical properties","type":"article-journal","volume":"4"},"uris":["http://www.mendeley.com/documents/?uuid=acae763f-1dd0-4005-909b-9a9111a52cad","http://www.mendeley.com/documents/?uuid=fe765acd-b280-40cd-8964-8c46a5e0a4c1"]},{"id":"ITEM-3","itemData":{"DOI":"10.1039/C9GC00540D","ISSN":"1463-9262","abstract":"A bio-based polyimine vitrimer containing 100% renewable carbon content has been synthesised and characterised, based on bio-based furan dialdehyde derived from fructose.","author":[{"dropping-particle":"","family":"Dhers","given":"Sébastien","non-dropping-particle":"","parse-names":false,"suffix":""},{"dropping-particle":"","family":"Vantomme","given":"Ghislaine","non-dropping-particle":"","parse-names":false,"suffix":""},{"dropping-particle":"","family":"Avérous","given":"Luc","non-dropping-particle":"","parse-names":false,"suffix":""}],"container-title":"Green Chemistry","id":"ITEM-3","issue":"7","issued":{"date-parts":[["2019"]]},"page":"1596-1601","title":"A fully bio-based polyimine vitrimer derived from fructose","type":"article-journal","volume":"21"},"uris":["http://www.mendeley.com/documents/?uuid=8d2e7ea1-0274-4e29-b8fb-c2954002ca21"]}],"mendeley":{"formattedCitation":"[48,70,71]","plainTextFormattedCitation":"[48,70,71]","previouslyFormattedCitation":"[48,70,71]"},"properties":{"noteIndex":0},"schema":"https://github.com/citation-style-language/schema/raw/master/csl-citation.json"}</w:instrText>
      </w:r>
      <w:r w:rsidR="00D4100B"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[48,70,71]</w:t>
      </w:r>
      <w:r w:rsidR="00D4100B"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Given many thermoset-materials in polymer technology, the perspective of using recyclable, biobased materials in the vitrimeric concept is attractive</w:t>
      </w:r>
      <w:r w:rsidR="000D72F3"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10.1080/15583724.2019.1673406","ISSN":"1558-3724","author":[{"dropping-particle":"","family":"Post","given":"Wouter","non-dropping-particle":"","parse-names":false,"suffix":""},{"dropping-particle":"","family":"Susa","given":"Arijana","non-dropping-particle":"","parse-names":false,"suffix":""},{"dropping-particle":"","family":"Blaauw","given":"Rolf","non-dropping-particle":"","parse-names":false,"suffix":""},{"dropping-particle":"","family":"Molenveld","given":"Karin","non-dropping-particle":"","parse-names":false,"suffix":""},{"dropping-particle":"","family":"Knoop","given":"Rutger J I","non-dropping-particle":"","parse-names":false,"suffix":""}],"container-title":"Polymer Reviews","id":"ITEM-1","issue":"2","issued":{"date-parts":[["2020","4","2"]]},"note":"doi: 10.1080/15583724.2019.1673406","page":"359-388","publisher":"Taylor &amp; Francis","title":"A Review on the Potential and Limitations of Recyclable Thermosets for Structural Applications","type":"article-journal","volume":"60"},"uris":["http://www.mendeley.com/documents/?uuid=b3dbf1e9-1739-4a1c-96f9-0e75e5de8b7e","http://www.mendeley.com/documents/?uuid=8a30e5a7-c882-4294-abb5-306a1eb32179"]}],"mendeley":{"formattedCitation":"[5]","plainTextFormattedCitation":"[5]","previouslyFormattedCitation":"[5]"},"properties":{"noteIndex":0},"schema":"https://github.com/citation-style-language/schema/raw/master/csl-citation.json"}</w:instrText>
      </w:r>
      <w:r w:rsidR="000D72F3" w:rsidRPr="00A674A0">
        <w:rPr>
          <w:rFonts w:ascii="Arial" w:hAnsi="Arial" w:cs="Arial"/>
          <w:color w:val="000000" w:themeColor="text1"/>
          <w:sz w:val="22"/>
          <w:szCs w:val="22"/>
        </w:rPr>
        <w:fldChar w:fldCharType="separate"/>
      </w:r>
      <w:r w:rsidR="000D72F3" w:rsidRPr="00A674A0">
        <w:rPr>
          <w:rFonts w:ascii="Arial" w:hAnsi="Arial" w:cs="Arial"/>
          <w:noProof/>
          <w:color w:val="000000" w:themeColor="text1"/>
          <w:sz w:val="22"/>
          <w:szCs w:val="22"/>
        </w:rPr>
        <w:t>[5]</w:t>
      </w:r>
      <w:r w:rsidR="000D72F3" w:rsidRPr="00A674A0">
        <w:rPr>
          <w:rFonts w:ascii="Arial" w:hAnsi="Arial" w:cs="Arial"/>
          <w:color w:val="000000" w:themeColor="text1"/>
          <w:sz w:val="22"/>
          <w:szCs w:val="22"/>
        </w:rPr>
        <w:fldChar w:fldCharType="end"/>
      </w:r>
      <w:r w:rsidR="00FD40C5" w:rsidRPr="00A674A0">
        <w:rPr>
          <w:rFonts w:ascii="Arial" w:hAnsi="Arial" w:cs="Arial"/>
          <w:color w:val="000000" w:themeColor="text1"/>
          <w:sz w:val="22"/>
          <w:szCs w:val="22"/>
        </w:rPr>
        <w:t xml:space="preserve">. </w:t>
      </w:r>
      <w:r w:rsidR="006860FA" w:rsidRPr="00A674A0">
        <w:rPr>
          <w:rFonts w:ascii="Arial" w:hAnsi="Arial" w:cs="Arial"/>
          <w:color w:val="000000" w:themeColor="text1"/>
          <w:sz w:val="22"/>
          <w:szCs w:val="22"/>
        </w:rPr>
        <w:t>The screening of the Scopus database in October 2021 was used to find publications containing the words “recylable polymers” “self-healing polymers” “vitrimers” and “bio-based vitrimers”</w:t>
      </w:r>
      <w:r w:rsidR="00F30079" w:rsidRPr="00A674A0">
        <w:rPr>
          <w:rFonts w:ascii="Arial" w:hAnsi="Arial" w:cs="Arial"/>
          <w:color w:val="000000" w:themeColor="text1"/>
          <w:sz w:val="22"/>
          <w:szCs w:val="22"/>
        </w:rPr>
        <w:t xml:space="preserve"> and reveals a growing interest for these materials, and thus has been studied extensively in last few years (Figure 1). </w:t>
      </w:r>
      <w:r w:rsidRPr="00A674A0">
        <w:rPr>
          <w:rFonts w:ascii="Arial" w:hAnsi="Arial" w:cs="Arial"/>
          <w:color w:val="000000" w:themeColor="text1"/>
          <w:sz w:val="22"/>
          <w:szCs w:val="22"/>
        </w:rPr>
        <w:t>H</w:t>
      </w:r>
      <w:r w:rsidR="0076753F" w:rsidRPr="00A674A0">
        <w:rPr>
          <w:rFonts w:ascii="Arial" w:hAnsi="Arial" w:cs="Arial"/>
          <w:color w:val="000000" w:themeColor="text1"/>
          <w:sz w:val="22"/>
          <w:szCs w:val="22"/>
        </w:rPr>
        <w:t xml:space="preserve">erein, </w:t>
      </w:r>
      <w:r w:rsidR="00FD40C5" w:rsidRPr="00A674A0">
        <w:rPr>
          <w:rFonts w:ascii="Arial" w:hAnsi="Arial" w:cs="Arial"/>
          <w:color w:val="000000" w:themeColor="text1"/>
          <w:sz w:val="22"/>
          <w:szCs w:val="22"/>
        </w:rPr>
        <w:t>vitrimers based on bio-derived chemicals/monomers, including their exchange mechanisms and prospect for future polymer science</w:t>
      </w:r>
      <w:r w:rsidR="00095CED" w:rsidRPr="00A674A0">
        <w:rPr>
          <w:rFonts w:ascii="Arial" w:hAnsi="Arial" w:cs="Arial"/>
          <w:color w:val="000000" w:themeColor="text1"/>
          <w:sz w:val="22"/>
          <w:szCs w:val="22"/>
        </w:rPr>
        <w:t>,</w:t>
      </w:r>
      <w:r w:rsidR="00FD40C5" w:rsidRPr="00A674A0">
        <w:rPr>
          <w:rFonts w:ascii="Arial" w:hAnsi="Arial" w:cs="Arial"/>
          <w:color w:val="000000" w:themeColor="text1"/>
          <w:sz w:val="22"/>
          <w:szCs w:val="22"/>
        </w:rPr>
        <w:t xml:space="preserve"> has been covered</w:t>
      </w:r>
      <w:r w:rsidR="0076753F" w:rsidRPr="00A674A0">
        <w:rPr>
          <w:rFonts w:ascii="Arial" w:hAnsi="Arial" w:cs="Arial"/>
          <w:color w:val="000000" w:themeColor="text1"/>
          <w:sz w:val="22"/>
          <w:szCs w:val="22"/>
        </w:rPr>
        <w:t xml:space="preserve">. </w:t>
      </w:r>
    </w:p>
    <w:p w14:paraId="335F21D3" w14:textId="07DF59A3" w:rsidR="00D37E25" w:rsidRPr="00A674A0" w:rsidRDefault="00D37E25" w:rsidP="00D37E25">
      <w:pPr>
        <w:pStyle w:val="RSCB02ArticleText"/>
        <w:numPr>
          <w:ilvl w:val="0"/>
          <w:numId w:val="1"/>
        </w:numPr>
        <w:spacing w:before="100" w:beforeAutospacing="1" w:after="100" w:afterAutospacing="1" w:line="480" w:lineRule="auto"/>
        <w:ind w:left="284" w:hanging="284"/>
        <w:rPr>
          <w:rFonts w:ascii="Arial" w:hAnsi="Arial" w:cs="Arial"/>
          <w:b/>
          <w:bCs/>
          <w:color w:val="000000" w:themeColor="text1"/>
          <w:sz w:val="22"/>
          <w:szCs w:val="22"/>
        </w:rPr>
      </w:pPr>
      <w:r w:rsidRPr="00A674A0">
        <w:rPr>
          <w:rFonts w:ascii="Arial" w:hAnsi="Arial" w:cs="Arial"/>
          <w:b/>
          <w:bCs/>
          <w:color w:val="000000" w:themeColor="text1"/>
          <w:sz w:val="22"/>
          <w:szCs w:val="22"/>
        </w:rPr>
        <w:t xml:space="preserve">Current needs of bio-derived vitrimers </w:t>
      </w:r>
    </w:p>
    <w:p w14:paraId="63EDCD25" w14:textId="0D5CC8C4" w:rsidR="00F30079" w:rsidRPr="00A674A0" w:rsidRDefault="0021088D" w:rsidP="005B68A4">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Due to their popularity</w:t>
      </w:r>
      <w:r w:rsidR="00095CED" w:rsidRPr="00A674A0">
        <w:rPr>
          <w:rFonts w:ascii="Arial" w:hAnsi="Arial" w:cs="Arial"/>
          <w:color w:val="000000" w:themeColor="text1"/>
          <w:sz w:val="22"/>
          <w:szCs w:val="22"/>
        </w:rPr>
        <w:t>,</w:t>
      </w:r>
      <w:r w:rsidRPr="00A674A0">
        <w:rPr>
          <w:rFonts w:ascii="Arial" w:hAnsi="Arial" w:cs="Arial"/>
          <w:color w:val="000000" w:themeColor="text1"/>
          <w:sz w:val="22"/>
          <w:szCs w:val="22"/>
        </w:rPr>
        <w:t xml:space="preserve"> including desirable properties, polymeric materials play a </w:t>
      </w:r>
      <w:r w:rsidR="00095CED" w:rsidRPr="00A674A0">
        <w:rPr>
          <w:rFonts w:ascii="Arial" w:hAnsi="Arial" w:cs="Arial"/>
          <w:color w:val="000000" w:themeColor="text1"/>
          <w:sz w:val="22"/>
          <w:szCs w:val="22"/>
        </w:rPr>
        <w:t>crucial</w:t>
      </w:r>
      <w:r w:rsidRPr="00A674A0">
        <w:rPr>
          <w:rFonts w:ascii="Arial" w:hAnsi="Arial" w:cs="Arial"/>
          <w:color w:val="000000" w:themeColor="text1"/>
          <w:sz w:val="22"/>
          <w:szCs w:val="22"/>
        </w:rPr>
        <w:t xml:space="preserve"> role in our daily lives</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{"citationItems":[{"id":"ITEM-1","itemData":{"author":[{"dropping-particle":"","family":"Center for International Environmental Law","given":"","non-dropping-particle":"","parse-names":false,"suffix":""}],"id":"ITEM-1","issued":{"date-parts":[["2017"]]},"page":"5","title":"Fueling Plastics","type":"article-journal"},"uris":["http://www.mendeley.com/documents/?uuid=890195fe-9e81-4057-970a-0cf861489506","http://www.mendeley.com/documents/?uuid=f7c739cd-aac4-4103-ae7f-077fa805ee94"]}],"mendeley":{"formattedCitation":"[72]","plainTextFormattedCitation":"[72]","previouslyFormattedCitation":"[72]"},"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[72]</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 xml:space="preserve">. </w:t>
      </w:r>
      <w:bookmarkStart w:id="9" w:name="_Hlk82595684"/>
      <w:r w:rsidR="00723290" w:rsidRPr="00A674A0">
        <w:rPr>
          <w:rFonts w:ascii="Arial" w:hAnsi="Arial" w:cs="Arial"/>
          <w:color w:val="000000" w:themeColor="text1"/>
          <w:sz w:val="22"/>
          <w:szCs w:val="22"/>
        </w:rPr>
        <w:t xml:space="preserve">The </w:t>
      </w:r>
      <w:r w:rsidR="00D37E25" w:rsidRPr="00A674A0">
        <w:rPr>
          <w:rFonts w:ascii="Arial" w:hAnsi="Arial" w:cs="Arial"/>
          <w:color w:val="000000" w:themeColor="text1"/>
          <w:sz w:val="22"/>
          <w:szCs w:val="22"/>
        </w:rPr>
        <w:t xml:space="preserve">continuous </w:t>
      </w:r>
      <w:r w:rsidRPr="00A674A0">
        <w:rPr>
          <w:rFonts w:ascii="Arial" w:hAnsi="Arial" w:cs="Arial"/>
          <w:color w:val="000000" w:themeColor="text1"/>
          <w:sz w:val="22"/>
          <w:szCs w:val="22"/>
        </w:rPr>
        <w:t xml:space="preserve">demand </w:t>
      </w:r>
      <w:r w:rsidR="00095CED" w:rsidRPr="00A674A0">
        <w:rPr>
          <w:rFonts w:ascii="Arial" w:hAnsi="Arial" w:cs="Arial"/>
          <w:color w:val="000000" w:themeColor="text1"/>
          <w:sz w:val="22"/>
          <w:szCs w:val="22"/>
        </w:rPr>
        <w:t>for</w:t>
      </w:r>
      <w:r w:rsidR="00D37E25" w:rsidRPr="00A674A0">
        <w:rPr>
          <w:rFonts w:ascii="Arial" w:hAnsi="Arial" w:cs="Arial"/>
          <w:color w:val="000000" w:themeColor="text1"/>
          <w:sz w:val="22"/>
          <w:szCs w:val="22"/>
        </w:rPr>
        <w:t xml:space="preserve"> synthetic polymers </w:t>
      </w:r>
      <w:r w:rsidR="00723290" w:rsidRPr="00A674A0">
        <w:rPr>
          <w:rFonts w:ascii="Arial" w:hAnsi="Arial" w:cs="Arial"/>
          <w:color w:val="000000" w:themeColor="text1"/>
          <w:sz w:val="22"/>
          <w:szCs w:val="22"/>
        </w:rPr>
        <w:t xml:space="preserve">is </w:t>
      </w:r>
      <w:r w:rsidR="00D37E25" w:rsidRPr="00A674A0">
        <w:rPr>
          <w:rFonts w:ascii="Arial" w:hAnsi="Arial" w:cs="Arial"/>
          <w:color w:val="000000" w:themeColor="text1"/>
          <w:sz w:val="22"/>
          <w:szCs w:val="22"/>
        </w:rPr>
        <w:t>accelerat</w:t>
      </w:r>
      <w:r w:rsidR="00723290" w:rsidRPr="00A674A0">
        <w:rPr>
          <w:rFonts w:ascii="Arial" w:hAnsi="Arial" w:cs="Arial"/>
          <w:color w:val="000000" w:themeColor="text1"/>
          <w:sz w:val="22"/>
          <w:szCs w:val="22"/>
        </w:rPr>
        <w:t>ing</w:t>
      </w:r>
      <w:r w:rsidR="00D37E25" w:rsidRPr="00A674A0">
        <w:rPr>
          <w:rFonts w:ascii="Arial" w:hAnsi="Arial" w:cs="Arial"/>
          <w:color w:val="000000" w:themeColor="text1"/>
          <w:sz w:val="22"/>
          <w:szCs w:val="22"/>
        </w:rPr>
        <w:t xml:space="preserve"> fossil fuel exhaustion</w:t>
      </w:r>
      <w:r w:rsidR="00095CED" w:rsidRPr="00A674A0">
        <w:rPr>
          <w:rFonts w:ascii="Arial" w:hAnsi="Arial" w:cs="Arial"/>
          <w:color w:val="000000" w:themeColor="text1"/>
          <w:sz w:val="22"/>
          <w:szCs w:val="22"/>
        </w:rPr>
        <w:t>;</w:t>
      </w:r>
      <w:r w:rsidR="00D37E25" w:rsidRPr="00A674A0">
        <w:rPr>
          <w:rFonts w:ascii="Arial" w:hAnsi="Arial" w:cs="Arial"/>
          <w:color w:val="000000" w:themeColor="text1"/>
          <w:sz w:val="22"/>
          <w:szCs w:val="22"/>
        </w:rPr>
        <w:t xml:space="preserve"> </w:t>
      </w:r>
      <w:r w:rsidR="00723290" w:rsidRPr="00A674A0">
        <w:rPr>
          <w:rFonts w:ascii="Arial" w:hAnsi="Arial" w:cs="Arial"/>
          <w:color w:val="000000" w:themeColor="text1"/>
          <w:sz w:val="22"/>
          <w:szCs w:val="22"/>
        </w:rPr>
        <w:t xml:space="preserve">however, </w:t>
      </w:r>
      <w:r w:rsidR="00095CED" w:rsidRPr="00A674A0">
        <w:rPr>
          <w:rFonts w:ascii="Arial" w:hAnsi="Arial" w:cs="Arial"/>
          <w:color w:val="000000" w:themeColor="text1"/>
          <w:sz w:val="22"/>
          <w:szCs w:val="22"/>
        </w:rPr>
        <w:t>synthetic polymers' disposal causes severe damage</w:t>
      </w:r>
      <w:r w:rsidR="00D37E25" w:rsidRPr="00A674A0">
        <w:rPr>
          <w:rFonts w:ascii="Arial" w:hAnsi="Arial" w:cs="Arial"/>
          <w:color w:val="000000" w:themeColor="text1"/>
          <w:sz w:val="22"/>
          <w:szCs w:val="22"/>
        </w:rPr>
        <w:t xml:space="preserve"> to the </w:t>
      </w:r>
      <w:r w:rsidR="00D37E25" w:rsidRPr="00A674A0">
        <w:rPr>
          <w:rFonts w:ascii="Arial" w:hAnsi="Arial" w:cs="Arial"/>
          <w:color w:val="000000" w:themeColor="text1"/>
          <w:sz w:val="22"/>
          <w:szCs w:val="22"/>
        </w:rPr>
        <w:lastRenderedPageBreak/>
        <w:t>environment</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{"citationItems":[{"id":"ITEM-1","itemData":{"DOI":"10.1016/j.biortech.2019.121700","ISSN":"09608524","abstract":"There is a growing interest in developing bio-based biodegradable plastics to reduce the dependence on depleting fossil fuels and provide a sustainable alternative. Bio-based plastics can usually be produced from lipids, proteins or carbohydrates, which are major components of microalgae. Despite its potential for algal plastics, little information is available on strain selection, culture optimization and bioplastics fabrication mechanism. In this review, we summarized the recent developments in understanding the utilization of seaweed polysaccharides, such as alginate and carrageenan for bio-based plastics. In addition, a conceptual biorefinery framework for algal plastics through promising components (e.g., lipids, carbohydrates and proteins) from microalgae is comprehensively presented. Moreover, the reasons for variations in bioplastics performance and underlying mechanism of various algal biocomposites have been critically discussed. We believe this review can provide valuable information to accelerate the development of innovative green technologies for improving the commercial viability of algal plastics.","author":[{"dropping-particle":"","family":"Zhang","given":"Chaofan","non-dropping-particle":"","parse-names":false,"suffix":""},{"dropping-particle":"","family":"Show","given":"Pau-Loke","non-dropping-particle":"","parse-names":false,"suffix":""},{"dropping-particle":"","family":"Ho","given":"Shih-Hsin","non-dropping-particle":"","parse-names":false,"suffix":""}],"container-title":"Bioresource Technology","id":"ITEM-1","issue":"June","issued":{"date-parts":[["2019","10"]]},"page":"121700","publisher":"Elsevier","title":"Progress and perspective on algal plastics – A critical review","type":"article-journal","volume":"289"},"uris":["http://www.mendeley.com/documents/?uuid=ff98b61d-993a-443a-aef6-6d557e5c14cc","http://www.mendeley.com/documents/?uuid=3cd265fd-0449-427b-992e-b038fbf3f997"]}],"mendeley":{"formattedCitation":"[73]","plainTextFormattedCitation":"[73]","previouslyFormattedCitation":"[73]"},"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[73]</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 xml:space="preserve">. </w:t>
      </w:r>
      <w:bookmarkStart w:id="10" w:name="_Hlk82595855"/>
      <w:bookmarkEnd w:id="9"/>
      <w:r w:rsidR="00095CED" w:rsidRPr="00A674A0">
        <w:rPr>
          <w:rFonts w:ascii="Arial" w:hAnsi="Arial" w:cs="Arial"/>
          <w:color w:val="000000" w:themeColor="text1"/>
          <w:sz w:val="22"/>
          <w:szCs w:val="22"/>
        </w:rPr>
        <w:t>G</w:t>
      </w:r>
      <w:r w:rsidR="00D37E25" w:rsidRPr="00A674A0">
        <w:rPr>
          <w:rFonts w:ascii="Arial" w:hAnsi="Arial" w:cs="Arial"/>
          <w:color w:val="000000" w:themeColor="text1"/>
          <w:sz w:val="22"/>
          <w:szCs w:val="22"/>
        </w:rPr>
        <w:t>overnment</w:t>
      </w:r>
      <w:r w:rsidR="00095CED" w:rsidRPr="00A674A0">
        <w:rPr>
          <w:rFonts w:ascii="Arial" w:hAnsi="Arial" w:cs="Arial"/>
          <w:color w:val="000000" w:themeColor="text1"/>
          <w:sz w:val="22"/>
          <w:szCs w:val="22"/>
        </w:rPr>
        <w:t>/</w:t>
      </w:r>
      <w:r w:rsidR="00D37E25" w:rsidRPr="00A674A0">
        <w:rPr>
          <w:rFonts w:ascii="Arial" w:hAnsi="Arial" w:cs="Arial"/>
          <w:color w:val="000000" w:themeColor="text1"/>
          <w:sz w:val="22"/>
          <w:szCs w:val="22"/>
        </w:rPr>
        <w:t xml:space="preserve">non-government organizations </w:t>
      </w:r>
      <w:r w:rsidR="00B6350D" w:rsidRPr="00A674A0">
        <w:rPr>
          <w:rFonts w:ascii="Arial" w:hAnsi="Arial" w:cs="Arial"/>
          <w:color w:val="000000" w:themeColor="text1"/>
          <w:sz w:val="22"/>
          <w:szCs w:val="22"/>
        </w:rPr>
        <w:t>promote the utilization of natural resources-based polymer with the</w:t>
      </w:r>
      <w:r w:rsidR="00095CED" w:rsidRPr="00A674A0">
        <w:rPr>
          <w:rFonts w:ascii="Arial" w:hAnsi="Arial" w:cs="Arial"/>
          <w:color w:val="000000" w:themeColor="text1"/>
          <w:sz w:val="22"/>
          <w:szCs w:val="22"/>
        </w:rPr>
        <w:t xml:space="preserve"> </w:t>
      </w:r>
      <w:r w:rsidR="00D37E25" w:rsidRPr="00A674A0">
        <w:rPr>
          <w:rFonts w:ascii="Arial" w:hAnsi="Arial" w:cs="Arial"/>
          <w:color w:val="000000" w:themeColor="text1"/>
          <w:sz w:val="22"/>
          <w:szCs w:val="22"/>
        </w:rPr>
        <w:t>advantages of recyclability, reprocessability and reusability</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10.1021/acs.chemrev.7b00329","ISSN":"0009-2665","author":[{"dropping-particle":"","family":"Zhang","given":"Xiangyi","non-dropping-particle":"","parse-names":false,"suffix":""},{"dropping-particle":"","family":"Fevre","given":"Mareva","non-dropping-particle":"","parse-names":false,"suffix":""},{"dropping-particle":"","family":"Jones","given":"Gavin O","non-dropping-particle":"","parse-names":false,"suffix":""},{"dropping-particle":"","family":"Waymouth","given":"Robert M","non-dropping-particle":"","parse-names":false,"suffix":""}],"container-title":"Chemical Reviews","id":"ITEM-1","issue":"2","issued":{"date-parts":[["2018","1"]]},"page":"839-885","publisher":"American Chemical Society","title":"Catalysis as an Enabling Science for Sustainable Polymers","type":"article-journal","volume":"118"},"uris":["http://www.mendeley.com/documents/?uuid=a7739f67-3ce7-4b37-8a50-8ff88a62f22d","http://www.mendeley.com/documents/?uuid=95e9b17b-a8b7-4cae-a408-470279d2b6c4"]},{"id":"ITEM-2","itemData":{"DOI":"10.1016/j.trechm.2019.03.004","ISSN":"25895974","abstract":"Current practices in the generation and disposal of synthetic polymers are largely unsustainable, causing severe worldwide polymer pollution and enormous materials value loss. To address these dire environmental and economic issues, several research fronts aim to develop sustainable polymers with closed-loop life cycles.","author":[{"dropping-particle":"","family":"Hong","given":"Miao","non-dropping-particle":"","parse-names":false,"suffix":""},{"dropping-particle":"","family":"Chen","given":"Eugene Y.X.","non-dropping-particle":"","parse-names":false,"suffix":""}],"container-title":"Trends in Chemistry","id":"ITEM-2","issue":"2","issued":{"date-parts":[["2019"]]},"page":"148-151","title":"Future Directions for Sustainable Polymers","type":"article","volume":"1"},"uris":["http://www.mendeley.com/documents/?uuid=edebebc6-f33e-426d-b99f-06bb36ba5baf","http://www.mendeley.com/documents/?uuid=391a26ca-9000-45f5-8a97-3e3ba8a90425"]}],"mendeley":{"formattedCitation":"[74,75]","plainTextFormattedCitation":"[74,75]","previouslyFormattedCitation":"[74,75]"},"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[74,75]</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 xml:space="preserve">. </w:t>
      </w:r>
      <w:bookmarkEnd w:id="10"/>
      <w:r w:rsidR="00D37E25" w:rsidRPr="00A674A0">
        <w:rPr>
          <w:rFonts w:ascii="Arial" w:hAnsi="Arial" w:cs="Arial"/>
          <w:color w:val="000000" w:themeColor="text1"/>
          <w:sz w:val="22"/>
          <w:szCs w:val="22"/>
        </w:rPr>
        <w:t xml:space="preserve">However, </w:t>
      </w:r>
      <w:r w:rsidR="00C24F68" w:rsidRPr="00A674A0">
        <w:rPr>
          <w:rFonts w:ascii="Arial" w:hAnsi="Arial" w:cs="Arial"/>
          <w:color w:val="000000" w:themeColor="text1"/>
          <w:sz w:val="22"/>
          <w:szCs w:val="22"/>
        </w:rPr>
        <w:t xml:space="preserve">the </w:t>
      </w:r>
      <w:r w:rsidR="00FC1CC2" w:rsidRPr="00A674A0">
        <w:rPr>
          <w:rFonts w:ascii="Arial" w:hAnsi="Arial" w:cs="Arial"/>
          <w:color w:val="000000" w:themeColor="text1"/>
          <w:sz w:val="22"/>
          <w:szCs w:val="22"/>
        </w:rPr>
        <w:t xml:space="preserve">total </w:t>
      </w:r>
      <w:r w:rsidR="00C24F68" w:rsidRPr="00A674A0">
        <w:rPr>
          <w:rFonts w:ascii="Arial" w:hAnsi="Arial" w:cs="Arial"/>
          <w:color w:val="000000" w:themeColor="text1"/>
          <w:sz w:val="22"/>
          <w:szCs w:val="22"/>
        </w:rPr>
        <w:t xml:space="preserve">current </w:t>
      </w:r>
      <w:r w:rsidR="00FC1CC2" w:rsidRPr="00A674A0">
        <w:rPr>
          <w:rFonts w:ascii="Arial" w:hAnsi="Arial" w:cs="Arial"/>
          <w:color w:val="000000" w:themeColor="text1"/>
          <w:sz w:val="22"/>
          <w:szCs w:val="22"/>
        </w:rPr>
        <w:t xml:space="preserve">consumption of </w:t>
      </w:r>
      <w:r w:rsidR="00D37E25" w:rsidRPr="00A674A0">
        <w:rPr>
          <w:rFonts w:ascii="Arial" w:hAnsi="Arial" w:cs="Arial"/>
          <w:color w:val="000000" w:themeColor="text1"/>
          <w:sz w:val="22"/>
          <w:szCs w:val="22"/>
        </w:rPr>
        <w:t xml:space="preserve">bio-based polymers has been less than one percent </w:t>
      </w:r>
      <w:r w:rsidR="00C24F68" w:rsidRPr="00A674A0">
        <w:rPr>
          <w:rFonts w:ascii="Arial" w:hAnsi="Arial" w:cs="Arial"/>
          <w:color w:val="000000" w:themeColor="text1"/>
          <w:sz w:val="22"/>
          <w:szCs w:val="22"/>
        </w:rPr>
        <w:t xml:space="preserve">globally </w:t>
      </w:r>
      <w:r w:rsidR="00D37E25" w:rsidRPr="00A674A0">
        <w:rPr>
          <w:rFonts w:ascii="Arial" w:hAnsi="Arial" w:cs="Arial"/>
          <w:color w:val="000000" w:themeColor="text1"/>
          <w:sz w:val="22"/>
          <w:szCs w:val="22"/>
        </w:rPr>
        <w:t>(2016; 365 million tons)</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{"citationItems":[{"id":"ITEM-1","itemData":{"DOI":"10.3390/su10093133","ISSN":"20711050","abstract":"In the present study, the performance of a 70 L photobioreactor, operating outdoors, was investigated using a purple bacterial strain as Rhodopseudomonas sp. S16-VOGS3 for producing poly-3-hydroxybutyrate (PHB). The novel photobioreactor was equipped with 5 rows L-shaped; the bottom of every row was placed in a stainless-steel tank containing water with controlled temperature. The photofermentation trials were carried out under fed-batch mode and under a semi-continuous regimen using lactic acid as the carbon source. The effect of the irradiance and the carbon/nitrogen ratio on the PHB accumulation was investigated, in order to evaluate the optimal bacterial growth. The results showed the feasibility of the prototype photobioreactor for the production of PHB by Rhodopseudomonas sp. S16-VOGS3 under the natural light/dark cycle. During the fed-batch growth (144 h long), the cumulative PHB increased quickly reaching a maximum value of 377 mg/L and decreased to 255 mg/L during the semi-continuous regimen (336 h long).","author":[{"dropping-particle":"","family":"Carlozzi","given":"Pietro","non-dropping-particle":"","parse-names":false,"suffix":""},{"dropping-particle":"","family":"Seggiani","given":"Maurizia","non-dropping-particle":"","parse-names":false,"suffix":""},{"dropping-particle":"","family":"Cinelli","given":"Patrizia","non-dropping-particle":"","parse-names":false,"suffix":""},{"dropping-particle":"","family":"Mallegni","given":"Norma","non-dropping-particle":"","parse-names":false,"suffix":""},{"dropping-particle":"","family":"Lazzeri","given":"Andrea","non-dropping-particle":"","parse-names":false,"suffix":""}],"container-title":"Sustainability (Switzerland)","id":"ITEM-1","issue":"9","issued":{"date-parts":[["2018"]]},"title":"Photofermentative poly-3-hydroxybutyrate production by Rhodopseudomonas sp. S16-VOGS3 in a novel outdoor 70-L photobioreactor","type":"article-journal","volume":"10"},"uris":["http://www.mendeley.com/documents/?uuid=95f0233e-0ff5-4fbf-8374-adeb354db909","http://www.mendeley.com/documents/?uuid=f31b2b66-b560-4cf6-80d7-686df5948ae0"]}],"mendeley":{"formattedCitation":"[76]","plainTextFormattedCitation":"[76]","previouslyFormattedCitation":"[76]"},"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[76]</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w:t>
      </w:r>
      <w:r w:rsidR="00863DCA" w:rsidRPr="00A674A0">
        <w:rPr>
          <w:rFonts w:ascii="Arial" w:hAnsi="Arial" w:cs="Arial"/>
          <w:color w:val="000000" w:themeColor="text1"/>
          <w:sz w:val="22"/>
          <w:szCs w:val="22"/>
        </w:rPr>
        <w:t xml:space="preserve"> </w:t>
      </w:r>
    </w:p>
    <w:p w14:paraId="29344F65" w14:textId="7217C05E" w:rsidR="00F30079" w:rsidRPr="00A674A0" w:rsidRDefault="00F30079" w:rsidP="00F30079">
      <w:pPr>
        <w:pStyle w:val="RSCB02ArticleText"/>
        <w:spacing w:before="100" w:beforeAutospacing="1" w:after="100" w:afterAutospacing="1" w:line="480" w:lineRule="auto"/>
        <w:jc w:val="center"/>
        <w:rPr>
          <w:rFonts w:ascii="Arial" w:hAnsi="Arial" w:cs="Arial"/>
          <w:color w:val="000000" w:themeColor="text1"/>
          <w:sz w:val="22"/>
          <w:szCs w:val="22"/>
        </w:rPr>
      </w:pPr>
      <w:r w:rsidRPr="00A674A0">
        <w:rPr>
          <w:noProof/>
          <w:color w:val="000000" w:themeColor="text1"/>
          <w:lang w:val="en-US"/>
        </w:rPr>
        <w:drawing>
          <wp:inline distT="0" distB="0" distL="0" distR="0" wp14:anchorId="1E77C97D" wp14:editId="74797203">
            <wp:extent cx="5942857" cy="3714286"/>
            <wp:effectExtent l="0" t="0" r="127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2857" cy="3714286"/>
                    </a:xfrm>
                    <a:prstGeom prst="rect">
                      <a:avLst/>
                    </a:prstGeom>
                  </pic:spPr>
                </pic:pic>
              </a:graphicData>
            </a:graphic>
          </wp:inline>
        </w:drawing>
      </w:r>
    </w:p>
    <w:p w14:paraId="5187C04D" w14:textId="77777777" w:rsidR="00F30079" w:rsidRPr="00A674A0" w:rsidRDefault="00F30079" w:rsidP="00F30079">
      <w:pPr>
        <w:pStyle w:val="RSCB02ArticleText"/>
        <w:spacing w:before="100" w:beforeAutospacing="1" w:after="100" w:afterAutospacing="1" w:line="360" w:lineRule="auto"/>
        <w:rPr>
          <w:rFonts w:ascii="Arial" w:hAnsi="Arial" w:cs="Arial"/>
          <w:color w:val="000000" w:themeColor="text1"/>
          <w:sz w:val="22"/>
          <w:szCs w:val="22"/>
        </w:rPr>
      </w:pPr>
      <w:r w:rsidRPr="00A674A0">
        <w:rPr>
          <w:rFonts w:ascii="Arial" w:hAnsi="Arial" w:cs="Arial"/>
          <w:b/>
          <w:color w:val="000000" w:themeColor="text1"/>
          <w:sz w:val="22"/>
          <w:szCs w:val="22"/>
        </w:rPr>
        <w:t>Figure 1.</w:t>
      </w:r>
      <w:r w:rsidRPr="00A674A0">
        <w:rPr>
          <w:rFonts w:ascii="Arial" w:hAnsi="Arial" w:cs="Arial"/>
          <w:color w:val="000000" w:themeColor="text1"/>
          <w:sz w:val="22"/>
          <w:szCs w:val="22"/>
        </w:rPr>
        <w:t xml:space="preserve"> The number of publications containing the word “Recylable Polymers”, “Self-healing Polymers”, “Recylable + Self-healing Polymers” “Bio-based Polymers” “Vitrimers” “Bio-based Polymers + Vitrimers” in the title published in the period of 2013 -2022 (using Scopus database; date of search: October 2021).</w:t>
      </w:r>
    </w:p>
    <w:p w14:paraId="71CFBD80" w14:textId="77777777" w:rsidR="00F30079" w:rsidRPr="00A674A0" w:rsidRDefault="00F30079" w:rsidP="005B68A4">
      <w:pPr>
        <w:pStyle w:val="RSCB02ArticleText"/>
        <w:spacing w:before="100" w:beforeAutospacing="1" w:after="100" w:afterAutospacing="1" w:line="480" w:lineRule="auto"/>
        <w:rPr>
          <w:rFonts w:ascii="Arial" w:hAnsi="Arial" w:cs="Arial"/>
          <w:color w:val="000000" w:themeColor="text1"/>
          <w:sz w:val="22"/>
          <w:szCs w:val="22"/>
        </w:rPr>
      </w:pPr>
    </w:p>
    <w:p w14:paraId="42CC43F7" w14:textId="0B422531" w:rsidR="00D37E25" w:rsidRPr="00A674A0" w:rsidRDefault="00095CED" w:rsidP="005B68A4">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 xml:space="preserve">The </w:t>
      </w:r>
      <w:r w:rsidR="00D37E25" w:rsidRPr="00A674A0">
        <w:rPr>
          <w:rFonts w:ascii="Arial" w:hAnsi="Arial" w:cs="Arial"/>
          <w:color w:val="000000" w:themeColor="text1"/>
          <w:sz w:val="22"/>
          <w:szCs w:val="22"/>
        </w:rPr>
        <w:t>European bio-plastics</w:t>
      </w:r>
      <w:r w:rsidR="00C24F68" w:rsidRPr="00A674A0">
        <w:rPr>
          <w:rFonts w:ascii="Arial" w:hAnsi="Arial" w:cs="Arial"/>
          <w:color w:val="000000" w:themeColor="text1"/>
          <w:sz w:val="22"/>
          <w:szCs w:val="22"/>
        </w:rPr>
        <w:t xml:space="preserve"> industry</w:t>
      </w:r>
      <w:r w:rsidR="00D37E25" w:rsidRPr="00A674A0">
        <w:rPr>
          <w:rFonts w:ascii="Arial" w:hAnsi="Arial" w:cs="Arial"/>
          <w:color w:val="000000" w:themeColor="text1"/>
          <w:sz w:val="22"/>
          <w:szCs w:val="22"/>
        </w:rPr>
        <w:t xml:space="preserve"> report</w:t>
      </w:r>
      <w:r w:rsidR="00C24F68" w:rsidRPr="00A674A0">
        <w:rPr>
          <w:rFonts w:ascii="Arial" w:hAnsi="Arial" w:cs="Arial"/>
          <w:color w:val="000000" w:themeColor="text1"/>
          <w:sz w:val="22"/>
          <w:szCs w:val="22"/>
        </w:rPr>
        <w:t>s</w:t>
      </w:r>
      <w:r w:rsidR="00D37E25" w:rsidRPr="00A674A0">
        <w:rPr>
          <w:rFonts w:ascii="Arial" w:hAnsi="Arial" w:cs="Arial"/>
          <w:color w:val="000000" w:themeColor="text1"/>
          <w:sz w:val="22"/>
          <w:szCs w:val="22"/>
        </w:rPr>
        <w:t xml:space="preserve"> </w:t>
      </w:r>
      <w:r w:rsidR="00FC1CC2" w:rsidRPr="00A674A0">
        <w:rPr>
          <w:rFonts w:ascii="Arial" w:hAnsi="Arial" w:cs="Arial"/>
          <w:color w:val="000000" w:themeColor="text1"/>
          <w:sz w:val="22"/>
          <w:szCs w:val="22"/>
        </w:rPr>
        <w:t xml:space="preserve">the </w:t>
      </w:r>
      <w:r w:rsidR="00D37E25" w:rsidRPr="00A674A0">
        <w:rPr>
          <w:rFonts w:ascii="Arial" w:hAnsi="Arial" w:cs="Arial"/>
          <w:color w:val="000000" w:themeColor="text1"/>
          <w:sz w:val="22"/>
          <w:szCs w:val="22"/>
        </w:rPr>
        <w:t>bio-polymer</w:t>
      </w:r>
      <w:r w:rsidR="00FC1CC2" w:rsidRPr="00A674A0">
        <w:rPr>
          <w:rFonts w:ascii="Arial" w:hAnsi="Arial" w:cs="Arial"/>
          <w:color w:val="000000" w:themeColor="text1"/>
          <w:sz w:val="22"/>
          <w:szCs w:val="22"/>
        </w:rPr>
        <w:t>s</w:t>
      </w:r>
      <w:r w:rsidR="00D37E25" w:rsidRPr="00A674A0">
        <w:rPr>
          <w:rFonts w:ascii="Arial" w:hAnsi="Arial" w:cs="Arial"/>
          <w:color w:val="000000" w:themeColor="text1"/>
          <w:sz w:val="22"/>
          <w:szCs w:val="22"/>
        </w:rPr>
        <w:t xml:space="preserve"> production capacity </w:t>
      </w:r>
      <w:r w:rsidR="00C24F68" w:rsidRPr="00A674A0">
        <w:rPr>
          <w:rFonts w:ascii="Arial" w:hAnsi="Arial" w:cs="Arial"/>
          <w:color w:val="000000" w:themeColor="text1"/>
          <w:sz w:val="22"/>
          <w:szCs w:val="22"/>
        </w:rPr>
        <w:t xml:space="preserve">to </w:t>
      </w:r>
      <w:r w:rsidR="00D37E25" w:rsidRPr="00A674A0">
        <w:rPr>
          <w:rFonts w:ascii="Arial" w:hAnsi="Arial" w:cs="Arial"/>
          <w:color w:val="000000" w:themeColor="text1"/>
          <w:sz w:val="22"/>
          <w:szCs w:val="22"/>
        </w:rPr>
        <w:t>increase from 2.11 million tons (in 2018) to nearly 2.61 million tons (in 2023)</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{"citationItems":[{"id":"ITEM-1","itemData":{"DOI":"10.1016/j.biortech.2019.121700","ISSN":"09608524","abstract":"There is a growing interest in developing bio-based biodegradable plastics to reduce the dependence on depleting fossil fuels and provide a sustainable alternative. Bio-based plastics can usually be produced from lipids, proteins or carbohydrates, which are major components of microalgae. Despite its potential for algal plastics, little information is available on strain selection, culture optimization and bioplastics fabrication mechanism. In this review, we summarized the recent developments in understanding the utilization of seaweed polysaccharides, such as alginate and carrageenan for bio-based plastics. In addition, a conceptual biorefinery framework for algal plastics through promising components (e.g., lipids, carbohydrates and proteins) from microalgae is comprehensively presented. Moreover, the reasons for variations in bioplastics performance and underlying mechanism of various algal biocomposites have been critically discussed. We believe this review can provide valuable information to accelerate the development of innovative green technologies for improving the commercial viability of algal plastics.","author":[{"dropping-particle":"","family":"Zhang","given":"Chaofan","non-dropping-particle":"","parse-names":false,"suffix":""},{"dropping-particle":"","family":"Show","given":"Pau-Loke","non-dropping-particle":"","parse-names":false,"suffix":""},{"dropping-particle":"","family":"Ho","given":"Shih-Hsin","non-dropping-particle":"","parse-names":false,"suffix":""}],"container-title":"Bioresource Technology","id":"ITEM-1","issue":"June","issued":{"date-parts":[["2019","10"]]},"page":"121700","publisher":"Elsevier","title":"Progress and perspective on algal plastics – A critical review","type":"article-journal","volume":"289"},"uris":["http://www.mendeley.com/documents/?uuid=3cd265fd-0449-427b-992e-b038fbf3f997","http://www.mendeley.com/documents/?uuid=ff98b61d-993a-443a-aef6-6d557e5c14cc"]}],"mendeley":{"formattedCitation":"[73]","plainTextFormattedCitation":"[73]","previouslyFormattedCitation":"[73]"},"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[73]</w:t>
      </w:r>
      <w:r w:rsidR="00D37E25" w:rsidRPr="00A674A0">
        <w:rPr>
          <w:rFonts w:ascii="Arial" w:hAnsi="Arial" w:cs="Arial"/>
          <w:color w:val="000000" w:themeColor="text1"/>
          <w:sz w:val="22"/>
          <w:szCs w:val="22"/>
        </w:rPr>
        <w:fldChar w:fldCharType="end"/>
      </w:r>
      <w:r w:rsidR="00C24F68" w:rsidRPr="00A674A0">
        <w:rPr>
          <w:rFonts w:ascii="Arial" w:hAnsi="Arial" w:cs="Arial"/>
          <w:color w:val="000000" w:themeColor="text1"/>
          <w:sz w:val="22"/>
          <w:szCs w:val="22"/>
        </w:rPr>
        <w:t>, opening an excellent perspective for the use of such materials in vitrimeric systems.</w:t>
      </w:r>
      <w:r w:rsidR="00D37E25" w:rsidRPr="00A674A0">
        <w:rPr>
          <w:rFonts w:ascii="Arial" w:hAnsi="Arial" w:cs="Arial"/>
          <w:color w:val="000000" w:themeColor="text1"/>
          <w:sz w:val="22"/>
          <w:szCs w:val="22"/>
        </w:rPr>
        <w:t xml:space="preserve"> </w:t>
      </w:r>
      <w:bookmarkStart w:id="11" w:name="_Hlk82595975"/>
      <w:r w:rsidR="00C24F68" w:rsidRPr="00A674A0">
        <w:rPr>
          <w:rFonts w:ascii="Arial" w:hAnsi="Arial" w:cs="Arial"/>
          <w:color w:val="000000" w:themeColor="text1"/>
          <w:sz w:val="22"/>
          <w:szCs w:val="22"/>
        </w:rPr>
        <w:t>A</w:t>
      </w:r>
      <w:r w:rsidRPr="00A674A0">
        <w:rPr>
          <w:rFonts w:ascii="Arial" w:hAnsi="Arial" w:cs="Arial"/>
          <w:color w:val="000000" w:themeColor="text1"/>
          <w:sz w:val="22"/>
          <w:szCs w:val="22"/>
        </w:rPr>
        <w:t xml:space="preserve">bout 65% of </w:t>
      </w:r>
      <w:r w:rsidRPr="00A674A0">
        <w:rPr>
          <w:rFonts w:ascii="Arial" w:hAnsi="Arial" w:cs="Arial"/>
          <w:color w:val="000000" w:themeColor="text1"/>
          <w:sz w:val="22"/>
          <w:szCs w:val="22"/>
        </w:rPr>
        <w:lastRenderedPageBreak/>
        <w:t>bio-based polymers have been utilized in packaging industries. T</w:t>
      </w:r>
      <w:r w:rsidR="00C24F68" w:rsidRPr="00A674A0">
        <w:rPr>
          <w:rFonts w:ascii="Arial" w:hAnsi="Arial" w:cs="Arial"/>
          <w:color w:val="000000" w:themeColor="text1"/>
          <w:sz w:val="22"/>
          <w:szCs w:val="22"/>
        </w:rPr>
        <w:t>here is a</w:t>
      </w:r>
      <w:r w:rsidRPr="00A674A0">
        <w:rPr>
          <w:rFonts w:ascii="Arial" w:hAnsi="Arial" w:cs="Arial"/>
          <w:color w:val="000000" w:themeColor="text1"/>
          <w:sz w:val="22"/>
          <w:szCs w:val="22"/>
        </w:rPr>
        <w:t xml:space="preserve"> perfec</w:t>
      </w:r>
      <w:r w:rsidR="00C24F68" w:rsidRPr="00A674A0">
        <w:rPr>
          <w:rFonts w:ascii="Arial" w:hAnsi="Arial" w:cs="Arial"/>
          <w:color w:val="000000" w:themeColor="text1"/>
          <w:sz w:val="22"/>
          <w:szCs w:val="22"/>
        </w:rPr>
        <w:t xml:space="preserve">t opportunity for the </w:t>
      </w:r>
      <w:r w:rsidR="00D37E25" w:rsidRPr="00A674A0">
        <w:rPr>
          <w:rFonts w:ascii="Arial" w:hAnsi="Arial" w:cs="Arial"/>
          <w:color w:val="000000" w:themeColor="text1"/>
          <w:sz w:val="22"/>
          <w:szCs w:val="22"/>
        </w:rPr>
        <w:t>rest of the bio-based materials involved in catering products, consumer electronics, automotive, agriculture/horticulture</w:t>
      </w:r>
      <w:r w:rsidR="0021088D" w:rsidRPr="00A674A0">
        <w:rPr>
          <w:rFonts w:ascii="Arial" w:hAnsi="Arial" w:cs="Arial"/>
          <w:color w:val="000000" w:themeColor="text1"/>
          <w:sz w:val="22"/>
          <w:szCs w:val="22"/>
        </w:rPr>
        <w:t>.</w:t>
      </w:r>
      <w:r w:rsidR="00D37E25" w:rsidRPr="00A674A0">
        <w:rPr>
          <w:rFonts w:ascii="Arial" w:hAnsi="Arial" w:cs="Arial"/>
          <w:color w:val="000000" w:themeColor="text1"/>
          <w:sz w:val="22"/>
          <w:szCs w:val="22"/>
        </w:rPr>
        <w:t xml:space="preserve"> </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10.5772/65265","author":[{"dropping-particle":"","family":"Rendón-Villalobos","given":"Rodolfo","non-dropping-particle":"","parse-names":false,"suffix":""},{"dropping-particle":"","family":"Ortíz-Sánchez","given":"Amanda","non-dropping-particle":"","parse-names":false,"suffix":""},{"dropping-particle":"","family":"Tovar-Sánchez","given":"Efraín","non-dropping-particle":"","parse-names":false,"suffix":""},{"dropping-particle":"","family":"Flores-Huicochea","given":"Emmanuel","non-dropping-particle":"","parse-names":false,"suffix":""}],"container-title":"Composites from Renewable and Sustainable Materials","id":"ITEM-1","issued":{"date-parts":[["2016"]]},"title":"The Role of Biopolymers in Obtaining Environmentally Friendly Materials","type":"article-journal"},"uris":["http://www.mendeley.com/documents/?uuid=1543679f-b684-46f3-8803-0de13d938aaf","http://www.mendeley.com/documents/?uuid=d3d9ab04-caea-4e05-97bc-746970ce7a05"]}],"mendeley":{"formattedCitation":"[77]","plainTextFormattedCitation":"[77]","previouslyFormattedCitation":"[77]"},"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[77]</w:t>
      </w:r>
      <w:r w:rsidR="00D37E25" w:rsidRPr="00A674A0">
        <w:rPr>
          <w:rFonts w:ascii="Arial" w:hAnsi="Arial" w:cs="Arial"/>
          <w:color w:val="000000" w:themeColor="text1"/>
          <w:sz w:val="22"/>
          <w:szCs w:val="22"/>
        </w:rPr>
        <w:fldChar w:fldCharType="end"/>
      </w:r>
      <w:r w:rsidR="0019155C" w:rsidRPr="00A674A0">
        <w:rPr>
          <w:rFonts w:ascii="Arial" w:hAnsi="Arial" w:cs="Arial"/>
          <w:color w:val="000000" w:themeColor="text1"/>
          <w:sz w:val="22"/>
          <w:szCs w:val="22"/>
        </w:rPr>
        <w:t xml:space="preserve">  </w:t>
      </w:r>
      <w:bookmarkEnd w:id="11"/>
      <w:r w:rsidR="0019155C" w:rsidRPr="00A674A0">
        <w:rPr>
          <w:rFonts w:ascii="Arial" w:hAnsi="Arial" w:cs="Arial"/>
          <w:color w:val="000000" w:themeColor="text1"/>
          <w:sz w:val="22"/>
          <w:szCs w:val="22"/>
        </w:rPr>
        <w:t>(see</w:t>
      </w:r>
      <w:r w:rsidRPr="00A674A0">
        <w:rPr>
          <w:rFonts w:ascii="Arial" w:hAnsi="Arial" w:cs="Arial"/>
          <w:color w:val="000000" w:themeColor="text1"/>
          <w:sz w:val="22"/>
          <w:szCs w:val="22"/>
        </w:rPr>
        <w:t>,</w:t>
      </w:r>
      <w:r w:rsidR="0019155C" w:rsidRPr="00A674A0">
        <w:rPr>
          <w:rFonts w:ascii="Arial" w:hAnsi="Arial" w:cs="Arial"/>
          <w:color w:val="000000" w:themeColor="text1"/>
          <w:sz w:val="22"/>
          <w:szCs w:val="22"/>
        </w:rPr>
        <w:t xml:space="preserve"> e</w:t>
      </w:r>
      <w:r w:rsidRPr="00A674A0">
        <w:rPr>
          <w:rFonts w:ascii="Arial" w:hAnsi="Arial" w:cs="Arial"/>
          <w:color w:val="000000" w:themeColor="text1"/>
          <w:sz w:val="22"/>
          <w:szCs w:val="22"/>
        </w:rPr>
        <w:t>.</w:t>
      </w:r>
      <w:r w:rsidR="0019155C" w:rsidRPr="00A674A0">
        <w:rPr>
          <w:rFonts w:ascii="Arial" w:hAnsi="Arial" w:cs="Arial"/>
          <w:color w:val="000000" w:themeColor="text1"/>
          <w:sz w:val="22"/>
          <w:szCs w:val="22"/>
        </w:rPr>
        <w:t>g. the study of the NOVA Institute: http://bio-based.eu/market_study/media/files/13-06-21MSBiopolymersExcerpt.pdf)</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{"citationItems":[{"id":"ITEM-1","itemData":{"DOI":"10.1186/2194-0517-2-8","ISSN":"2194-0517","abstract":"This article reviews the recent trends, developments, and future applications of bio-based polymers produced from renewable resources. Bio-based polymers are attracting increased attention due to environmental concerns and the realization that global petroleum resources are finite. Bio-based polymers not only replace existing polymers in a number of applications but also provide new combinations of properties for new applications. A range of bio-based polymers are presented in this review, focusing on general methods of production, properties, and commercial applications. The review examines the technological and future challenges discussed in bringing these materials to a wide range of applications, together with potential solutions, as well as discusses the major industry players who are bringing these materials to the market.","author":[{"dropping-particle":"","family":"Babu","given":"Ramesh P","non-dropping-particle":"","parse-names":false,"suffix":""},{"dropping-particle":"","family":"O'Connor","given":"Kevin","non-dropping-particle":"","parse-names":false,"suffix":""},{"dropping-particle":"","family":"Seeram","given":"Ramakrishna","non-dropping-particle":"","parse-names":false,"suffix":""}],"container-title":"Progress in Biomaterials","id":"ITEM-1","issue":"1","issued":{"date-parts":[["2013","3"]]},"page":"8","title":"Current progress on bio-based polymers and their future trends","type":"article-journal","volume":"2"},"uris":["http://www.mendeley.com/documents/?uuid=ef08a6ab-d15f-477b-b98d-44cd689eeb63","http://www.mendeley.com/documents/?uuid=6ec40c3b-e26a-483a-b26c-c31de35a581b"]}],"mendeley":{"formattedCitation":"[66]","plainTextFormattedCitation":"[66]","previouslyFormattedCitation":"[66]"},"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[66]</w:t>
      </w:r>
      <w:r w:rsidR="00D37E25" w:rsidRPr="00A674A0">
        <w:rPr>
          <w:rFonts w:ascii="Arial" w:hAnsi="Arial" w:cs="Arial"/>
          <w:color w:val="000000" w:themeColor="text1"/>
          <w:sz w:val="22"/>
          <w:szCs w:val="22"/>
        </w:rPr>
        <w:fldChar w:fldCharType="end"/>
      </w:r>
      <w:r w:rsidR="005219F4" w:rsidRPr="00A674A0">
        <w:rPr>
          <w:rFonts w:ascii="Arial" w:hAnsi="Arial" w:cs="Arial"/>
          <w:color w:val="000000" w:themeColor="text1"/>
          <w:sz w:val="22"/>
          <w:szCs w:val="22"/>
        </w:rPr>
        <w:t xml:space="preserve">. </w:t>
      </w:r>
      <w:r w:rsidR="00723290" w:rsidRPr="00A674A0">
        <w:rPr>
          <w:rFonts w:ascii="Arial" w:hAnsi="Arial" w:cs="Arial"/>
          <w:color w:val="000000" w:themeColor="text1"/>
          <w:sz w:val="22"/>
          <w:szCs w:val="22"/>
        </w:rPr>
        <w:t>L</w:t>
      </w:r>
      <w:r w:rsidR="00453E7D" w:rsidRPr="00A674A0">
        <w:rPr>
          <w:rFonts w:ascii="Arial" w:hAnsi="Arial" w:cs="Arial"/>
          <w:color w:val="000000" w:themeColor="text1"/>
          <w:sz w:val="22"/>
          <w:szCs w:val="22"/>
        </w:rPr>
        <w:t xml:space="preserve">ack of performance, durability, repair, reuse, and reprocess/recycle ability have restricted </w:t>
      </w:r>
      <w:r w:rsidR="00C24F68" w:rsidRPr="00A674A0">
        <w:rPr>
          <w:rFonts w:ascii="Arial" w:hAnsi="Arial" w:cs="Arial"/>
          <w:color w:val="000000" w:themeColor="text1"/>
          <w:sz w:val="22"/>
          <w:szCs w:val="22"/>
        </w:rPr>
        <w:t>the</w:t>
      </w:r>
      <w:r w:rsidR="00A83031" w:rsidRPr="00A674A0">
        <w:rPr>
          <w:rFonts w:ascii="Arial" w:hAnsi="Arial" w:cs="Arial"/>
          <w:color w:val="000000" w:themeColor="text1"/>
          <w:sz w:val="22"/>
          <w:szCs w:val="22"/>
        </w:rPr>
        <w:t>ir</w:t>
      </w:r>
      <w:r w:rsidR="00453E7D" w:rsidRPr="00A674A0">
        <w:rPr>
          <w:rFonts w:ascii="Arial" w:hAnsi="Arial" w:cs="Arial"/>
          <w:color w:val="000000" w:themeColor="text1"/>
          <w:sz w:val="22"/>
          <w:szCs w:val="22"/>
        </w:rPr>
        <w:t xml:space="preserve"> use in many applications and limited their introduction in</w:t>
      </w:r>
      <w:r w:rsidR="00C24F68" w:rsidRPr="00A674A0">
        <w:rPr>
          <w:rFonts w:ascii="Arial" w:hAnsi="Arial" w:cs="Arial"/>
          <w:color w:val="000000" w:themeColor="text1"/>
          <w:sz w:val="22"/>
          <w:szCs w:val="22"/>
        </w:rPr>
        <w:t>to</w:t>
      </w:r>
      <w:r w:rsidR="00453E7D" w:rsidRPr="00A674A0">
        <w:rPr>
          <w:rFonts w:ascii="Arial" w:hAnsi="Arial" w:cs="Arial"/>
          <w:color w:val="000000" w:themeColor="text1"/>
          <w:sz w:val="22"/>
          <w:szCs w:val="22"/>
        </w:rPr>
        <w:t xml:space="preserve"> the commercial market</w:t>
      </w:r>
      <w:r w:rsidRPr="00A674A0">
        <w:rPr>
          <w:rFonts w:ascii="Arial" w:hAnsi="Arial" w:cs="Arial"/>
          <w:color w:val="000000" w:themeColor="text1"/>
          <w:sz w:val="22"/>
          <w:szCs w:val="22"/>
        </w:rPr>
        <w:t>. They are also</w:t>
      </w:r>
      <w:r w:rsidR="00C24F68" w:rsidRPr="00A674A0">
        <w:rPr>
          <w:rFonts w:ascii="Arial" w:hAnsi="Arial" w:cs="Arial"/>
          <w:color w:val="000000" w:themeColor="text1"/>
          <w:sz w:val="22"/>
          <w:szCs w:val="22"/>
        </w:rPr>
        <w:t xml:space="preserve"> hampered by variations in chemical composition</w:t>
      </w:r>
      <w:r w:rsidR="00565F31" w:rsidRPr="00A674A0">
        <w:rPr>
          <w:rFonts w:ascii="Arial" w:hAnsi="Arial" w:cs="Arial"/>
          <w:color w:val="000000" w:themeColor="text1"/>
          <w:sz w:val="22"/>
          <w:szCs w:val="22"/>
        </w:rPr>
        <w:t xml:space="preserve"> when collected from different sources</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{"citationItems":[{"id":"ITEM-1","itemData":{"DOI":"10.1186/2194-0517-2-8","ISSN":"2194-0517","abstract":"This article reviews the recent trends, developments, and future applications of bio-based polymers produced from renewable resources. Bio-based polymers are attracting increased attention due to environmental concerns and the realization that global petroleum resources are finite. Bio-based polymers not only replace existing polymers in a number of applications but also provide new combinations of properties for new applications. A range of bio-based polymers are presented in this review, focusing on general methods of production, properties, and commercial applications. The review examines the technological and future challenges discussed in bringing these materials to a wide range of applications, together with potential solutions, as well as discusses the major industry players who are bringing these materials to the market.","author":[{"dropping-particle":"","family":"Babu","given":"Ramesh P","non-dropping-particle":"","parse-names":false,"suffix":""},{"dropping-particle":"","family":"O'Connor","given":"Kevin","non-dropping-particle":"","parse-names":false,"suffix":""},{"dropping-particle":"","family":"Seeram","given":"Ramakrishna","non-dropping-particle":"","parse-names":false,"suffix":""}],"container-title":"Progress in Biomaterials","id":"ITEM-1","issue":"1","issued":{"date-parts":[["2013","3"]]},"page":"8","title":"Current progress on bio-based polymers and their future trends","type":"article-journal","volume":"2"},"uris":["http://www.mendeley.com/documents/?uuid=ef08a6ab-d15f-477b-b98d-44cd689eeb63","http://www.mendeley.com/documents/?uuid=6ec40c3b-e26a-483a-b26c-c31de35a581b"]},{"id":"ITEM-2","itemData":{"DOI":"10.1016/B978-1-4557-3107-7.00015-4","ISBN":"978-1-4557-3107-7","abstract":"Thermosets from renewable sources have been a research focus for the last few decades. Bio-based thermoset resins are considered important candidates for sustainable development since they present the potential to reduce both CO2 footprints and the dependence on petroleum. In order to reduce the ecological impact of a polymer without compromising mechanical and thermal behavior, in some cases, partially bio-based raw materials are accepted. High bio-content resins based on low-toxicity raw materials are the goal for future bio-based thermoset polymers. Free formaldehyde bio-based phenol resins and free bisphenol A–epoxy resins are some examples of this green chemistry concept. The importance of the conversion of biomass into sustainable bio-based polymers is discussed. Chemical pathways developed to make monomers for thermoset polymers from vegetable oils, sugar, and bio-based polyphenols (lignin, tannin, cardanol) will be reviewed.","author":[{"dropping-particle":"","family":"Dotan","given":"Ana","non-dropping-particle":"","parse-names":false,"suffix":""}],"container-title":"Handbook of Thermoset Plastics","edition":"Third Edit","editor":[{"dropping-particle":"","family":"Dodiuk","given":"Hanna","non-dropping-particle":"","parse-names":false,"suffix":""},{"dropping-particle":"","family":"Goodman","given":"Sidney H","non-dropping-particle":"","parse-names":false,"suffix":""}],"id":"ITEM-2","issued":{"date-parts":[["2014"]]},"page":"577-622","publisher":"Elsevier","publisher-place":"Boston","title":"Biobased Thermosets","type":"chapter"},"uris":["http://www.mendeley.com/documents/?uuid=1520b5fe-3dd9-4e7d-9004-9d86450088d8"]}],"mendeley":{"formattedCitation":"[66,67]","plainTextFormattedCitation":"[66,67]","previouslyFormattedCitation":"[66,67]"},"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[66,67]</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 xml:space="preserve">.  </w:t>
      </w:r>
      <w:bookmarkStart w:id="12" w:name="_Hlk82596151"/>
      <w:r w:rsidR="00171377" w:rsidRPr="00A674A0">
        <w:rPr>
          <w:rFonts w:ascii="Arial" w:hAnsi="Arial" w:cs="Arial"/>
          <w:color w:val="000000" w:themeColor="text1"/>
          <w:sz w:val="22"/>
          <w:szCs w:val="22"/>
        </w:rPr>
        <w:t>Especially in the</w:t>
      </w:r>
      <w:r w:rsidRPr="00A674A0">
        <w:rPr>
          <w:rFonts w:ascii="Arial" w:hAnsi="Arial" w:cs="Arial"/>
          <w:color w:val="000000" w:themeColor="text1"/>
          <w:sz w:val="22"/>
          <w:szCs w:val="22"/>
        </w:rPr>
        <w:t>rmosets, the use of bioderived components is essential[60], although</w:t>
      </w:r>
      <w:r w:rsidR="00171377" w:rsidRPr="00A674A0">
        <w:rPr>
          <w:rFonts w:ascii="Arial" w:hAnsi="Arial" w:cs="Arial"/>
          <w:color w:val="000000" w:themeColor="text1"/>
          <w:sz w:val="22"/>
          <w:szCs w:val="22"/>
        </w:rPr>
        <w:t xml:space="preserve"> recycling issues in thermosets are largely unsolved when approaching nanocomposite-filled thermoset systems</w:t>
      </w:r>
      <w:r w:rsidR="000D72F3"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{"citationItems":[{"id":"ITEM-1","itemData":{"DOI":"https://doi.org/10.1016/j.compstruct.2021.113640","ISSN":"0263-8223","abstract":"Herein, in the present review we developed and investigated a comprehensive review of advanced composite materials based on thermoplastic polymers, elastomer polymers and thermosetting polymers. These advanced composite materials were reinforced by organic and/or inorganic fibers and formulated using various fillers such as organic, mineral and metallic. Further, we present the development and the synthesis of several macromolecular matrices namely polycarbonate, polyhexamethylene sebacic, polyether sulfone, polyether ether ketone, polyether ketone ketone, polyether imide, polyethylene terephthalate, phenoplasts, epoxy resin and polyurethane. The advantage of composite materials formulating is to have excellent mechanical performances, high thermal resistance, good fire behavior, high impact resistance, best abrasion resistance, exceptional electric insulation and good rigidity. Then, composite materials formulation were examined and discussed in detail.","author":[{"dropping-particle":"","family":"Hsissou","given":"Rachid","non-dropping-particle":"","parse-names":false,"suffix":""},{"dropping-particle":"","family":"Seghiri","given":"Rajaa","non-dropping-particle":"","parse-names":false,"suffix":""},{"dropping-particle":"","family":"Benzekri","given":"Zakaria","non-dropping-particle":"","parse-names":false,"suffix":""},{"dropping-particle":"","family":"Hilali","given":"Miloudi","non-dropping-particle":"","parse-names":false,"suffix":""},{"dropping-particle":"","family":"Rafik","given":"Mohamed","non-dropping-particle":"","parse-names":false,"suffix":""},{"dropping-particle":"","family":"Elharfi","given":"Ahmed","non-dropping-particle":"","parse-names":false,"suffix":""}],"container-title":"Composite Structures","id":"ITEM-1","issued":{"date-parts":[["2021"]]},"page":"113640","title":"Polymer composite materials: A comprehensive review","type":"article-journal","volume":"262"},"uris":["http://www.mendeley.com/documents/?uuid=48d0c545-b09d-470d-8782-83cd5646b2a7","http://www.mendeley.com/documents/?uuid=2d1f2967-d8bd-44ca-848d-15954b3b453e"]}],"mendeley":{"formattedCitation":"[78]","plainTextFormattedCitation":"[78]","previouslyFormattedCitation":"[78]"},"properties":{"noteIndex":0},"schema":"https://github.com/citation-style-language/schema/raw/master/csl-citation.json"}</w:instrText>
      </w:r>
      <w:r w:rsidR="000D72F3"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[78]</w:t>
      </w:r>
      <w:r w:rsidR="000D72F3" w:rsidRPr="00A674A0">
        <w:rPr>
          <w:rFonts w:ascii="Arial" w:hAnsi="Arial" w:cs="Arial"/>
          <w:color w:val="000000" w:themeColor="text1"/>
          <w:sz w:val="22"/>
          <w:szCs w:val="22"/>
        </w:rPr>
        <w:fldChar w:fldCharType="end"/>
      </w:r>
      <w:r w:rsidR="00171377" w:rsidRPr="00A674A0">
        <w:rPr>
          <w:rFonts w:ascii="Arial" w:hAnsi="Arial" w:cs="Arial"/>
          <w:color w:val="000000" w:themeColor="text1"/>
          <w:sz w:val="22"/>
          <w:szCs w:val="22"/>
        </w:rPr>
        <w:t xml:space="preserve"> or carbon-fiber based resins</w:t>
      </w:r>
      <w:r w:rsidR="00B915E0" w:rsidRPr="00A674A0">
        <w:rPr>
          <w:rFonts w:ascii="Arial" w:hAnsi="Arial" w:cs="Arial"/>
          <w:color w:val="000000" w:themeColor="text1"/>
          <w:sz w:val="22"/>
          <w:szCs w:val="22"/>
        </w:rPr>
        <w:t>, as</w:t>
      </w:r>
      <w:r w:rsidRPr="00A674A0">
        <w:rPr>
          <w:rFonts w:ascii="Arial" w:hAnsi="Arial" w:cs="Arial"/>
          <w:color w:val="000000" w:themeColor="text1"/>
          <w:sz w:val="22"/>
          <w:szCs w:val="22"/>
        </w:rPr>
        <w:t>,</w:t>
      </w:r>
      <w:r w:rsidR="00B915E0" w:rsidRPr="00A674A0">
        <w:rPr>
          <w:rFonts w:ascii="Arial" w:hAnsi="Arial" w:cs="Arial"/>
          <w:color w:val="000000" w:themeColor="text1"/>
          <w:sz w:val="22"/>
          <w:szCs w:val="22"/>
        </w:rPr>
        <w:t xml:space="preserve"> e</w:t>
      </w:r>
      <w:r w:rsidR="00F407EB" w:rsidRPr="00A674A0">
        <w:rPr>
          <w:rFonts w:ascii="Arial" w:hAnsi="Arial" w:cs="Arial"/>
          <w:color w:val="000000" w:themeColor="text1"/>
          <w:sz w:val="22"/>
          <w:szCs w:val="22"/>
        </w:rPr>
        <w:t>.</w:t>
      </w:r>
      <w:r w:rsidR="00B915E0" w:rsidRPr="00A674A0">
        <w:rPr>
          <w:rFonts w:ascii="Arial" w:hAnsi="Arial" w:cs="Arial"/>
          <w:color w:val="000000" w:themeColor="text1"/>
          <w:sz w:val="22"/>
          <w:szCs w:val="22"/>
        </w:rPr>
        <w:t>g</w:t>
      </w:r>
      <w:r w:rsidR="00F407EB" w:rsidRPr="00A674A0">
        <w:rPr>
          <w:rFonts w:ascii="Arial" w:hAnsi="Arial" w:cs="Arial"/>
          <w:color w:val="000000" w:themeColor="text1"/>
          <w:sz w:val="22"/>
          <w:szCs w:val="22"/>
        </w:rPr>
        <w:t>.</w:t>
      </w:r>
      <w:r w:rsidR="00B915E0" w:rsidRPr="00A674A0">
        <w:rPr>
          <w:rFonts w:ascii="Arial" w:hAnsi="Arial" w:cs="Arial"/>
          <w:color w:val="000000" w:themeColor="text1"/>
          <w:sz w:val="22"/>
          <w:szCs w:val="22"/>
        </w:rPr>
        <w:t xml:space="preserve"> commonly used in automotive/aeroplane materials</w:t>
      </w:r>
      <w:r w:rsidR="00171377" w:rsidRPr="00A674A0">
        <w:rPr>
          <w:rFonts w:ascii="Arial" w:hAnsi="Arial" w:cs="Arial"/>
          <w:color w:val="000000" w:themeColor="text1"/>
          <w:sz w:val="22"/>
          <w:szCs w:val="22"/>
        </w:rPr>
        <w:t>. The</w:t>
      </w:r>
      <w:r w:rsidRPr="00A674A0">
        <w:rPr>
          <w:rFonts w:ascii="Arial" w:hAnsi="Arial" w:cs="Arial"/>
          <w:color w:val="000000" w:themeColor="text1"/>
          <w:sz w:val="22"/>
          <w:szCs w:val="22"/>
        </w:rPr>
        <w:t>refore, the use of biobased vitrimers</w:t>
      </w:r>
      <w:r w:rsidR="00363332" w:rsidRPr="00A674A0">
        <w:rPr>
          <w:rFonts w:ascii="Arial" w:hAnsi="Arial" w:cs="Arial"/>
          <w:color w:val="000000" w:themeColor="text1"/>
          <w:sz w:val="22"/>
          <w:szCs w:val="22"/>
        </w:rPr>
        <w:t xml:space="preserve"> represents one of the most important contributions of modern polymer science to generate nanocomposite-filled thermosets with a significantly lowered carbon</w:t>
      </w:r>
      <w:r w:rsidRPr="00A674A0">
        <w:rPr>
          <w:rFonts w:ascii="Arial" w:hAnsi="Arial" w:cs="Arial"/>
          <w:color w:val="000000" w:themeColor="text1"/>
          <w:sz w:val="22"/>
          <w:szCs w:val="22"/>
        </w:rPr>
        <w:t xml:space="preserve"> </w:t>
      </w:r>
      <w:r w:rsidR="00363332" w:rsidRPr="00A674A0">
        <w:rPr>
          <w:rFonts w:ascii="Arial" w:hAnsi="Arial" w:cs="Arial"/>
          <w:color w:val="000000" w:themeColor="text1"/>
          <w:sz w:val="22"/>
          <w:szCs w:val="22"/>
        </w:rPr>
        <w:t>dioxide footprint by vitrimeric reuse.</w:t>
      </w:r>
      <w:r w:rsidRPr="00A674A0">
        <w:rPr>
          <w:rFonts w:ascii="Arial" w:hAnsi="Arial" w:cs="Arial"/>
          <w:color w:val="000000" w:themeColor="text1"/>
          <w:sz w:val="22"/>
          <w:szCs w:val="22"/>
        </w:rPr>
        <w:t xml:space="preserve"> The existing drawbacks can be resolved by introducing an associative dynamic covalent adaptive network (ADCAN) containing bio-vitrimers[74]. T</w:t>
      </w:r>
      <w:r w:rsidR="00D37E25" w:rsidRPr="00A674A0">
        <w:rPr>
          <w:rFonts w:ascii="Arial" w:hAnsi="Arial" w:cs="Arial"/>
          <w:color w:val="000000" w:themeColor="text1"/>
          <w:sz w:val="22"/>
          <w:szCs w:val="22"/>
        </w:rPr>
        <w:t>he material can exhibit recycling/processability with improved the</w:t>
      </w:r>
      <w:r w:rsidR="00821EB8" w:rsidRPr="00A674A0">
        <w:rPr>
          <w:rFonts w:ascii="Arial" w:hAnsi="Arial" w:cs="Arial"/>
          <w:color w:val="000000" w:themeColor="text1"/>
          <w:sz w:val="22"/>
          <w:szCs w:val="22"/>
        </w:rPr>
        <w:t xml:space="preserve">rmal and mechanical properties, </w:t>
      </w:r>
    </w:p>
    <w:bookmarkEnd w:id="12"/>
    <w:p w14:paraId="25F6544C" w14:textId="46FF3F78" w:rsidR="00D37E25" w:rsidRPr="00A674A0" w:rsidRDefault="00D37E25" w:rsidP="00D37E25">
      <w:pPr>
        <w:pStyle w:val="RSCB02ArticleText"/>
        <w:numPr>
          <w:ilvl w:val="0"/>
          <w:numId w:val="1"/>
        </w:numPr>
        <w:spacing w:before="100" w:beforeAutospacing="1" w:after="100" w:afterAutospacing="1" w:line="480" w:lineRule="auto"/>
        <w:ind w:left="284" w:hanging="284"/>
        <w:rPr>
          <w:rFonts w:ascii="Arial" w:hAnsi="Arial" w:cs="Arial"/>
          <w:b/>
          <w:color w:val="000000" w:themeColor="text1"/>
          <w:sz w:val="22"/>
          <w:szCs w:val="22"/>
          <w:lang w:val="en-US"/>
        </w:rPr>
      </w:pPr>
      <w:r w:rsidRPr="00A674A0">
        <w:rPr>
          <w:rFonts w:ascii="Arial" w:hAnsi="Arial" w:cs="Arial"/>
          <w:b/>
          <w:color w:val="000000" w:themeColor="text1"/>
          <w:sz w:val="22"/>
          <w:szCs w:val="22"/>
          <w:lang w:val="en-US"/>
        </w:rPr>
        <w:t>Different mechanisms involved bio-based vitrimers</w:t>
      </w:r>
    </w:p>
    <w:p w14:paraId="760C9B75" w14:textId="2E94377B" w:rsidR="00D37E25" w:rsidRPr="00A674A0" w:rsidRDefault="00D37E25" w:rsidP="00D37E25">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The classification of vitrimers has been executed based on different chemistries/mechanism exchanges, including the used monomers extracted from the various natural resources (lignin, fructose, sucrose, cashew nuts, etc.). Table 1 condenses the chemistries and use</w:t>
      </w:r>
      <w:r w:rsidR="00095CED" w:rsidRPr="00A674A0">
        <w:rPr>
          <w:rFonts w:ascii="Arial" w:hAnsi="Arial" w:cs="Arial"/>
          <w:color w:val="000000" w:themeColor="text1"/>
          <w:sz w:val="22"/>
          <w:szCs w:val="22"/>
        </w:rPr>
        <w:t>s</w:t>
      </w:r>
      <w:r w:rsidRPr="00A674A0">
        <w:rPr>
          <w:rFonts w:ascii="Arial" w:hAnsi="Arial" w:cs="Arial"/>
          <w:color w:val="000000" w:themeColor="text1"/>
          <w:sz w:val="22"/>
          <w:szCs w:val="22"/>
        </w:rPr>
        <w:t xml:space="preserve"> bio-monomers </w:t>
      </w:r>
      <w:r w:rsidR="00B6145E" w:rsidRPr="00A674A0">
        <w:rPr>
          <w:rFonts w:ascii="Arial" w:hAnsi="Arial" w:cs="Arial"/>
          <w:color w:val="000000" w:themeColor="text1"/>
          <w:sz w:val="22"/>
          <w:szCs w:val="22"/>
        </w:rPr>
        <w:t xml:space="preserve">to design ADCAN based polymers, percentage of </w:t>
      </w:r>
      <w:r w:rsidR="00C00D93" w:rsidRPr="00A674A0">
        <w:rPr>
          <w:rFonts w:ascii="Arial" w:hAnsi="Arial" w:cs="Arial"/>
          <w:color w:val="000000" w:themeColor="text1"/>
          <w:sz w:val="22"/>
          <w:szCs w:val="22"/>
        </w:rPr>
        <w:t>renewable biocarbon as well as</w:t>
      </w:r>
      <w:r w:rsidRPr="00A674A0">
        <w:rPr>
          <w:rFonts w:ascii="Arial" w:hAnsi="Arial" w:cs="Arial"/>
          <w:color w:val="000000" w:themeColor="text1"/>
          <w:sz w:val="22"/>
          <w:szCs w:val="22"/>
        </w:rPr>
        <w:t xml:space="preserve"> </w:t>
      </w:r>
      <w:r w:rsidR="00B6145E" w:rsidRPr="00A674A0">
        <w:rPr>
          <w:rFonts w:ascii="Arial" w:hAnsi="Arial" w:cs="Arial"/>
          <w:color w:val="000000" w:themeColor="text1"/>
          <w:sz w:val="22"/>
          <w:szCs w:val="22"/>
        </w:rPr>
        <w:t xml:space="preserve">their </w:t>
      </w:r>
      <w:r w:rsidRPr="00A674A0">
        <w:rPr>
          <w:rFonts w:ascii="Arial" w:hAnsi="Arial" w:cs="Arial"/>
          <w:color w:val="000000" w:themeColor="text1"/>
          <w:sz w:val="22"/>
          <w:szCs w:val="22"/>
        </w:rPr>
        <w:t>healing properties.</w:t>
      </w:r>
      <w:r w:rsidR="00043B0E" w:rsidRPr="00A674A0">
        <w:rPr>
          <w:rFonts w:ascii="Arial" w:hAnsi="Arial" w:cs="Arial"/>
          <w:color w:val="000000" w:themeColor="text1"/>
          <w:sz w:val="22"/>
          <w:szCs w:val="22"/>
        </w:rPr>
        <w:t xml:space="preserve"> </w:t>
      </w:r>
    </w:p>
    <w:p w14:paraId="07212555" w14:textId="77777777" w:rsidR="00F30079" w:rsidRPr="00A674A0" w:rsidRDefault="00F30079" w:rsidP="00D37E25">
      <w:pPr>
        <w:pStyle w:val="RSCB02ArticleText"/>
        <w:spacing w:before="100" w:beforeAutospacing="1" w:after="100" w:afterAutospacing="1" w:line="480" w:lineRule="auto"/>
        <w:rPr>
          <w:rFonts w:ascii="Arial" w:hAnsi="Arial" w:cs="Arial"/>
          <w:color w:val="000000" w:themeColor="text1"/>
          <w:sz w:val="22"/>
          <w:szCs w:val="22"/>
        </w:rPr>
      </w:pPr>
    </w:p>
    <w:p w14:paraId="5CB4CC04" w14:textId="77777777" w:rsidR="00D37E25" w:rsidRPr="00A674A0" w:rsidRDefault="00D37E25" w:rsidP="00D37E25">
      <w:pPr>
        <w:pStyle w:val="RSCB02ArticleText"/>
        <w:spacing w:before="100" w:beforeAutospacing="1" w:after="100" w:afterAutospacing="1" w:line="480" w:lineRule="auto"/>
        <w:rPr>
          <w:rFonts w:ascii="Arial" w:hAnsi="Arial" w:cs="Arial"/>
          <w:b/>
          <w:color w:val="000000" w:themeColor="text1"/>
          <w:sz w:val="22"/>
          <w:szCs w:val="22"/>
        </w:rPr>
      </w:pPr>
      <w:r w:rsidRPr="00A674A0">
        <w:rPr>
          <w:rFonts w:ascii="Arial" w:hAnsi="Arial" w:cs="Arial"/>
          <w:b/>
          <w:color w:val="000000" w:themeColor="text1"/>
          <w:sz w:val="22"/>
          <w:szCs w:val="22"/>
        </w:rPr>
        <w:lastRenderedPageBreak/>
        <w:t>3.1 Transesterification exchanges</w:t>
      </w:r>
    </w:p>
    <w:p w14:paraId="1F03A0AE" w14:textId="23A22D1F" w:rsidR="00D37E25" w:rsidRPr="00A674A0" w:rsidRDefault="00F749C5" w:rsidP="00D37E25">
      <w:pPr>
        <w:pStyle w:val="RSCB02ArticleText"/>
        <w:spacing w:before="100" w:beforeAutospacing="1" w:after="100" w:afterAutospacing="1" w:line="480" w:lineRule="auto"/>
        <w:rPr>
          <w:rFonts w:ascii="Arial" w:hAnsi="Arial" w:cs="Arial"/>
          <w:bCs/>
          <w:color w:val="000000" w:themeColor="text1"/>
          <w:sz w:val="22"/>
          <w:szCs w:val="22"/>
          <w:lang w:val="en-US"/>
        </w:rPr>
      </w:pPr>
      <w:r w:rsidRPr="00A674A0">
        <w:rPr>
          <w:rFonts w:ascii="Arial" w:hAnsi="Arial" w:cs="Arial"/>
          <w:color w:val="000000" w:themeColor="text1"/>
          <w:sz w:val="22"/>
          <w:szCs w:val="22"/>
          <w:lang w:val="en-US"/>
        </w:rPr>
        <w:t>Ester groups offer</w:t>
      </w:r>
      <w:r w:rsidR="00EB030A" w:rsidRPr="00A674A0">
        <w:rPr>
          <w:rFonts w:ascii="Arial" w:hAnsi="Arial" w:cs="Arial"/>
          <w:color w:val="000000" w:themeColor="text1"/>
          <w:sz w:val="22"/>
          <w:szCs w:val="22"/>
          <w:lang w:val="en-US"/>
        </w:rPr>
        <w:t xml:space="preserve"> flexibility, adhesion, water</w:t>
      </w:r>
      <w:r w:rsidR="00095CED" w:rsidRPr="00A674A0">
        <w:rPr>
          <w:rFonts w:ascii="Arial" w:hAnsi="Arial" w:cs="Arial"/>
          <w:color w:val="000000" w:themeColor="text1"/>
          <w:sz w:val="22"/>
          <w:szCs w:val="22"/>
          <w:lang w:val="en-US"/>
        </w:rPr>
        <w:t xml:space="preserve"> </w:t>
      </w:r>
      <w:r w:rsidR="00EB030A" w:rsidRPr="00A674A0">
        <w:rPr>
          <w:rFonts w:ascii="Arial" w:hAnsi="Arial" w:cs="Arial"/>
          <w:color w:val="000000" w:themeColor="text1"/>
          <w:sz w:val="22"/>
          <w:szCs w:val="22"/>
          <w:lang w:val="en-US"/>
        </w:rPr>
        <w:t xml:space="preserve">resistance to the resulting materials, </w:t>
      </w:r>
      <w:r w:rsidR="00D93A28" w:rsidRPr="00A674A0">
        <w:rPr>
          <w:rFonts w:ascii="Arial" w:hAnsi="Arial" w:cs="Arial"/>
          <w:color w:val="000000" w:themeColor="text1"/>
          <w:sz w:val="22"/>
          <w:szCs w:val="22"/>
          <w:lang w:val="en-US"/>
        </w:rPr>
        <w:t>wherefore</w:t>
      </w:r>
      <w:r w:rsidR="00EB030A" w:rsidRPr="00A674A0">
        <w:rPr>
          <w:rFonts w:ascii="Arial" w:hAnsi="Arial" w:cs="Arial"/>
          <w:color w:val="000000" w:themeColor="text1"/>
          <w:sz w:val="22"/>
          <w:szCs w:val="22"/>
          <w:lang w:val="en-US"/>
        </w:rPr>
        <w:t xml:space="preserve"> vitrimers </w:t>
      </w:r>
      <w:r w:rsidR="00493F37" w:rsidRPr="00A674A0">
        <w:rPr>
          <w:rFonts w:ascii="Arial" w:hAnsi="Arial" w:cs="Arial"/>
          <w:color w:val="000000" w:themeColor="text1"/>
          <w:sz w:val="22"/>
          <w:szCs w:val="22"/>
          <w:lang w:val="en-US"/>
        </w:rPr>
        <w:t>based on</w:t>
      </w:r>
      <w:r w:rsidR="00EB030A" w:rsidRPr="00A674A0">
        <w:rPr>
          <w:rFonts w:ascii="Arial" w:hAnsi="Arial" w:cs="Arial"/>
          <w:color w:val="000000" w:themeColor="text1"/>
          <w:sz w:val="22"/>
          <w:szCs w:val="22"/>
          <w:lang w:val="en-US"/>
        </w:rPr>
        <w:t xml:space="preserve"> transesterification exchange </w:t>
      </w:r>
      <w:r w:rsidR="00493F37" w:rsidRPr="00A674A0">
        <w:rPr>
          <w:rFonts w:ascii="Arial" w:hAnsi="Arial" w:cs="Arial"/>
          <w:color w:val="000000" w:themeColor="text1"/>
          <w:sz w:val="22"/>
          <w:szCs w:val="22"/>
          <w:lang w:val="en-US"/>
        </w:rPr>
        <w:t>have</w:t>
      </w:r>
      <w:r w:rsidR="00EB030A" w:rsidRPr="00A674A0">
        <w:rPr>
          <w:rFonts w:ascii="Arial" w:hAnsi="Arial" w:cs="Arial"/>
          <w:color w:val="000000" w:themeColor="text1"/>
          <w:sz w:val="22"/>
          <w:szCs w:val="22"/>
          <w:lang w:val="en-US"/>
        </w:rPr>
        <w:t xml:space="preserve"> been one the most attractive choice</w:t>
      </w:r>
      <w:r w:rsidR="00EF1427" w:rsidRPr="00A674A0">
        <w:rPr>
          <w:rFonts w:ascii="Arial" w:hAnsi="Arial" w:cs="Arial"/>
          <w:color w:val="000000" w:themeColor="text1"/>
          <w:sz w:val="22"/>
          <w:szCs w:val="22"/>
          <w:lang w:val="en-US"/>
        </w:rPr>
        <w:t>s</w:t>
      </w:r>
      <w:r w:rsidR="00EB030A" w:rsidRPr="00A674A0">
        <w:rPr>
          <w:rFonts w:ascii="Arial" w:hAnsi="Arial" w:cs="Arial"/>
          <w:color w:val="000000" w:themeColor="text1"/>
          <w:sz w:val="22"/>
          <w:szCs w:val="22"/>
          <w:lang w:val="en-US"/>
        </w:rPr>
        <w:t xml:space="preserve"> for researchers</w:t>
      </w:r>
      <w:r w:rsidR="00EB030A" w:rsidRPr="00A674A0">
        <w:rPr>
          <w:rFonts w:ascii="Arial" w:hAnsi="Arial" w:cs="Arial"/>
          <w:color w:val="000000" w:themeColor="text1"/>
          <w:sz w:val="22"/>
          <w:szCs w:val="22"/>
          <w:lang w:val="en-US"/>
        </w:rPr>
        <w:fldChar w:fldCharType="begin" w:fldLock="1"/>
      </w:r>
      <w:r w:rsidR="00E4754B" w:rsidRPr="00A674A0">
        <w:rPr>
          <w:rFonts w:ascii="Arial" w:hAnsi="Arial" w:cs="Arial"/>
          <w:color w:val="000000" w:themeColor="text1"/>
          <w:sz w:val="22"/>
          <w:szCs w:val="22"/>
          <w:lang w:val="en-US"/>
        </w:rPr>
        <w:instrText>ADDIN CSL_CITATION {"citationItems":[{"id":"ITEM-1","itemData":{"DOI":"10.3390/polym10010043","ISSN":"20734360","abstract":"Vitrimers are covalently crosslinked polymers that behave as conventional thermosets below the glass transition temperature (Tg) but can flow above a particular temperature, Tv &gt;Tg, by bond exchange reactions. In epoxy vitrimers, transesterification reactions are responsible for their behavior at T &gt;Tv that enables flow, thermoforming, recycling, self-healing and stress relaxation. A statistical analysis based on the fragment approach was performed to analyze the evolution of the network structure of epoxy vitrimers during transesterification reactions. An analytical solution was obtained for a formulation based on a diepoxide and a dicarboxylic acid. A numerical solution was derived for the reaction of a diepoxide with a tricarboxylic acid, as an example of the way to apply the model to polyfunctional monomers. As transesterification acts as a disproportionation reaction that converts two linear fragments (monoesters) into a terminal fragment (glycol) and a branching fragment (diester), its effect on network structure is to increase the concentration of crosslinks and pendant chains while leaving a sol fraction. Changes in the network structure of the epoxy vitrimer can take place after their synthesis, during their use at high temperatures, a fact that has to be considered in their technological applications.","author":[{"dropping-particle":"","family":"Altuna","given":"Facundo Ignacio","non-dropping-particle":"","parse-names":false,"suffix":""},{"dropping-particle":"","family":"Hoppe","given":"Cristina Elena","non-dropping-particle":"","parse-names":false,"suffix":""},{"dropping-particle":"","family":"Williams","given":"Roberto Juan José","non-dropping-particle":"","parse-names":false,"suffix":""}],"container-title":"Polymers","id":"ITEM-1","issue":"1","issued":{"date-parts":[["2018"]]},"title":"Epoxy vitrimers: The effect of transesterification reactions on the network structure","type":"article-journal","volume":"10"},"uris":["http://www.mendeley.com/documents/?uuid=bc08c96c-dc5f-40a8-b904-cfc0735627bb"]}],"mendeley":{"formattedCitation":"[79]","plainTextFormattedCitation":"[79]","previouslyFormattedCitation":"[79]"},"properties":{"noteIndex":0},"schema":"https://github.com/citation-style-language/schema/raw/master/csl-citation.json"}</w:instrText>
      </w:r>
      <w:r w:rsidR="00EB030A" w:rsidRPr="00A674A0">
        <w:rPr>
          <w:rFonts w:ascii="Arial" w:hAnsi="Arial" w:cs="Arial"/>
          <w:color w:val="000000" w:themeColor="text1"/>
          <w:sz w:val="22"/>
          <w:szCs w:val="22"/>
          <w:lang w:val="en-US"/>
        </w:rPr>
        <w:fldChar w:fldCharType="separate"/>
      </w:r>
      <w:r w:rsidR="004B4303" w:rsidRPr="00A674A0">
        <w:rPr>
          <w:rFonts w:ascii="Arial" w:hAnsi="Arial" w:cs="Arial"/>
          <w:noProof/>
          <w:color w:val="000000" w:themeColor="text1"/>
          <w:sz w:val="22"/>
          <w:szCs w:val="22"/>
          <w:lang w:val="en-US"/>
        </w:rPr>
        <w:t>[79]</w:t>
      </w:r>
      <w:r w:rsidR="00EB030A" w:rsidRPr="00A674A0">
        <w:rPr>
          <w:rFonts w:ascii="Arial" w:hAnsi="Arial" w:cs="Arial"/>
          <w:color w:val="000000" w:themeColor="text1"/>
          <w:sz w:val="22"/>
          <w:szCs w:val="22"/>
          <w:lang w:val="en-US"/>
        </w:rPr>
        <w:fldChar w:fldCharType="end"/>
      </w:r>
      <w:r w:rsidR="00EB030A" w:rsidRPr="00A674A0">
        <w:rPr>
          <w:rFonts w:ascii="Arial" w:hAnsi="Arial" w:cs="Arial"/>
          <w:color w:val="000000" w:themeColor="text1"/>
          <w:sz w:val="22"/>
          <w:szCs w:val="22"/>
          <w:lang w:val="en-US"/>
        </w:rPr>
        <w:t xml:space="preserve">. </w:t>
      </w:r>
      <w:r w:rsidR="00453E7D" w:rsidRPr="00A674A0">
        <w:rPr>
          <w:rFonts w:ascii="Arial" w:hAnsi="Arial" w:cs="Arial"/>
          <w:color w:val="000000" w:themeColor="text1"/>
          <w:sz w:val="22"/>
          <w:szCs w:val="22"/>
          <w:lang w:val="en-US"/>
        </w:rPr>
        <w:t>Recently</w:t>
      </w:r>
      <w:r w:rsidR="00D37E25" w:rsidRPr="00A674A0">
        <w:rPr>
          <w:rFonts w:ascii="Arial" w:hAnsi="Arial" w:cs="Arial"/>
          <w:color w:val="000000" w:themeColor="text1"/>
          <w:sz w:val="22"/>
          <w:szCs w:val="22"/>
          <w:lang w:val="en-US"/>
        </w:rPr>
        <w:t>, transesterification promoted lignin-based vitrimers were developed with sebacic acid derived epoxy monomers and ozone crafted lignin (curing agent) in the presence of zinc catalyst</w:t>
      </w:r>
      <w:r w:rsidR="00D37E25" w:rsidRPr="00A674A0">
        <w:rPr>
          <w:rFonts w:ascii="Arial" w:hAnsi="Arial" w:cs="Arial"/>
          <w:color w:val="000000" w:themeColor="text1"/>
          <w:sz w:val="22"/>
          <w:szCs w:val="22"/>
          <w:lang w:val="en-US"/>
        </w:rPr>
        <w:fldChar w:fldCharType="begin" w:fldLock="1"/>
      </w:r>
      <w:r w:rsidR="00E4754B" w:rsidRPr="00A674A0">
        <w:rPr>
          <w:rFonts w:ascii="Arial" w:hAnsi="Arial" w:cs="Arial"/>
          <w:color w:val="000000" w:themeColor="text1"/>
          <w:sz w:val="22"/>
          <w:szCs w:val="22"/>
          <w:lang w:val="en-US"/>
        </w:rPr>
        <w:instrText>ADDIN CSL_CITATION {"citationItems":[{"id":"ITEM-1","itemData":{"DOI":"10.1039/c8gc01299g","ISSN":"14639270","abstract":"&lt;p&gt;This work introduces a simple and green method for the preparation of a fully biobased vitrimer material and demonstrates a potential application for recoverable adhesives.&lt;/p&gt;","author":[{"dropping-particle":"","family":"Zhang","given":"Shuai","non-dropping-particle":"","parse-names":false,"suffix":""},{"dropping-particle":"","family":"Liu","given":"Tuan","non-dropping-particle":"","parse-names":false,"suffix":""},{"dropping-particle":"","family":"Hao","given":"Cheng","non-dropping-particle":"","parse-names":false,"suffix":""},{"dropping-particle":"","family":"Wang","given":"Liwei","non-dropping-particle":"","parse-names":false,"suffix":""},{"dropping-particle":"","family":"Han","given":"Jiarui","non-dropping-particle":"","parse-names":false,"suffix":""},{"dropping-particle":"","family":"Liu","given":"Hang","non-dropping-particle":"","parse-names":false,"suffix":""},{"dropping-particle":"","family":"Zhang","given":"Jinwen","non-dropping-particle":"","parse-names":false,"suffix":""}],"container-title":"Green Chemistry","id":"ITEM-1","issue":"13","issued":{"date-parts":[["2018"]]},"page":"2995-3000","title":"Preparation of a lignin-based vitrimer material and its potential use for recoverable adhesives","type":"article-journal","volume":"20"},"uris":["http://www.mendeley.com/documents/?uuid=2ba54f23-1d4b-43f5-9c67-1f6606e56d83","http://www.mendeley.com/documents/?uuid=1644e558-a29e-45f2-b9ea-8f7bbf4ce4d3"]}],"mendeley":{"formattedCitation":"[80]","plainTextFormattedCitation":"[80]","previouslyFormattedCitation":"[80]"},"properties":{"noteIndex":0},"schema":"https://github.com/citation-style-language/schema/raw/master/csl-citation.json"}</w:instrText>
      </w:r>
      <w:r w:rsidR="00D37E25" w:rsidRPr="00A674A0">
        <w:rPr>
          <w:rFonts w:ascii="Arial" w:hAnsi="Arial" w:cs="Arial"/>
          <w:color w:val="000000" w:themeColor="text1"/>
          <w:sz w:val="22"/>
          <w:szCs w:val="22"/>
          <w:lang w:val="en-US"/>
        </w:rPr>
        <w:fldChar w:fldCharType="separate"/>
      </w:r>
      <w:r w:rsidR="004B4303" w:rsidRPr="00A674A0">
        <w:rPr>
          <w:rFonts w:ascii="Arial" w:hAnsi="Arial" w:cs="Arial"/>
          <w:noProof/>
          <w:color w:val="000000" w:themeColor="text1"/>
          <w:sz w:val="22"/>
          <w:szCs w:val="22"/>
          <w:lang w:val="en-US"/>
        </w:rPr>
        <w:t>[80]</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lang w:val="en-US"/>
        </w:rPr>
        <w:t xml:space="preserve">. </w:t>
      </w:r>
      <w:bookmarkStart w:id="13" w:name="_Hlk82596248"/>
      <w:r w:rsidR="00D37E25" w:rsidRPr="00A674A0">
        <w:rPr>
          <w:rFonts w:ascii="Arial" w:hAnsi="Arial" w:cs="Arial"/>
          <w:bCs/>
          <w:color w:val="000000" w:themeColor="text1"/>
          <w:sz w:val="22"/>
          <w:szCs w:val="22"/>
          <w:lang w:val="en-US"/>
        </w:rPr>
        <w:t xml:space="preserve">An </w:t>
      </w:r>
      <w:r w:rsidR="00055487" w:rsidRPr="00A674A0">
        <w:rPr>
          <w:rFonts w:ascii="Arial" w:hAnsi="Arial" w:cs="Arial"/>
          <w:bCs/>
          <w:color w:val="000000" w:themeColor="text1"/>
          <w:sz w:val="22"/>
          <w:szCs w:val="22"/>
          <w:lang w:val="en-US"/>
        </w:rPr>
        <w:t xml:space="preserve">addition </w:t>
      </w:r>
      <w:r w:rsidR="00D37E25" w:rsidRPr="00A674A0">
        <w:rPr>
          <w:rFonts w:ascii="Arial" w:hAnsi="Arial" w:cs="Arial"/>
          <w:bCs/>
          <w:color w:val="000000" w:themeColor="text1"/>
          <w:sz w:val="22"/>
          <w:szCs w:val="22"/>
          <w:lang w:val="en-US"/>
        </w:rPr>
        <w:t xml:space="preserve">of lignin had enriched the presence of ester/hydroxyl groups in the crosslinked network, </w:t>
      </w:r>
      <w:r w:rsidR="003169BB" w:rsidRPr="00A674A0">
        <w:rPr>
          <w:rFonts w:ascii="Arial" w:hAnsi="Arial" w:cs="Arial"/>
          <w:bCs/>
          <w:color w:val="000000" w:themeColor="text1"/>
          <w:sz w:val="22"/>
          <w:szCs w:val="22"/>
          <w:lang w:val="en-US"/>
        </w:rPr>
        <w:t>thus</w:t>
      </w:r>
      <w:r w:rsidR="00095CED" w:rsidRPr="00A674A0">
        <w:rPr>
          <w:rFonts w:ascii="Arial" w:hAnsi="Arial" w:cs="Arial"/>
          <w:bCs/>
          <w:color w:val="000000" w:themeColor="text1"/>
          <w:sz w:val="22"/>
          <w:szCs w:val="22"/>
          <w:lang w:val="en-US"/>
        </w:rPr>
        <w:t xml:space="preserve"> improving</w:t>
      </w:r>
      <w:r w:rsidR="00D37E25" w:rsidRPr="00A674A0">
        <w:rPr>
          <w:rFonts w:ascii="Arial" w:hAnsi="Arial" w:cs="Arial"/>
          <w:bCs/>
          <w:color w:val="000000" w:themeColor="text1"/>
          <w:sz w:val="22"/>
          <w:szCs w:val="22"/>
          <w:lang w:val="en-US"/>
        </w:rPr>
        <w:t xml:space="preserve"> the thermal and mechanical properties</w:t>
      </w:r>
      <w:r w:rsidR="003169BB" w:rsidRPr="00A674A0">
        <w:rPr>
          <w:rFonts w:ascii="Arial" w:hAnsi="Arial" w:cs="Arial"/>
          <w:bCs/>
          <w:color w:val="000000" w:themeColor="text1"/>
          <w:sz w:val="22"/>
          <w:szCs w:val="22"/>
          <w:lang w:val="en-US"/>
        </w:rPr>
        <w:t xml:space="preserve"> of the</w:t>
      </w:r>
      <w:r w:rsidR="00EB030A" w:rsidRPr="00A674A0">
        <w:rPr>
          <w:rFonts w:ascii="Arial" w:hAnsi="Arial" w:cs="Arial"/>
          <w:bCs/>
          <w:color w:val="000000" w:themeColor="text1"/>
          <w:sz w:val="22"/>
          <w:szCs w:val="22"/>
          <w:lang w:val="en-US"/>
        </w:rPr>
        <w:t xml:space="preserve"> vitrimers</w:t>
      </w:r>
      <w:r w:rsidR="00D37E25" w:rsidRPr="00A674A0">
        <w:rPr>
          <w:rFonts w:ascii="Arial" w:hAnsi="Arial" w:cs="Arial"/>
          <w:bCs/>
          <w:color w:val="000000" w:themeColor="text1"/>
          <w:sz w:val="22"/>
          <w:szCs w:val="22"/>
          <w:lang w:val="en-US"/>
        </w:rPr>
        <w:t>.</w:t>
      </w:r>
      <w:bookmarkEnd w:id="13"/>
      <w:r w:rsidR="00D37E25" w:rsidRPr="00A674A0">
        <w:rPr>
          <w:rFonts w:ascii="Arial" w:hAnsi="Arial" w:cs="Arial"/>
          <w:bCs/>
          <w:color w:val="000000" w:themeColor="text1"/>
          <w:sz w:val="22"/>
          <w:szCs w:val="22"/>
          <w:lang w:val="en-US"/>
        </w:rPr>
        <w:t xml:space="preserve"> </w:t>
      </w:r>
      <w:bookmarkStart w:id="14" w:name="_Hlk82596301"/>
      <w:r w:rsidR="00D37E25" w:rsidRPr="00A674A0">
        <w:rPr>
          <w:rFonts w:ascii="Arial" w:hAnsi="Arial" w:cs="Arial"/>
          <w:bCs/>
          <w:color w:val="000000" w:themeColor="text1"/>
          <w:sz w:val="22"/>
          <w:szCs w:val="22"/>
          <w:lang w:val="en-US"/>
        </w:rPr>
        <w:t>The</w:t>
      </w:r>
      <w:r w:rsidR="00055487" w:rsidRPr="00A674A0">
        <w:rPr>
          <w:rFonts w:ascii="Arial" w:hAnsi="Arial" w:cs="Arial"/>
          <w:bCs/>
          <w:color w:val="000000" w:themeColor="text1"/>
          <w:sz w:val="22"/>
          <w:szCs w:val="22"/>
          <w:lang w:val="en-US"/>
        </w:rPr>
        <w:t>s</w:t>
      </w:r>
      <w:r w:rsidR="00095CED" w:rsidRPr="00A674A0">
        <w:rPr>
          <w:rFonts w:ascii="Arial" w:hAnsi="Arial" w:cs="Arial"/>
          <w:bCs/>
          <w:color w:val="000000" w:themeColor="text1"/>
          <w:sz w:val="22"/>
          <w:szCs w:val="22"/>
          <w:lang w:val="en-US"/>
        </w:rPr>
        <w:t>e</w:t>
      </w:r>
      <w:r w:rsidR="00055487" w:rsidRPr="00A674A0">
        <w:rPr>
          <w:rFonts w:ascii="Arial" w:hAnsi="Arial" w:cs="Arial"/>
          <w:bCs/>
          <w:color w:val="000000" w:themeColor="text1"/>
          <w:sz w:val="22"/>
          <w:szCs w:val="22"/>
          <w:lang w:val="en-US"/>
        </w:rPr>
        <w:t xml:space="preserve"> </w:t>
      </w:r>
      <w:r w:rsidR="00EB030A" w:rsidRPr="00A674A0">
        <w:rPr>
          <w:rFonts w:ascii="Arial" w:hAnsi="Arial" w:cs="Arial"/>
          <w:bCs/>
          <w:color w:val="000000" w:themeColor="text1"/>
          <w:sz w:val="22"/>
          <w:szCs w:val="22"/>
          <w:lang w:val="en-US"/>
        </w:rPr>
        <w:t xml:space="preserve">developed </w:t>
      </w:r>
      <w:r w:rsidR="00D37E25" w:rsidRPr="00A674A0">
        <w:rPr>
          <w:rFonts w:ascii="Arial" w:hAnsi="Arial" w:cs="Arial"/>
          <w:bCs/>
          <w:color w:val="000000" w:themeColor="text1"/>
          <w:sz w:val="22"/>
          <w:szCs w:val="22"/>
          <w:lang w:val="en-US"/>
        </w:rPr>
        <w:t>vitrimer</w:t>
      </w:r>
      <w:r w:rsidR="00EB030A" w:rsidRPr="00A674A0">
        <w:rPr>
          <w:rFonts w:ascii="Arial" w:hAnsi="Arial" w:cs="Arial"/>
          <w:bCs/>
          <w:color w:val="000000" w:themeColor="text1"/>
          <w:sz w:val="22"/>
          <w:szCs w:val="22"/>
          <w:lang w:val="en-US"/>
        </w:rPr>
        <w:t>s</w:t>
      </w:r>
      <w:r w:rsidR="00D37E25" w:rsidRPr="00A674A0">
        <w:rPr>
          <w:rFonts w:ascii="Arial" w:hAnsi="Arial" w:cs="Arial"/>
          <w:bCs/>
          <w:color w:val="000000" w:themeColor="text1"/>
          <w:sz w:val="22"/>
          <w:szCs w:val="22"/>
          <w:lang w:val="en-US"/>
        </w:rPr>
        <w:t xml:space="preserve"> exhibit self-healing and shape memory behaviour at 190 </w:t>
      </w:r>
      <w:r w:rsidR="00D37E25" w:rsidRPr="00A674A0">
        <w:rPr>
          <w:rFonts w:ascii="Arial" w:hAnsi="Arial" w:cs="Arial"/>
          <w:bCs/>
          <w:color w:val="000000" w:themeColor="text1"/>
          <w:sz w:val="22"/>
          <w:szCs w:val="22"/>
          <w:vertAlign w:val="superscript"/>
          <w:lang w:val="en-US"/>
        </w:rPr>
        <w:t>0</w:t>
      </w:r>
      <w:r w:rsidR="00D37E25" w:rsidRPr="00A674A0">
        <w:rPr>
          <w:rFonts w:ascii="Arial" w:hAnsi="Arial" w:cs="Arial"/>
          <w:bCs/>
          <w:color w:val="000000" w:themeColor="text1"/>
          <w:sz w:val="22"/>
          <w:szCs w:val="22"/>
          <w:lang w:val="en-US"/>
        </w:rPr>
        <w:t xml:space="preserve">C for 5 min (healing efficiency = 70%) and at 80 </w:t>
      </w:r>
      <w:r w:rsidR="00D37E25" w:rsidRPr="00A674A0">
        <w:rPr>
          <w:rFonts w:ascii="Arial" w:hAnsi="Arial" w:cs="Arial"/>
          <w:bCs/>
          <w:color w:val="000000" w:themeColor="text1"/>
          <w:sz w:val="22"/>
          <w:szCs w:val="22"/>
          <w:vertAlign w:val="superscript"/>
          <w:lang w:val="en-US"/>
        </w:rPr>
        <w:t>0</w:t>
      </w:r>
      <w:r w:rsidR="00D37E25" w:rsidRPr="00A674A0">
        <w:rPr>
          <w:rFonts w:ascii="Arial" w:hAnsi="Arial" w:cs="Arial"/>
          <w:bCs/>
          <w:color w:val="000000" w:themeColor="text1"/>
          <w:sz w:val="22"/>
          <w:szCs w:val="22"/>
          <w:lang w:val="en-US"/>
        </w:rPr>
        <w:t xml:space="preserve">C (recovery ratio = 87%- 97%), respectively, </w:t>
      </w:r>
      <w:r w:rsidR="00055487" w:rsidRPr="00A674A0">
        <w:rPr>
          <w:rFonts w:ascii="Arial" w:hAnsi="Arial" w:cs="Arial"/>
          <w:bCs/>
          <w:color w:val="000000" w:themeColor="text1"/>
          <w:sz w:val="22"/>
          <w:szCs w:val="22"/>
          <w:lang w:val="en-US"/>
        </w:rPr>
        <w:t xml:space="preserve">and </w:t>
      </w:r>
      <w:r w:rsidR="00D37E25" w:rsidRPr="00A674A0">
        <w:rPr>
          <w:rFonts w:ascii="Arial" w:hAnsi="Arial" w:cs="Arial"/>
          <w:bCs/>
          <w:color w:val="000000" w:themeColor="text1"/>
          <w:sz w:val="22"/>
          <w:szCs w:val="22"/>
          <w:lang w:val="en-US"/>
        </w:rPr>
        <w:t>demonstrate</w:t>
      </w:r>
      <w:r w:rsidR="00EB030A" w:rsidRPr="00A674A0">
        <w:rPr>
          <w:rFonts w:ascii="Arial" w:hAnsi="Arial" w:cs="Arial"/>
          <w:bCs/>
          <w:color w:val="000000" w:themeColor="text1"/>
          <w:sz w:val="22"/>
          <w:szCs w:val="22"/>
          <w:lang w:val="en-US"/>
        </w:rPr>
        <w:t>s</w:t>
      </w:r>
      <w:r w:rsidR="00D37E25" w:rsidRPr="00A674A0">
        <w:rPr>
          <w:rFonts w:ascii="Arial" w:hAnsi="Arial" w:cs="Arial"/>
          <w:bCs/>
          <w:color w:val="000000" w:themeColor="text1"/>
          <w:sz w:val="22"/>
          <w:szCs w:val="22"/>
          <w:lang w:val="en-US"/>
        </w:rPr>
        <w:t xml:space="preserve"> fast stress relaxation at above 160 </w:t>
      </w:r>
      <w:r w:rsidR="00D37E25" w:rsidRPr="00A674A0">
        <w:rPr>
          <w:rFonts w:ascii="Arial" w:hAnsi="Arial" w:cs="Arial"/>
          <w:bCs/>
          <w:color w:val="000000" w:themeColor="text1"/>
          <w:sz w:val="22"/>
          <w:szCs w:val="22"/>
          <w:vertAlign w:val="superscript"/>
          <w:lang w:val="en-US"/>
        </w:rPr>
        <w:t>0</w:t>
      </w:r>
      <w:r w:rsidR="00D37E25" w:rsidRPr="00A674A0">
        <w:rPr>
          <w:rFonts w:ascii="Arial" w:hAnsi="Arial" w:cs="Arial"/>
          <w:bCs/>
          <w:color w:val="000000" w:themeColor="text1"/>
          <w:sz w:val="22"/>
          <w:szCs w:val="22"/>
          <w:lang w:val="en-US"/>
        </w:rPr>
        <w:t xml:space="preserve">C </w:t>
      </w:r>
      <w:r w:rsidR="00055487" w:rsidRPr="00A674A0">
        <w:rPr>
          <w:rFonts w:ascii="Arial" w:hAnsi="Arial" w:cs="Arial"/>
          <w:bCs/>
          <w:color w:val="000000" w:themeColor="text1"/>
          <w:sz w:val="22"/>
          <w:szCs w:val="22"/>
          <w:lang w:val="en-US"/>
        </w:rPr>
        <w:t xml:space="preserve">via </w:t>
      </w:r>
      <w:r w:rsidR="00D37E25" w:rsidRPr="00A674A0">
        <w:rPr>
          <w:rFonts w:ascii="Arial" w:hAnsi="Arial" w:cs="Arial"/>
          <w:bCs/>
          <w:color w:val="000000" w:themeColor="text1"/>
          <w:sz w:val="22"/>
          <w:szCs w:val="22"/>
          <w:lang w:val="en-US"/>
        </w:rPr>
        <w:t>transesterification</w:t>
      </w:r>
      <w:r w:rsidR="00055487" w:rsidRPr="00A674A0">
        <w:rPr>
          <w:rFonts w:ascii="Arial" w:hAnsi="Arial" w:cs="Arial"/>
          <w:bCs/>
          <w:color w:val="000000" w:themeColor="text1"/>
          <w:sz w:val="22"/>
          <w:szCs w:val="22"/>
          <w:lang w:val="en-US"/>
        </w:rPr>
        <w:t xml:space="preserve"> chemistry</w:t>
      </w:r>
      <w:r w:rsidR="00D37E25" w:rsidRPr="00A674A0">
        <w:rPr>
          <w:rFonts w:ascii="Arial" w:hAnsi="Arial" w:cs="Arial"/>
          <w:bCs/>
          <w:color w:val="000000" w:themeColor="text1"/>
          <w:sz w:val="22"/>
          <w:szCs w:val="22"/>
          <w:lang w:val="en-US"/>
        </w:rPr>
        <w:t>.</w:t>
      </w:r>
      <w:bookmarkEnd w:id="14"/>
      <w:r w:rsidR="00D37E25" w:rsidRPr="00A674A0">
        <w:rPr>
          <w:rFonts w:ascii="Arial" w:hAnsi="Arial" w:cs="Arial"/>
          <w:bCs/>
          <w:color w:val="000000" w:themeColor="text1"/>
          <w:sz w:val="22"/>
          <w:szCs w:val="22"/>
          <w:lang w:val="en-US"/>
        </w:rPr>
        <w:t xml:space="preserve"> The </w:t>
      </w:r>
      <w:r w:rsidR="004C7022" w:rsidRPr="00A674A0">
        <w:rPr>
          <w:rFonts w:ascii="Arial" w:hAnsi="Arial" w:cs="Arial"/>
          <w:bCs/>
          <w:color w:val="000000" w:themeColor="text1"/>
          <w:sz w:val="22"/>
          <w:szCs w:val="22"/>
          <w:lang w:val="en-US"/>
        </w:rPr>
        <w:t xml:space="preserve">reported </w:t>
      </w:r>
      <w:r w:rsidR="00D37E25" w:rsidRPr="00A674A0">
        <w:rPr>
          <w:rFonts w:ascii="Arial" w:hAnsi="Arial" w:cs="Arial"/>
          <w:bCs/>
          <w:color w:val="000000" w:themeColor="text1"/>
          <w:sz w:val="22"/>
          <w:szCs w:val="22"/>
          <w:lang w:val="en-US"/>
        </w:rPr>
        <w:t>epoxy vitrimer</w:t>
      </w:r>
      <w:r w:rsidR="004C7022" w:rsidRPr="00A674A0">
        <w:rPr>
          <w:rFonts w:ascii="Arial" w:hAnsi="Arial" w:cs="Arial"/>
          <w:bCs/>
          <w:color w:val="000000" w:themeColor="text1"/>
          <w:sz w:val="22"/>
          <w:szCs w:val="22"/>
          <w:lang w:val="en-US"/>
        </w:rPr>
        <w:t>s</w:t>
      </w:r>
      <w:r w:rsidR="00D37E25" w:rsidRPr="00A674A0">
        <w:rPr>
          <w:rFonts w:ascii="Arial" w:hAnsi="Arial" w:cs="Arial"/>
          <w:bCs/>
          <w:color w:val="000000" w:themeColor="text1"/>
          <w:sz w:val="22"/>
          <w:szCs w:val="22"/>
          <w:lang w:val="en-US"/>
        </w:rPr>
        <w:t xml:space="preserve"> </w:t>
      </w:r>
      <w:r w:rsidR="00095CED" w:rsidRPr="00A674A0">
        <w:rPr>
          <w:rFonts w:ascii="Arial" w:hAnsi="Arial" w:cs="Arial"/>
          <w:bCs/>
          <w:color w:val="000000" w:themeColor="text1"/>
          <w:sz w:val="22"/>
          <w:szCs w:val="22"/>
          <w:lang w:val="en-US"/>
        </w:rPr>
        <w:t>show</w:t>
      </w:r>
      <w:r w:rsidR="004C7022" w:rsidRPr="00A674A0">
        <w:rPr>
          <w:rFonts w:ascii="Arial" w:hAnsi="Arial" w:cs="Arial"/>
          <w:bCs/>
          <w:color w:val="000000" w:themeColor="text1"/>
          <w:sz w:val="22"/>
          <w:szCs w:val="22"/>
          <w:lang w:val="en-US"/>
        </w:rPr>
        <w:t xml:space="preserve"> good </w:t>
      </w:r>
      <w:r w:rsidR="00D37E25" w:rsidRPr="00A674A0">
        <w:rPr>
          <w:rFonts w:ascii="Arial" w:hAnsi="Arial" w:cs="Arial"/>
          <w:bCs/>
          <w:color w:val="000000" w:themeColor="text1"/>
          <w:sz w:val="22"/>
          <w:szCs w:val="22"/>
          <w:lang w:val="en-US"/>
        </w:rPr>
        <w:t xml:space="preserve">adhesive </w:t>
      </w:r>
      <w:r w:rsidR="004C7022" w:rsidRPr="00A674A0">
        <w:rPr>
          <w:rFonts w:ascii="Arial" w:hAnsi="Arial" w:cs="Arial"/>
          <w:bCs/>
          <w:color w:val="000000" w:themeColor="text1"/>
          <w:sz w:val="22"/>
          <w:szCs w:val="22"/>
          <w:lang w:val="en-US"/>
        </w:rPr>
        <w:t xml:space="preserve">properties, where joint aluminium sheets </w:t>
      </w:r>
      <w:r w:rsidR="00D37E25" w:rsidRPr="00A674A0">
        <w:rPr>
          <w:rFonts w:ascii="Arial" w:hAnsi="Arial" w:cs="Arial"/>
          <w:bCs/>
          <w:color w:val="000000" w:themeColor="text1"/>
          <w:sz w:val="22"/>
          <w:szCs w:val="22"/>
          <w:lang w:val="en-US"/>
        </w:rPr>
        <w:t>exhibit sufficient strength (6.5 MPa)</w:t>
      </w:r>
      <w:r w:rsidR="003169BB" w:rsidRPr="00A674A0">
        <w:rPr>
          <w:rFonts w:ascii="Arial" w:hAnsi="Arial" w:cs="Arial"/>
          <w:bCs/>
          <w:color w:val="000000" w:themeColor="text1"/>
          <w:sz w:val="22"/>
          <w:szCs w:val="22"/>
          <w:lang w:val="en-US"/>
        </w:rPr>
        <w:t xml:space="preserve">, </w:t>
      </w:r>
      <w:r w:rsidR="00EB030A" w:rsidRPr="00A674A0">
        <w:rPr>
          <w:rFonts w:ascii="Arial" w:hAnsi="Arial" w:cs="Arial"/>
          <w:bCs/>
          <w:color w:val="000000" w:themeColor="text1"/>
          <w:sz w:val="22"/>
          <w:szCs w:val="22"/>
          <w:lang w:val="en-US"/>
        </w:rPr>
        <w:t>similar</w:t>
      </w:r>
      <w:r w:rsidR="00D37E25" w:rsidRPr="00A674A0">
        <w:rPr>
          <w:rFonts w:ascii="Arial" w:hAnsi="Arial" w:cs="Arial"/>
          <w:bCs/>
          <w:color w:val="000000" w:themeColor="text1"/>
          <w:sz w:val="22"/>
          <w:szCs w:val="22"/>
          <w:lang w:val="en-US"/>
        </w:rPr>
        <w:t xml:space="preserve"> to commercially available adhesive</w:t>
      </w:r>
      <w:r w:rsidR="00EB030A" w:rsidRPr="00A674A0">
        <w:rPr>
          <w:rFonts w:ascii="Arial" w:hAnsi="Arial" w:cs="Arial"/>
          <w:bCs/>
          <w:color w:val="000000" w:themeColor="text1"/>
          <w:sz w:val="22"/>
          <w:szCs w:val="22"/>
          <w:lang w:val="en-US"/>
        </w:rPr>
        <w:t xml:space="preserve">s </w:t>
      </w:r>
      <w:r w:rsidR="009466AD" w:rsidRPr="00A674A0">
        <w:rPr>
          <w:rFonts w:ascii="Arial" w:hAnsi="Arial" w:cs="Arial"/>
          <w:bCs/>
          <w:color w:val="000000" w:themeColor="text1"/>
          <w:sz w:val="22"/>
          <w:szCs w:val="22"/>
          <w:lang w:val="en-US"/>
        </w:rPr>
        <w:t>(8 MPa) (Figure 2</w:t>
      </w:r>
      <w:r w:rsidR="00D37E25" w:rsidRPr="00A674A0">
        <w:rPr>
          <w:rFonts w:ascii="Arial" w:hAnsi="Arial" w:cs="Arial"/>
          <w:bCs/>
          <w:color w:val="000000" w:themeColor="text1"/>
          <w:sz w:val="22"/>
          <w:szCs w:val="22"/>
          <w:lang w:val="en-US"/>
        </w:rPr>
        <w:t>)</w:t>
      </w:r>
      <w:r w:rsidR="00D37E25" w:rsidRPr="00A674A0">
        <w:rPr>
          <w:rFonts w:ascii="Arial" w:hAnsi="Arial" w:cs="Arial"/>
          <w:bCs/>
          <w:color w:val="000000" w:themeColor="text1"/>
          <w:sz w:val="22"/>
          <w:szCs w:val="22"/>
          <w:lang w:val="en-US"/>
        </w:rPr>
        <w:fldChar w:fldCharType="begin" w:fldLock="1"/>
      </w:r>
      <w:r w:rsidR="00E4754B" w:rsidRPr="00A674A0">
        <w:rPr>
          <w:rFonts w:ascii="Arial" w:hAnsi="Arial" w:cs="Arial"/>
          <w:b/>
          <w:bCs/>
          <w:color w:val="000000" w:themeColor="text1"/>
          <w:sz w:val="22"/>
          <w:szCs w:val="22"/>
          <w:lang w:val="en-US"/>
        </w:rPr>
        <w:instrText>ADDIN CSL_CITATION {"citationItems":[{"id":"ITEM-1","itemData":{"DOI":"10.1039/c8gc01299g","ISSN":"14639270","abstract":"&lt;p&gt;This work introduces a simple and green method for the preparation of a fully biobased vitrimer material and demonstrates a potential application for recoverable adhesives.&lt;/p&gt;","author":[{"dropping-particle":"","family":"Zhang","given":"Shuai","non-dropping-particle":"","parse-names":false,"suffix":""},{"dropping-particle":"","family":"Liu","given":"Tuan","non-dropping-particle":"","parse-names":false,"suffix":""},{"dropping-particle":"","family":"Hao","given":"Cheng","non-dropping-particle":"","parse-names":false,"suffix":""},{"dropping-particle":"","family":"Wang","given":"Liwei","non-dropping-particle":"","parse-names":false,"suffix":""},{"dropping-particle":"","family":"Han","given":"Jiarui","non-dropping-particle":"","parse-names":false,"suffix":""},{"dropping-particle":"","family":"Liu","given":"Hang","non-dropping-particle":"","parse-names":false,"suffix":""},{"dropping-particle":"","family":"Zhang","given":"Jinwen","non-dropping-particle":"","parse-names":false,"suffix":""}],"container-title":"Green Chemistry","id":"ITEM-1","issue":"13","issued":{"date-parts":[["2018"]]},"page":"2995-3000","title":"Preparation of a lignin-based vitrimer material and its potential use for recoverable adhesives","type":"article-journal","volume":"20"},"uris":["http://www.mendeley.com/documents/?uuid=1644e558-a29e-45f2-b9ea-8f7bbf4ce4d3","http://www.mendeley.com/documents/?uuid=2ba54f23-1d4b-43f5-9c67-1f6606e56d83"]}],"mendeley":{"formattedCitation":"[80]","plainTextFormattedCitation":"[80]","previouslyFormattedCitation":"[80]"},"properties":{"noteIndex":0},"schema":"https://github.com/citation-style-language/schema/raw/master/csl-citation.json"}</w:instrText>
      </w:r>
      <w:r w:rsidR="00D37E25" w:rsidRPr="00A674A0">
        <w:rPr>
          <w:rFonts w:ascii="Arial" w:hAnsi="Arial" w:cs="Arial"/>
          <w:bCs/>
          <w:color w:val="000000" w:themeColor="text1"/>
          <w:sz w:val="22"/>
          <w:szCs w:val="22"/>
          <w:lang w:val="en-US"/>
        </w:rPr>
        <w:fldChar w:fldCharType="separate"/>
      </w:r>
      <w:r w:rsidR="004B4303" w:rsidRPr="00A674A0">
        <w:rPr>
          <w:rFonts w:ascii="Arial" w:hAnsi="Arial" w:cs="Arial"/>
          <w:bCs/>
          <w:noProof/>
          <w:color w:val="000000" w:themeColor="text1"/>
          <w:sz w:val="22"/>
          <w:szCs w:val="22"/>
          <w:lang w:val="en-US"/>
        </w:rPr>
        <w:t>[80]</w:t>
      </w:r>
      <w:r w:rsidR="00D37E25" w:rsidRPr="00A674A0">
        <w:rPr>
          <w:rFonts w:ascii="Arial" w:hAnsi="Arial" w:cs="Arial"/>
          <w:color w:val="000000" w:themeColor="text1"/>
          <w:sz w:val="22"/>
          <w:szCs w:val="22"/>
        </w:rPr>
        <w:fldChar w:fldCharType="end"/>
      </w:r>
      <w:r w:rsidR="00D37E25" w:rsidRPr="00A674A0">
        <w:rPr>
          <w:rFonts w:ascii="Arial" w:hAnsi="Arial" w:cs="Arial"/>
          <w:bCs/>
          <w:color w:val="000000" w:themeColor="text1"/>
          <w:sz w:val="22"/>
          <w:szCs w:val="22"/>
          <w:lang w:val="en-US"/>
        </w:rPr>
        <w:t xml:space="preserve">. </w:t>
      </w:r>
    </w:p>
    <w:p w14:paraId="0BEFADC7" w14:textId="678AA568" w:rsidR="00B514F7" w:rsidRPr="00A674A0" w:rsidRDefault="00B514F7" w:rsidP="00B514F7">
      <w:pPr>
        <w:pStyle w:val="RSCB02ArticleText"/>
        <w:spacing w:before="360" w:after="100" w:afterAutospacing="1" w:line="480" w:lineRule="auto"/>
        <w:jc w:val="center"/>
        <w:rPr>
          <w:rFonts w:ascii="Arial" w:hAnsi="Arial" w:cs="Arial"/>
          <w:b/>
          <w:color w:val="000000" w:themeColor="text1"/>
          <w:sz w:val="22"/>
          <w:szCs w:val="22"/>
        </w:rPr>
      </w:pPr>
      <w:r w:rsidRPr="00A674A0">
        <w:rPr>
          <w:noProof/>
          <w:color w:val="000000" w:themeColor="text1"/>
          <w:lang w:val="en-US"/>
        </w:rPr>
        <w:drawing>
          <wp:inline distT="0" distB="0" distL="0" distR="0" wp14:anchorId="390F9FB6" wp14:editId="2E725515">
            <wp:extent cx="5773785" cy="354711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73785" cy="3547110"/>
                    </a:xfrm>
                    <a:prstGeom prst="rect">
                      <a:avLst/>
                    </a:prstGeom>
                  </pic:spPr>
                </pic:pic>
              </a:graphicData>
            </a:graphic>
          </wp:inline>
        </w:drawing>
      </w:r>
    </w:p>
    <w:p w14:paraId="176ACE7E" w14:textId="1FE31EC0" w:rsidR="00D37E25" w:rsidRPr="00A674A0" w:rsidRDefault="009466AD" w:rsidP="0035077A">
      <w:pPr>
        <w:pStyle w:val="RSCB02ArticleText"/>
        <w:spacing w:before="360" w:after="100" w:afterAutospacing="1" w:line="480" w:lineRule="auto"/>
        <w:rPr>
          <w:rFonts w:ascii="Arial" w:hAnsi="Arial" w:cs="Arial"/>
          <w:color w:val="000000" w:themeColor="text1"/>
          <w:sz w:val="22"/>
          <w:szCs w:val="22"/>
          <w:lang w:val="en-US"/>
        </w:rPr>
      </w:pPr>
      <w:r w:rsidRPr="00A674A0">
        <w:rPr>
          <w:rFonts w:ascii="Arial" w:hAnsi="Arial" w:cs="Arial"/>
          <w:b/>
          <w:color w:val="000000" w:themeColor="text1"/>
          <w:sz w:val="22"/>
          <w:szCs w:val="22"/>
        </w:rPr>
        <w:lastRenderedPageBreak/>
        <w:t>Figure 2</w:t>
      </w:r>
      <w:r w:rsidR="00D37E25" w:rsidRPr="00A674A0">
        <w:rPr>
          <w:rFonts w:ascii="Arial" w:hAnsi="Arial" w:cs="Arial"/>
          <w:b/>
          <w:color w:val="000000" w:themeColor="text1"/>
          <w:sz w:val="22"/>
          <w:szCs w:val="22"/>
        </w:rPr>
        <w:t>.</w:t>
      </w:r>
      <w:r w:rsidR="00D37E25" w:rsidRPr="00A674A0">
        <w:rPr>
          <w:rFonts w:ascii="Arial" w:hAnsi="Arial" w:cs="Arial"/>
          <w:color w:val="000000" w:themeColor="text1"/>
          <w:sz w:val="22"/>
          <w:szCs w:val="22"/>
          <w:lang w:val="en-IN"/>
        </w:rPr>
        <w:t xml:space="preserve"> (a) Schematic preparation of the Se-EP/Oz-L vitrimer and its reconstruction through TERs. (b) </w:t>
      </w:r>
      <w:r w:rsidR="00D37E25" w:rsidRPr="00A674A0">
        <w:rPr>
          <w:rFonts w:ascii="Arial" w:hAnsi="Arial" w:cs="Arial"/>
          <w:color w:val="000000" w:themeColor="text1"/>
          <w:sz w:val="22"/>
          <w:szCs w:val="22"/>
        </w:rPr>
        <w:t>Lap shear strength of vitrimer adhesive joint. Reproduced with permission</w:t>
      </w:r>
      <w:r w:rsidR="00D37E25" w:rsidRPr="00A674A0">
        <w:rPr>
          <w:rFonts w:ascii="Arial" w:hAnsi="Arial" w:cs="Arial"/>
          <w:color w:val="000000" w:themeColor="text1"/>
          <w:sz w:val="22"/>
          <w:szCs w:val="22"/>
          <w:lang w:val="en-US"/>
        </w:rPr>
        <w:fldChar w:fldCharType="begin" w:fldLock="1"/>
      </w:r>
      <w:r w:rsidR="00E4754B" w:rsidRPr="00A674A0">
        <w:rPr>
          <w:rFonts w:ascii="Arial" w:hAnsi="Arial" w:cs="Arial"/>
          <w:color w:val="000000" w:themeColor="text1"/>
          <w:sz w:val="22"/>
          <w:szCs w:val="22"/>
          <w:lang w:val="en-US"/>
        </w:rPr>
        <w:instrText>ADDIN CSL_CITATION {"citationItems":[{"id":"ITEM-1","itemData":{"DOI":"10.1039/c8gc01299g","ISSN":"14639270","abstract":"&lt;p&gt;This work introduces a simple and green method for the preparation of a fully biobased vitrimer material and demonstrates a potential application for recoverable adhesives.&lt;/p&gt;","author":[{"dropping-particle":"","family":"Zhang","given":"Shuai","non-dropping-particle":"","parse-names":false,"suffix":""},{"dropping-particle":"","family":"Liu","given":"Tuan","non-dropping-particle":"","parse-names":false,"suffix":""},{"dropping-particle":"","family":"Hao","given":"Cheng","non-dropping-particle":"","parse-names":false,"suffix":""},{"dropping-particle":"","family":"Wang","given":"Liwei","non-dropping-particle":"","parse-names":false,"suffix":""},{"dropping-particle":"","family":"Han","given":"Jiarui","non-dropping-particle":"","parse-names":false,"suffix":""},{"dropping-particle":"","family":"Liu","given":"Hang","non-dropping-particle":"","parse-names":false,"suffix":""},{"dropping-particle":"","family":"Zhang","given":"Jinwen","non-dropping-particle":"","parse-names":false,"suffix":""}],"container-title":"Green Chemistry","id":"ITEM-1","issue":"13","issued":{"date-parts":[["2018"]]},"page":"2995-3000","title":"Preparation of a lignin-based vitrimer material and its potential use for recoverable adhesives","type":"article-journal","volume":"20"},"uris":["http://www.mendeley.com/documents/?uuid=1644e558-a29e-45f2-b9ea-8f7bbf4ce4d3","http://www.mendeley.com/documents/?uuid=2ba54f23-1d4b-43f5-9c67-1f6606e56d83"]}],"mendeley":{"formattedCitation":"[80]","plainTextFormattedCitation":"[80]","previouslyFormattedCitation":"[80]"},"properties":{"noteIndex":0},"schema":"https://github.com/citation-style-language/schema/raw/master/csl-citation.json"}</w:instrText>
      </w:r>
      <w:r w:rsidR="00D37E25" w:rsidRPr="00A674A0">
        <w:rPr>
          <w:rFonts w:ascii="Arial" w:hAnsi="Arial" w:cs="Arial"/>
          <w:color w:val="000000" w:themeColor="text1"/>
          <w:sz w:val="22"/>
          <w:szCs w:val="22"/>
          <w:lang w:val="en-US"/>
        </w:rPr>
        <w:fldChar w:fldCharType="separate"/>
      </w:r>
      <w:r w:rsidR="004B4303" w:rsidRPr="00A674A0">
        <w:rPr>
          <w:rFonts w:ascii="Arial" w:hAnsi="Arial" w:cs="Arial"/>
          <w:noProof/>
          <w:color w:val="000000" w:themeColor="text1"/>
          <w:sz w:val="22"/>
          <w:szCs w:val="22"/>
          <w:lang w:val="en-US"/>
        </w:rPr>
        <w:t>[80]</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lang w:val="en-US"/>
        </w:rPr>
        <w:t>.</w:t>
      </w:r>
    </w:p>
    <w:p w14:paraId="6D476D31" w14:textId="270974B3" w:rsidR="00CD43B2" w:rsidRPr="00A674A0" w:rsidRDefault="00095CED" w:rsidP="00D37E25">
      <w:pPr>
        <w:pStyle w:val="RSCB02ArticleText"/>
        <w:spacing w:before="100" w:beforeAutospacing="1" w:after="100" w:afterAutospacing="1" w:line="480" w:lineRule="auto"/>
        <w:rPr>
          <w:rFonts w:ascii="Arial" w:hAnsi="Arial" w:cs="Arial"/>
          <w:color w:val="000000" w:themeColor="text1"/>
          <w:sz w:val="22"/>
          <w:szCs w:val="22"/>
        </w:rPr>
      </w:pPr>
      <w:bookmarkStart w:id="15" w:name="_Hlk82596473"/>
      <w:r w:rsidRPr="00A674A0">
        <w:rPr>
          <w:rFonts w:ascii="Arial" w:hAnsi="Arial" w:cs="Arial"/>
          <w:color w:val="000000" w:themeColor="text1"/>
          <w:sz w:val="22"/>
          <w:szCs w:val="22"/>
          <w:lang w:val="en-US"/>
        </w:rPr>
        <w:t xml:space="preserve">Due to their abundant availability, Lignin-derived polymers </w:t>
      </w:r>
      <w:r w:rsidR="00736392" w:rsidRPr="00A674A0">
        <w:rPr>
          <w:rFonts w:ascii="Arial" w:hAnsi="Arial" w:cs="Arial"/>
          <w:color w:val="000000" w:themeColor="text1"/>
          <w:sz w:val="22"/>
          <w:szCs w:val="22"/>
          <w:lang w:val="en-US"/>
        </w:rPr>
        <w:t>have been studied for years</w:t>
      </w:r>
      <w:r w:rsidR="0059257A" w:rsidRPr="00A674A0">
        <w:rPr>
          <w:rFonts w:ascii="Arial" w:hAnsi="Arial" w:cs="Arial"/>
          <w:color w:val="000000" w:themeColor="text1"/>
          <w:sz w:val="22"/>
          <w:szCs w:val="22"/>
          <w:lang w:val="en-US"/>
        </w:rPr>
        <w:t>, acting as a substitute for many purely synthetic poly(hydroxyl)polymers used in vitrimeric systems</w:t>
      </w:r>
      <w:r w:rsidR="00736392" w:rsidRPr="00A674A0">
        <w:rPr>
          <w:rFonts w:ascii="Arial" w:hAnsi="Arial" w:cs="Arial"/>
          <w:color w:val="000000" w:themeColor="text1"/>
          <w:sz w:val="22"/>
          <w:szCs w:val="22"/>
          <w:lang w:val="en-US"/>
        </w:rPr>
        <w:t xml:space="preserve">. </w:t>
      </w:r>
      <w:bookmarkEnd w:id="15"/>
      <w:r w:rsidR="00736392" w:rsidRPr="00A674A0">
        <w:rPr>
          <w:rFonts w:ascii="Arial" w:hAnsi="Arial" w:cs="Arial"/>
          <w:color w:val="000000" w:themeColor="text1"/>
          <w:sz w:val="22"/>
          <w:szCs w:val="22"/>
          <w:lang w:val="en-US"/>
        </w:rPr>
        <w:t xml:space="preserve">Zhang and co-workers </w:t>
      </w:r>
      <w:r w:rsidR="003169BB" w:rsidRPr="00A674A0">
        <w:rPr>
          <w:rFonts w:ascii="Arial" w:hAnsi="Arial" w:cs="Arial"/>
          <w:color w:val="000000" w:themeColor="text1"/>
          <w:sz w:val="22"/>
          <w:szCs w:val="22"/>
          <w:lang w:val="en-US"/>
        </w:rPr>
        <w:t>have</w:t>
      </w:r>
      <w:r w:rsidR="000E7E78" w:rsidRPr="00A674A0">
        <w:rPr>
          <w:rFonts w:ascii="Arial" w:hAnsi="Arial" w:cs="Arial"/>
          <w:color w:val="000000" w:themeColor="text1"/>
          <w:sz w:val="22"/>
          <w:szCs w:val="22"/>
          <w:lang w:val="en-US"/>
        </w:rPr>
        <w:t xml:space="preserve"> developed vitrimeric materials based on l</w:t>
      </w:r>
      <w:r w:rsidR="00D37E25" w:rsidRPr="00A674A0">
        <w:rPr>
          <w:rFonts w:ascii="Arial" w:hAnsi="Arial" w:cs="Arial"/>
          <w:color w:val="000000" w:themeColor="text1"/>
          <w:sz w:val="22"/>
          <w:szCs w:val="22"/>
          <w:lang w:val="en-US"/>
        </w:rPr>
        <w:t>ignin</w:t>
      </w:r>
      <w:r w:rsidRPr="00A674A0">
        <w:rPr>
          <w:rFonts w:ascii="Arial" w:hAnsi="Arial" w:cs="Arial"/>
          <w:color w:val="000000" w:themeColor="text1"/>
          <w:sz w:val="22"/>
          <w:szCs w:val="22"/>
          <w:lang w:val="en-US"/>
        </w:rPr>
        <w:t>-</w:t>
      </w:r>
      <w:r w:rsidR="00D37E25" w:rsidRPr="00A674A0">
        <w:rPr>
          <w:rFonts w:ascii="Arial" w:hAnsi="Arial" w:cs="Arial"/>
          <w:color w:val="000000" w:themeColor="text1"/>
          <w:sz w:val="22"/>
          <w:szCs w:val="22"/>
          <w:lang w:val="en-US"/>
        </w:rPr>
        <w:t xml:space="preserve">derived polycarboxylic acid (L-COOH) and poly (ethylene glycol) diglycidyl ether (PEG-epoxy)). The </w:t>
      </w:r>
      <w:r w:rsidR="0011387D" w:rsidRPr="00A674A0">
        <w:rPr>
          <w:rFonts w:ascii="Arial" w:hAnsi="Arial" w:cs="Arial"/>
          <w:color w:val="000000" w:themeColor="text1"/>
          <w:sz w:val="22"/>
          <w:szCs w:val="22"/>
          <w:lang w:val="en-US"/>
        </w:rPr>
        <w:t xml:space="preserve">produced </w:t>
      </w:r>
      <w:r w:rsidR="00D37E25" w:rsidRPr="00A674A0">
        <w:rPr>
          <w:rFonts w:ascii="Arial" w:hAnsi="Arial" w:cs="Arial"/>
          <w:color w:val="000000" w:themeColor="text1"/>
          <w:sz w:val="22"/>
          <w:szCs w:val="22"/>
          <w:lang w:val="en-US"/>
        </w:rPr>
        <w:t>vitrimers were used as a coating material, displaying thermal self-healing</w:t>
      </w:r>
      <w:r w:rsidR="0011387D" w:rsidRPr="00A674A0">
        <w:rPr>
          <w:rFonts w:ascii="Arial" w:hAnsi="Arial" w:cs="Arial"/>
          <w:color w:val="000000" w:themeColor="text1"/>
          <w:sz w:val="22"/>
          <w:szCs w:val="22"/>
          <w:lang w:val="en-US"/>
        </w:rPr>
        <w:t xml:space="preserve"> based on </w:t>
      </w:r>
      <w:r w:rsidR="00D37E25" w:rsidRPr="00A674A0">
        <w:rPr>
          <w:rFonts w:ascii="Arial" w:hAnsi="Arial" w:cs="Arial"/>
          <w:color w:val="000000" w:themeColor="text1"/>
          <w:sz w:val="22"/>
          <w:szCs w:val="22"/>
          <w:lang w:val="en-US"/>
        </w:rPr>
        <w:t>different percentages of PEG-epoxy/L-COOH (1:1, 1:1.5, 1:2)</w:t>
      </w:r>
      <w:r w:rsidR="00D37E25" w:rsidRPr="00A674A0">
        <w:rPr>
          <w:rFonts w:ascii="Arial" w:hAnsi="Arial" w:cs="Arial"/>
          <w:color w:val="000000" w:themeColor="text1"/>
          <w:sz w:val="22"/>
          <w:szCs w:val="22"/>
          <w:lang w:val="en-US"/>
        </w:rPr>
        <w:fldChar w:fldCharType="begin" w:fldLock="1"/>
      </w:r>
      <w:r w:rsidR="00E4754B" w:rsidRPr="00A674A0">
        <w:rPr>
          <w:rFonts w:ascii="Arial" w:hAnsi="Arial" w:cs="Arial"/>
          <w:color w:val="000000" w:themeColor="text1"/>
          <w:sz w:val="22"/>
          <w:szCs w:val="22"/>
          <w:lang w:val="en-US"/>
        </w:rPr>
        <w:instrText>ADDIN CSL_CITATION {"citationItems":[{"id":"ITEM-1","itemData":{"DOI":"10.1002/cssc.201802615","ISSN":"1864-5631","abstract":"Conventional thermoset coatings cannot be easily repaired and removed owing to their highly crosslinked structure. The investigation of repairable or removable coatings has been receiving extensive attention, but few reported coatings possess both features. In this work, a repairable and removable coating was developed through the curing of a modified Kraft lignin (L-COOH) with poly(ethylene glycol) diglycidyl ether (PEG-epoxy) in the presence of zinc catalyst. The L-COOH was prepared by functionalization of Kraft lignin with carboxylic acid groups. The cured material had a high lignin content (&gt;47 wt %). At elevated temperatures (&gt;140 °C), dynamic transesterification in the cured network was activated, which resulted in fast stress relaxation and imparted excellent repairability. If the vitrimer system was used as a coating for tin plates, it provided adequate hardness and adhesion properties. In addition, the lignin-PEG coating could be easily removed from the tin plate by using a mild (0.01–0.1 m) NaOH aqueous solution owing to the unique swelling ability of the coating in alkaline aqueous solution. With the assistance of ethylene glycol, this coating could achieve stress-free repairability in 15 min. This work demonstrates the first lignin-based repair- and removable epoxy coating based on vitrimer chemistry.","author":[{"dropping-particle":"","family":"Hao","given":"Cheng","non-dropping-particle":"","parse-names":false,"suffix":""},{"dropping-particle":"","family":"Liu","given":"Tuan","non-dropping-particle":"","parse-names":false,"suffix":""},{"dropping-particle":"","family":"Zhang","given":"Shuai","non-dropping-particle":"","parse-names":false,"suffix":""},{"dropping-particle":"","family":"Brown","given":"Lucas","non-dropping-particle":"","parse-names":false,"suffix":""},{"dropping-particle":"","family":"Li","given":"Ran","non-dropping-particle":"","parse-names":false,"suffix":""},{"dropping-particle":"","family":"Xin","given":"Junna","non-dropping-particle":"","parse-names":false,"suffix":""},{"dropping-particle":"","family":"Zhong","given":"Tuhua","non-dropping-particle":"","parse-names":false,"suffix":""},{"dropping-particle":"","family":"Jiang","given":"Long","non-dropping-particle":"","parse-names":false,"suffix":""},{"dropping-particle":"","family":"Zhang","given":"Jinwen","non-dropping-particle":"","parse-names":false,"suffix":""}],"container-title":"ChemSusChem","id":"ITEM-1","issue":"5","issued":{"date-parts":[["2019","3"]]},"page":"1049-1058","title":"A High</w:instrText>
      </w:r>
      <w:r w:rsidR="00E4754B" w:rsidRPr="00A674A0">
        <w:rPr>
          <w:rFonts w:ascii="Cambria Math" w:hAnsi="Cambria Math" w:cs="Cambria Math"/>
          <w:color w:val="000000" w:themeColor="text1"/>
          <w:sz w:val="22"/>
          <w:szCs w:val="22"/>
          <w:lang w:val="en-US"/>
        </w:rPr>
        <w:instrText>‐</w:instrText>
      </w:r>
      <w:r w:rsidR="00E4754B" w:rsidRPr="00A674A0">
        <w:rPr>
          <w:rFonts w:ascii="Arial" w:hAnsi="Arial" w:cs="Arial"/>
          <w:color w:val="000000" w:themeColor="text1"/>
          <w:sz w:val="22"/>
          <w:szCs w:val="22"/>
          <w:lang w:val="en-US"/>
        </w:rPr>
        <w:instrText>Lignin</w:instrText>
      </w:r>
      <w:r w:rsidR="00E4754B" w:rsidRPr="00A674A0">
        <w:rPr>
          <w:rFonts w:ascii="Cambria Math" w:hAnsi="Cambria Math" w:cs="Cambria Math"/>
          <w:color w:val="000000" w:themeColor="text1"/>
          <w:sz w:val="22"/>
          <w:szCs w:val="22"/>
          <w:lang w:val="en-US"/>
        </w:rPr>
        <w:instrText>‐</w:instrText>
      </w:r>
      <w:r w:rsidR="00E4754B" w:rsidRPr="00A674A0">
        <w:rPr>
          <w:rFonts w:ascii="Arial" w:hAnsi="Arial" w:cs="Arial"/>
          <w:color w:val="000000" w:themeColor="text1"/>
          <w:sz w:val="22"/>
          <w:szCs w:val="22"/>
          <w:lang w:val="en-US"/>
        </w:rPr>
        <w:instrText>Content, Removable, and Glycol</w:instrText>
      </w:r>
      <w:r w:rsidR="00E4754B" w:rsidRPr="00A674A0">
        <w:rPr>
          <w:rFonts w:ascii="Cambria Math" w:hAnsi="Cambria Math" w:cs="Cambria Math"/>
          <w:color w:val="000000" w:themeColor="text1"/>
          <w:sz w:val="22"/>
          <w:szCs w:val="22"/>
          <w:lang w:val="en-US"/>
        </w:rPr>
        <w:instrText>‐</w:instrText>
      </w:r>
      <w:r w:rsidR="00E4754B" w:rsidRPr="00A674A0">
        <w:rPr>
          <w:rFonts w:ascii="Arial" w:hAnsi="Arial" w:cs="Arial"/>
          <w:color w:val="000000" w:themeColor="text1"/>
          <w:sz w:val="22"/>
          <w:szCs w:val="22"/>
          <w:lang w:val="en-US"/>
        </w:rPr>
        <w:instrText>Assisted Repairable Coating Based on Dynamic Covalent Bonds","type":"article-journal","volume":"12"},"uris":["http://www.mendeley.com/documents/?uuid=f22686d7-d956-4e36-b811-fcbfc317b8ad","http://www.mendeley.com/documents/?uuid=10f08142-c1ce-42d7-8de4-1a19cab3a2ad"]}],"mendeley":{"formattedCitation":"[81]","plainTextFormattedCitation":"[81]","previouslyFormattedCitation":"[81]"},"properties":{"noteIndex":0},"schema":"https://github.com/citation-style-language/schema/raw/master/csl-citation.json"}</w:instrText>
      </w:r>
      <w:r w:rsidR="00D37E25" w:rsidRPr="00A674A0">
        <w:rPr>
          <w:rFonts w:ascii="Arial" w:hAnsi="Arial" w:cs="Arial"/>
          <w:color w:val="000000" w:themeColor="text1"/>
          <w:sz w:val="22"/>
          <w:szCs w:val="22"/>
          <w:lang w:val="en-US"/>
        </w:rPr>
        <w:fldChar w:fldCharType="separate"/>
      </w:r>
      <w:r w:rsidR="004B4303" w:rsidRPr="00A674A0">
        <w:rPr>
          <w:rFonts w:ascii="Arial" w:hAnsi="Arial" w:cs="Arial"/>
          <w:noProof/>
          <w:color w:val="000000" w:themeColor="text1"/>
          <w:sz w:val="22"/>
          <w:szCs w:val="22"/>
          <w:lang w:val="en-US"/>
        </w:rPr>
        <w:t>[81]</w:t>
      </w:r>
      <w:r w:rsidR="00D37E25" w:rsidRPr="00A674A0">
        <w:rPr>
          <w:rFonts w:ascii="Arial" w:hAnsi="Arial" w:cs="Arial"/>
          <w:color w:val="000000" w:themeColor="text1"/>
          <w:sz w:val="22"/>
          <w:szCs w:val="22"/>
          <w:lang w:val="en-US"/>
        </w:rPr>
        <w:fldChar w:fldCharType="end"/>
      </w:r>
      <w:r w:rsidR="00D37E25" w:rsidRPr="00A674A0">
        <w:rPr>
          <w:rFonts w:ascii="Arial" w:hAnsi="Arial" w:cs="Arial"/>
          <w:color w:val="000000" w:themeColor="text1"/>
          <w:sz w:val="22"/>
          <w:szCs w:val="22"/>
          <w:lang w:val="en-US"/>
        </w:rPr>
        <w:t xml:space="preserve">. </w:t>
      </w:r>
      <w:r w:rsidR="0011387D" w:rsidRPr="00A674A0">
        <w:rPr>
          <w:rFonts w:ascii="Arial" w:hAnsi="Arial" w:cs="Arial"/>
          <w:color w:val="000000" w:themeColor="text1"/>
          <w:sz w:val="22"/>
          <w:szCs w:val="22"/>
          <w:lang w:val="en-US"/>
        </w:rPr>
        <w:t>S</w:t>
      </w:r>
      <w:r w:rsidR="00D37E25" w:rsidRPr="00A674A0">
        <w:rPr>
          <w:rFonts w:ascii="Arial" w:hAnsi="Arial" w:cs="Arial"/>
          <w:color w:val="000000" w:themeColor="text1"/>
          <w:sz w:val="22"/>
          <w:szCs w:val="22"/>
          <w:lang w:val="en-US"/>
        </w:rPr>
        <w:t xml:space="preserve">tress relaxation </w:t>
      </w:r>
      <w:r w:rsidR="0011387D" w:rsidRPr="00A674A0">
        <w:rPr>
          <w:rFonts w:ascii="Arial" w:hAnsi="Arial" w:cs="Arial"/>
          <w:color w:val="000000" w:themeColor="text1"/>
          <w:sz w:val="22"/>
          <w:szCs w:val="22"/>
          <w:lang w:val="en-US"/>
        </w:rPr>
        <w:t>analysis found a slow relaxation for 1:1.5 composition compared to sample</w:t>
      </w:r>
      <w:r w:rsidR="00101D54" w:rsidRPr="00A674A0">
        <w:rPr>
          <w:rFonts w:ascii="Arial" w:hAnsi="Arial" w:cs="Arial"/>
          <w:color w:val="000000" w:themeColor="text1"/>
          <w:sz w:val="22"/>
          <w:szCs w:val="22"/>
          <w:lang w:val="en-US"/>
        </w:rPr>
        <w:t>s</w:t>
      </w:r>
      <w:r w:rsidR="0011387D" w:rsidRPr="00A674A0">
        <w:rPr>
          <w:rFonts w:ascii="Arial" w:hAnsi="Arial" w:cs="Arial"/>
          <w:color w:val="000000" w:themeColor="text1"/>
          <w:sz w:val="22"/>
          <w:szCs w:val="22"/>
          <w:lang w:val="en-US"/>
        </w:rPr>
        <w:t xml:space="preserve"> with </w:t>
      </w:r>
      <w:r w:rsidR="00D37E25" w:rsidRPr="00A674A0">
        <w:rPr>
          <w:rFonts w:ascii="Arial" w:hAnsi="Arial" w:cs="Arial"/>
          <w:color w:val="000000" w:themeColor="text1"/>
          <w:sz w:val="22"/>
          <w:szCs w:val="22"/>
          <w:lang w:val="en-US"/>
        </w:rPr>
        <w:t xml:space="preserve">1:1 and 1:2 </w:t>
      </w:r>
      <w:r w:rsidR="0011387D" w:rsidRPr="00A674A0">
        <w:rPr>
          <w:rFonts w:ascii="Arial" w:hAnsi="Arial" w:cs="Arial"/>
          <w:color w:val="000000" w:themeColor="text1"/>
          <w:sz w:val="22"/>
          <w:szCs w:val="22"/>
          <w:lang w:val="en-US"/>
        </w:rPr>
        <w:t>composition</w:t>
      </w:r>
      <w:r w:rsidR="00D37E25" w:rsidRPr="00A674A0">
        <w:rPr>
          <w:rFonts w:ascii="Arial" w:hAnsi="Arial" w:cs="Arial"/>
          <w:color w:val="000000" w:themeColor="text1"/>
          <w:sz w:val="22"/>
          <w:szCs w:val="22"/>
          <w:lang w:val="en-US"/>
        </w:rPr>
        <w:t xml:space="preserve">. </w:t>
      </w:r>
      <w:r w:rsidR="0011387D" w:rsidRPr="00A674A0">
        <w:rPr>
          <w:rFonts w:ascii="Arial" w:hAnsi="Arial" w:cs="Arial"/>
          <w:color w:val="000000" w:themeColor="text1"/>
          <w:sz w:val="22"/>
          <w:szCs w:val="22"/>
          <w:lang w:val="en-US"/>
        </w:rPr>
        <w:t>A</w:t>
      </w:r>
      <w:r w:rsidR="00F407EB" w:rsidRPr="00A674A0">
        <w:rPr>
          <w:rFonts w:ascii="Arial" w:hAnsi="Arial" w:cs="Arial"/>
          <w:color w:val="000000" w:themeColor="text1"/>
          <w:sz w:val="22"/>
          <w:szCs w:val="22"/>
          <w:lang w:val="en-US"/>
        </w:rPr>
        <w:t xml:space="preserve"> </w:t>
      </w:r>
      <w:r w:rsidR="00A83968" w:rsidRPr="00A674A0">
        <w:rPr>
          <w:rFonts w:ascii="Arial" w:hAnsi="Arial" w:cs="Arial"/>
          <w:color w:val="000000" w:themeColor="text1"/>
          <w:sz w:val="22"/>
          <w:szCs w:val="22"/>
          <w:lang w:val="en-US"/>
        </w:rPr>
        <w:t xml:space="preserve">vitrimer with a </w:t>
      </w:r>
      <w:r w:rsidR="00D37E25" w:rsidRPr="00A674A0">
        <w:rPr>
          <w:rFonts w:ascii="Arial" w:hAnsi="Arial" w:cs="Arial"/>
          <w:color w:val="000000" w:themeColor="text1"/>
          <w:sz w:val="22"/>
          <w:szCs w:val="22"/>
          <w:lang w:val="en-US"/>
        </w:rPr>
        <w:t>high</w:t>
      </w:r>
      <w:r w:rsidR="00F407EB" w:rsidRPr="00A674A0">
        <w:rPr>
          <w:rFonts w:ascii="Arial" w:hAnsi="Arial" w:cs="Arial"/>
          <w:color w:val="000000" w:themeColor="text1"/>
          <w:sz w:val="22"/>
          <w:szCs w:val="22"/>
          <w:lang w:val="en-US"/>
        </w:rPr>
        <w:t xml:space="preserve"> </w:t>
      </w:r>
      <w:r w:rsidR="00D37E25" w:rsidRPr="00A674A0">
        <w:rPr>
          <w:rFonts w:ascii="Arial" w:hAnsi="Arial" w:cs="Arial"/>
          <w:color w:val="000000" w:themeColor="text1"/>
          <w:sz w:val="22"/>
          <w:szCs w:val="22"/>
          <w:lang w:val="en-US"/>
        </w:rPr>
        <w:t>hydroxyl</w:t>
      </w:r>
      <w:r w:rsidR="00A83968" w:rsidRPr="00A674A0">
        <w:rPr>
          <w:rFonts w:ascii="Arial" w:hAnsi="Arial" w:cs="Arial"/>
          <w:color w:val="000000" w:themeColor="text1"/>
          <w:sz w:val="22"/>
          <w:szCs w:val="22"/>
          <w:lang w:val="en-US"/>
        </w:rPr>
        <w:t xml:space="preserve">- </w:t>
      </w:r>
      <w:r w:rsidR="00D37E25" w:rsidRPr="00A674A0">
        <w:rPr>
          <w:rFonts w:ascii="Arial" w:hAnsi="Arial" w:cs="Arial"/>
          <w:color w:val="000000" w:themeColor="text1"/>
          <w:sz w:val="22"/>
          <w:szCs w:val="22"/>
          <w:lang w:val="en-US"/>
        </w:rPr>
        <w:t>and carboxyl</w:t>
      </w:r>
      <w:r w:rsidR="00A83968" w:rsidRPr="00A674A0">
        <w:rPr>
          <w:rFonts w:ascii="Arial" w:hAnsi="Arial" w:cs="Arial"/>
          <w:color w:val="000000" w:themeColor="text1"/>
          <w:sz w:val="22"/>
          <w:szCs w:val="22"/>
          <w:lang w:val="en-US"/>
        </w:rPr>
        <w:t>-</w:t>
      </w:r>
      <w:r w:rsidR="00D37E25" w:rsidRPr="00A674A0">
        <w:rPr>
          <w:rFonts w:ascii="Arial" w:hAnsi="Arial" w:cs="Arial"/>
          <w:color w:val="000000" w:themeColor="text1"/>
          <w:sz w:val="22"/>
          <w:szCs w:val="22"/>
          <w:lang w:val="en-US"/>
        </w:rPr>
        <w:t xml:space="preserve"> containing epoxy </w:t>
      </w:r>
      <w:r w:rsidR="00A83968" w:rsidRPr="00A674A0">
        <w:rPr>
          <w:rFonts w:ascii="Arial" w:hAnsi="Arial" w:cs="Arial"/>
          <w:color w:val="000000" w:themeColor="text1"/>
          <w:sz w:val="22"/>
          <w:szCs w:val="22"/>
          <w:lang w:val="en-US"/>
        </w:rPr>
        <w:t xml:space="preserve">content </w:t>
      </w:r>
      <w:r w:rsidR="0011387D" w:rsidRPr="00A674A0">
        <w:rPr>
          <w:rFonts w:ascii="Arial" w:hAnsi="Arial" w:cs="Arial"/>
          <w:color w:val="000000" w:themeColor="text1"/>
          <w:sz w:val="22"/>
          <w:szCs w:val="22"/>
          <w:lang w:val="en-US"/>
        </w:rPr>
        <w:t>demonstrate</w:t>
      </w:r>
      <w:r w:rsidR="00101D54" w:rsidRPr="00A674A0">
        <w:rPr>
          <w:rFonts w:ascii="Arial" w:hAnsi="Arial" w:cs="Arial"/>
          <w:color w:val="000000" w:themeColor="text1"/>
          <w:sz w:val="22"/>
          <w:szCs w:val="22"/>
          <w:lang w:val="en-US"/>
        </w:rPr>
        <w:t>s</w:t>
      </w:r>
      <w:r w:rsidR="00D37E25" w:rsidRPr="00A674A0">
        <w:rPr>
          <w:rFonts w:ascii="Arial" w:hAnsi="Arial" w:cs="Arial"/>
          <w:color w:val="000000" w:themeColor="text1"/>
          <w:sz w:val="22"/>
          <w:szCs w:val="22"/>
          <w:lang w:val="en-US"/>
        </w:rPr>
        <w:t xml:space="preserve"> self-healing efficienc</w:t>
      </w:r>
      <w:r w:rsidR="00A83968" w:rsidRPr="00A674A0">
        <w:rPr>
          <w:rFonts w:ascii="Arial" w:hAnsi="Arial" w:cs="Arial"/>
          <w:color w:val="000000" w:themeColor="text1"/>
          <w:sz w:val="22"/>
          <w:szCs w:val="22"/>
          <w:lang w:val="en-US"/>
        </w:rPr>
        <w:t>ies</w:t>
      </w:r>
      <w:r w:rsidR="00D37E25" w:rsidRPr="00A674A0">
        <w:rPr>
          <w:rFonts w:ascii="Arial" w:hAnsi="Arial" w:cs="Arial"/>
          <w:color w:val="000000" w:themeColor="text1"/>
          <w:sz w:val="22"/>
          <w:szCs w:val="22"/>
          <w:lang w:val="en-US"/>
        </w:rPr>
        <w:t xml:space="preserve"> </w:t>
      </w:r>
      <w:r w:rsidR="00101D54" w:rsidRPr="00A674A0">
        <w:rPr>
          <w:rFonts w:ascii="Arial" w:hAnsi="Arial" w:cs="Arial"/>
          <w:color w:val="000000" w:themeColor="text1"/>
          <w:sz w:val="22"/>
          <w:szCs w:val="22"/>
          <w:lang w:val="en-US"/>
        </w:rPr>
        <w:t>up to</w:t>
      </w:r>
      <w:r w:rsidR="00D37E25" w:rsidRPr="00A674A0">
        <w:rPr>
          <w:rFonts w:ascii="Arial" w:hAnsi="Arial" w:cs="Arial"/>
          <w:color w:val="000000" w:themeColor="text1"/>
          <w:sz w:val="22"/>
          <w:szCs w:val="22"/>
          <w:lang w:val="en-US"/>
        </w:rPr>
        <w:t xml:space="preserve"> 100%</w:t>
      </w:r>
      <w:r w:rsidRPr="00A674A0">
        <w:rPr>
          <w:rFonts w:ascii="Arial" w:hAnsi="Arial" w:cs="Arial"/>
          <w:color w:val="000000" w:themeColor="text1"/>
          <w:sz w:val="22"/>
          <w:szCs w:val="22"/>
          <w:lang w:val="en-US"/>
        </w:rPr>
        <w:t xml:space="preserve">. </w:t>
      </w:r>
      <w:bookmarkStart w:id="16" w:name="_Hlk82596808"/>
      <w:r w:rsidRPr="00A674A0">
        <w:rPr>
          <w:rFonts w:ascii="Arial" w:hAnsi="Arial" w:cs="Arial"/>
          <w:color w:val="000000" w:themeColor="text1"/>
          <w:sz w:val="22"/>
          <w:szCs w:val="22"/>
          <w:lang w:val="en-US"/>
        </w:rPr>
        <w:t xml:space="preserve">A similar trend of self-healing efficiency (with 10% reduction) was observed, identical to specimen, for reported vitrimers when coated in tin plates to </w:t>
      </w:r>
      <w:r w:rsidR="00D37E25" w:rsidRPr="00A674A0">
        <w:rPr>
          <w:rFonts w:ascii="Arial" w:hAnsi="Arial" w:cs="Arial"/>
          <w:color w:val="000000" w:themeColor="text1"/>
          <w:sz w:val="22"/>
          <w:szCs w:val="22"/>
          <w:lang w:val="en-US"/>
        </w:rPr>
        <w:t>determine the repairability and removability</w:t>
      </w:r>
      <w:r w:rsidR="00D37E25" w:rsidRPr="00A674A0">
        <w:rPr>
          <w:rFonts w:ascii="Arial" w:hAnsi="Arial" w:cs="Arial"/>
          <w:color w:val="000000" w:themeColor="text1"/>
          <w:sz w:val="22"/>
          <w:szCs w:val="22"/>
          <w:lang w:val="en-US"/>
        </w:rPr>
        <w:fldChar w:fldCharType="begin" w:fldLock="1"/>
      </w:r>
      <w:r w:rsidR="00D4100B" w:rsidRPr="00A674A0">
        <w:rPr>
          <w:rFonts w:ascii="Arial" w:hAnsi="Arial" w:cs="Arial"/>
          <w:color w:val="000000" w:themeColor="text1"/>
          <w:sz w:val="22"/>
          <w:szCs w:val="22"/>
          <w:lang w:val="en-US"/>
        </w:rPr>
        <w:instrText>ADDIN CSL_CITATION {"citationItems":[{"id":"ITEM-1","itemData":{"DOI":"10.1039/D0NA00282H","ISSN":"2516-0230","abstract":"Catalyst free disulfide exchange promoted epoxy/PDMS/GO-based self-healing vitrimeric material is reported, where efficiency of healing is extended through the presence of graphene, whereas PDMS is useful to enhance the toughness of the vitrimers.","author":[{"dropping-particle":"","family":"Krishnakumar","given":"Balaji","non-dropping-particle":"","parse-names":false,"suffix":""},{"dropping-particle":"","family":"Singh","given":"Manjeet","non-dropping-particle":"","parse-names":false,"suffix":""},{"dropping-particle":"","family":"Parthasarthy","given":"Vijay","non-dropping-particle":"","parse-names":false,"suffix":""},{"dropping-particle":"","family":"Park","given":"Chanwook","non-dropping-particle":"","parse-names":false,"suffix":""},{"dropping-particle":"","family":"Sahoo","given":"Nanda Gopal","non-dropping-particle":"","parse-names":false,"suffix":""},{"dropping-particle":"","family":"Yun","given":"Gun Jin","non-dropping-particle":"","parse-names":false,"suffix":""},{"dropping-particle":"","family":"Rana","given":"Sravendra","non-dropping-particle":"","parse-names":false,"suffix":""}],"container-title":"Nanoscale Advances","id":"ITEM-1","issued":{"date-parts":[["2020"]]},"page":"-","publisher":"RSC","title":"Disulfide exchange assisted self-healing epoxy/PDMS/graphene oxide nanocomposites","type":"article-journal"},"uris":["http://www.mendeley.com/documents/?uuid=58cf5099-1002-484c-ab1e-64f9f2a387c3","http://www.mendeley.com/documents/?uuid=09cda4e8-c670-43c7-8828-a22a7149bb79"]}],"mendeley":{"formattedCitation":"[53]","plainTextFormattedCitation":"[53]","previouslyFormattedCitation":"[53]"},"properties":{"noteIndex":0},"schema":"https://github.com/citation-style-language/schema/raw/master/csl-citation.json"}</w:instrText>
      </w:r>
      <w:r w:rsidR="00D37E25" w:rsidRPr="00A674A0">
        <w:rPr>
          <w:rFonts w:ascii="Arial" w:hAnsi="Arial" w:cs="Arial"/>
          <w:color w:val="000000" w:themeColor="text1"/>
          <w:sz w:val="22"/>
          <w:szCs w:val="22"/>
          <w:lang w:val="en-US"/>
        </w:rPr>
        <w:fldChar w:fldCharType="separate"/>
      </w:r>
      <w:r w:rsidR="00EE22CB" w:rsidRPr="00A674A0">
        <w:rPr>
          <w:rFonts w:ascii="Arial" w:hAnsi="Arial" w:cs="Arial"/>
          <w:noProof/>
          <w:color w:val="000000" w:themeColor="text1"/>
          <w:sz w:val="22"/>
          <w:szCs w:val="22"/>
          <w:lang w:val="en-US"/>
        </w:rPr>
        <w:t>[53]</w:t>
      </w:r>
      <w:r w:rsidR="00D37E25" w:rsidRPr="00A674A0">
        <w:rPr>
          <w:rFonts w:ascii="Arial" w:hAnsi="Arial" w:cs="Arial"/>
          <w:color w:val="000000" w:themeColor="text1"/>
          <w:sz w:val="22"/>
          <w:szCs w:val="22"/>
          <w:lang w:val="en-US"/>
        </w:rPr>
        <w:fldChar w:fldCharType="end"/>
      </w:r>
      <w:r w:rsidR="00D37E25" w:rsidRPr="00A674A0">
        <w:rPr>
          <w:rFonts w:ascii="Arial" w:hAnsi="Arial" w:cs="Arial"/>
          <w:color w:val="000000" w:themeColor="text1"/>
          <w:sz w:val="22"/>
          <w:szCs w:val="22"/>
          <w:lang w:val="en-US"/>
        </w:rPr>
        <w:t xml:space="preserve">. </w:t>
      </w:r>
      <w:r w:rsidR="00101D54" w:rsidRPr="00A674A0">
        <w:rPr>
          <w:rFonts w:ascii="Arial" w:hAnsi="Arial" w:cs="Arial"/>
          <w:color w:val="000000" w:themeColor="text1"/>
          <w:sz w:val="22"/>
          <w:szCs w:val="22"/>
        </w:rPr>
        <w:t>A</w:t>
      </w:r>
      <w:r w:rsidR="00D37E25" w:rsidRPr="00A674A0">
        <w:rPr>
          <w:rFonts w:ascii="Arial" w:hAnsi="Arial" w:cs="Arial"/>
          <w:color w:val="000000" w:themeColor="text1"/>
          <w:sz w:val="22"/>
          <w:szCs w:val="22"/>
        </w:rPr>
        <w:t xml:space="preserve"> bio-based epoxy/ cashew nutshell liquid vitrimer was </w:t>
      </w:r>
      <w:r w:rsidR="00B13EEA" w:rsidRPr="00A674A0">
        <w:rPr>
          <w:rFonts w:ascii="Arial" w:hAnsi="Arial" w:cs="Arial"/>
          <w:color w:val="000000" w:themeColor="text1"/>
          <w:sz w:val="22"/>
          <w:szCs w:val="22"/>
        </w:rPr>
        <w:t xml:space="preserve">treated </w:t>
      </w:r>
      <w:r w:rsidR="00D37E25" w:rsidRPr="00A674A0">
        <w:rPr>
          <w:rFonts w:ascii="Arial" w:hAnsi="Arial" w:cs="Arial"/>
          <w:color w:val="000000" w:themeColor="text1"/>
          <w:sz w:val="22"/>
          <w:szCs w:val="22"/>
        </w:rPr>
        <w:t xml:space="preserve">with multi-walled carbon nanotubes (CNT), where </w:t>
      </w:r>
      <w:r w:rsidR="000504CD" w:rsidRPr="00A674A0">
        <w:rPr>
          <w:rFonts w:ascii="Arial" w:hAnsi="Arial" w:cs="Arial"/>
          <w:color w:val="000000" w:themeColor="text1"/>
          <w:sz w:val="22"/>
          <w:szCs w:val="22"/>
        </w:rPr>
        <w:t>shape memory and self-welding phenomenon w</w:t>
      </w:r>
      <w:r w:rsidRPr="00A674A0">
        <w:rPr>
          <w:rFonts w:ascii="Arial" w:hAnsi="Arial" w:cs="Arial"/>
          <w:color w:val="000000" w:themeColor="text1"/>
          <w:sz w:val="22"/>
          <w:szCs w:val="22"/>
        </w:rPr>
        <w:t>ere observed for both the thermal and</w:t>
      </w:r>
      <w:r w:rsidR="0054701E" w:rsidRPr="00A674A0">
        <w:rPr>
          <w:rFonts w:ascii="Arial" w:hAnsi="Arial" w:cs="Arial"/>
          <w:color w:val="000000" w:themeColor="text1"/>
          <w:sz w:val="22"/>
          <w:szCs w:val="22"/>
        </w:rPr>
        <w:t xml:space="preserve"> </w:t>
      </w:r>
      <w:r w:rsidR="00D37E25" w:rsidRPr="00A674A0">
        <w:rPr>
          <w:rFonts w:ascii="Arial" w:hAnsi="Arial" w:cs="Arial"/>
          <w:color w:val="000000" w:themeColor="text1"/>
          <w:sz w:val="22"/>
          <w:szCs w:val="22"/>
        </w:rPr>
        <w:t>photoinduced transesterification exchanges</w:t>
      </w:r>
      <w:r w:rsidR="00D45C7C"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{"citationItems":[{"id":"ITEM-1","itemData":{"DOI":"10.3390/polym10050482","ISSN":"2073-4360","abstract":"Conventional shape memory polymers (SMPs) can memorize their permanent shapes. However, these SMPs cannot reconfigure their original shape to obtain a desirable geometry owing to permanent chemically or physically crosslinked networks. To overcome this limitation, novel SMPs that can be reconfigured via bond exchange reactions (BERs) have been developed. In this study, polymer composites consisting of epoxy phenolic novolac (EPN) and bio-based cashew nut shell liquid (CNSL) reinforced by multi-walled carbon nanotubes (CNTs) were prepared. The obtained composites exhibited shape memory and self-welding properties, and their shapes could be reconfigured via BERs. Their shape memory mechanisms were investigated using variable-temperature Fourier transform infrared spectroscopy and dynamic mechanical analysis. The EPN/CNSL composite containing 0.3 wt % CNTs showed the highest shape fixity and shape recovery ratio. Furthermore, shape memory behavior induced by irradiation of near-infrared (NIR) light was also observed. All samples showed high shape recovery ratios of nearly 100% over five cycles, and increasing the CNT content shortened the recovery time remarkably. The ability of shape reconfiguration and stress relaxation affected the photo-induced shape memory properties of reshaped samples. Additionally, the self-welding properties were also influenced by stress relaxation. The hindrance of stress relaxation caused by the CNTs resulted in a decrease in adhesive fracture energy (Gc). However, the Gc values of EPN/CNSL composites were comparable to those of epoxy vitrimers. These results revealed that the material design concepts of thermaland photo-induced shape memory, shape reconfiguration, and self-welding were combined in the EPN/CNSL composites, which could be feasible method for advanced smart material applications.","author":[{"dropping-particle":"","family":"Kasemsiri","given":"Pornnapa","non-dropping-particle":"","parse-names":false,"suffix":""},{"dropping-particle":"","family":"Lorwanishpaisarn","given":"Narubeth","non-dropping-particle":"","parse-names":false,"suffix":""},{"dropping-particle":"","family":"Pongsa","given":"Uraiwan","non-dropping-particle":"","parse-names":false,"suffix":""},{"dropping-particle":"","family":"Ando","given":"Shinji","non-dropping-particle":"","parse-names":false,"suffix":""}],"container-title":"Polymers","id":"ITEM-1","issue":"5","issued":{"date-parts":[["2018","4"]]},"page":"482","title":"Reconfigurable Shape Memory and Self-Welding Properties of Epoxy Phenolic Novolac/Cashew Nut Shell Liquid Composites Reinforced with Carbon Nanotubes","type":"article-journal","volume":"10"},"uris":["http://www.mendeley.com/documents/?uuid=0d81d98c-c480-489f-a014-d9aca57f56f4","http://www.mendeley.com/documents/?uuid=b9e402fc-4bb4-4bd7-abd5-71bd6729e4a7"]}],"mendeley":{"formattedCitation":"[82]","plainTextFormattedCitation":"[82]","previouslyFormattedCitation":"[82]"},"properties":{"noteIndex":0},"schema":"https://github.com/citation-style-language/schema/raw/master/csl-citation.json"}</w:instrText>
      </w:r>
      <w:r w:rsidR="00D45C7C"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[82]</w:t>
      </w:r>
      <w:r w:rsidR="00D45C7C" w:rsidRPr="00A674A0">
        <w:rPr>
          <w:rFonts w:ascii="Arial" w:hAnsi="Arial" w:cs="Arial"/>
          <w:color w:val="000000" w:themeColor="text1"/>
          <w:sz w:val="22"/>
          <w:szCs w:val="22"/>
          <w:lang w:val="en-US"/>
        </w:rPr>
        <w:fldChar w:fldCharType="end"/>
      </w:r>
      <w:r w:rsidR="00D45C7C" w:rsidRPr="00A674A0">
        <w:rPr>
          <w:rFonts w:ascii="Arial" w:hAnsi="Arial" w:cs="Arial"/>
          <w:color w:val="000000" w:themeColor="text1"/>
          <w:sz w:val="22"/>
          <w:szCs w:val="22"/>
        </w:rPr>
        <w:t>.</w:t>
      </w:r>
      <w:bookmarkEnd w:id="16"/>
      <w:r w:rsidRPr="00A674A0">
        <w:rPr>
          <w:rFonts w:ascii="Arial" w:hAnsi="Arial" w:cs="Arial"/>
          <w:color w:val="000000" w:themeColor="text1"/>
          <w:sz w:val="22"/>
          <w:szCs w:val="22"/>
        </w:rPr>
        <w:t xml:space="preserve"> </w:t>
      </w:r>
      <w:r w:rsidR="00D37E25" w:rsidRPr="00A674A0">
        <w:rPr>
          <w:rFonts w:ascii="Arial" w:hAnsi="Arial" w:cs="Arial"/>
          <w:color w:val="000000" w:themeColor="text1"/>
          <w:sz w:val="22"/>
          <w:szCs w:val="22"/>
        </w:rPr>
        <w:t>The thermal</w:t>
      </w:r>
      <w:r w:rsidRPr="00A674A0">
        <w:rPr>
          <w:rFonts w:ascii="Arial" w:hAnsi="Arial" w:cs="Arial"/>
          <w:color w:val="000000" w:themeColor="text1"/>
          <w:sz w:val="22"/>
          <w:szCs w:val="22"/>
        </w:rPr>
        <w:t>ly</w:t>
      </w:r>
      <w:r w:rsidR="00D37E25" w:rsidRPr="00A674A0">
        <w:rPr>
          <w:rFonts w:ascii="Arial" w:hAnsi="Arial" w:cs="Arial"/>
          <w:color w:val="000000" w:themeColor="text1"/>
          <w:sz w:val="22"/>
          <w:szCs w:val="22"/>
        </w:rPr>
        <w:t xml:space="preserve"> generated shape memory was achieved at 60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C</w:t>
      </w:r>
      <w:r w:rsidRPr="00A674A0">
        <w:rPr>
          <w:rFonts w:ascii="Arial" w:hAnsi="Arial" w:cs="Arial"/>
          <w:color w:val="000000" w:themeColor="text1"/>
          <w:sz w:val="22"/>
          <w:szCs w:val="22"/>
        </w:rPr>
        <w:t xml:space="preserve">. </w:t>
      </w:r>
      <w:bookmarkStart w:id="17" w:name="_Hlk82596907"/>
      <w:r w:rsidRPr="00A674A0">
        <w:rPr>
          <w:rFonts w:ascii="Arial" w:hAnsi="Arial" w:cs="Arial"/>
          <w:color w:val="000000" w:themeColor="text1"/>
          <w:sz w:val="22"/>
          <w:szCs w:val="22"/>
        </w:rPr>
        <w:t xml:space="preserve">At the same time, </w:t>
      </w:r>
      <w:bookmarkEnd w:id="17"/>
      <w:r w:rsidR="00D37E25" w:rsidRPr="00A674A0">
        <w:rPr>
          <w:rFonts w:ascii="Arial" w:hAnsi="Arial" w:cs="Arial"/>
          <w:color w:val="000000" w:themeColor="text1"/>
          <w:sz w:val="22"/>
          <w:szCs w:val="22"/>
        </w:rPr>
        <w:t xml:space="preserve">the addition of CNT (till 0.5%) was </w:t>
      </w:r>
      <w:r w:rsidR="00D45C7C" w:rsidRPr="00A674A0">
        <w:rPr>
          <w:rFonts w:ascii="Arial" w:hAnsi="Arial" w:cs="Arial"/>
          <w:color w:val="000000" w:themeColor="text1"/>
          <w:sz w:val="22"/>
          <w:szCs w:val="22"/>
        </w:rPr>
        <w:t xml:space="preserve">also </w:t>
      </w:r>
      <w:r w:rsidR="00D37E25" w:rsidRPr="00A674A0">
        <w:rPr>
          <w:rFonts w:ascii="Arial" w:hAnsi="Arial" w:cs="Arial"/>
          <w:color w:val="000000" w:themeColor="text1"/>
          <w:sz w:val="22"/>
          <w:szCs w:val="22"/>
        </w:rPr>
        <w:t>helpful to rapid up the shape recovery</w:t>
      </w:r>
      <w:r w:rsidR="00A84E5E" w:rsidRPr="00A674A0">
        <w:rPr>
          <w:rFonts w:ascii="Arial" w:hAnsi="Arial" w:cs="Arial"/>
          <w:color w:val="000000" w:themeColor="text1"/>
          <w:sz w:val="22"/>
          <w:szCs w:val="22"/>
        </w:rPr>
        <w:t xml:space="preserve">, ascribed due to </w:t>
      </w:r>
      <w:r w:rsidRPr="00A674A0">
        <w:rPr>
          <w:rFonts w:ascii="Arial" w:hAnsi="Arial" w:cs="Arial"/>
          <w:color w:val="000000" w:themeColor="text1"/>
          <w:sz w:val="22"/>
          <w:szCs w:val="22"/>
        </w:rPr>
        <w:t xml:space="preserve">the </w:t>
      </w:r>
      <w:r w:rsidR="00A84E5E" w:rsidRPr="00A674A0">
        <w:rPr>
          <w:rFonts w:ascii="Arial" w:hAnsi="Arial" w:cs="Arial"/>
          <w:color w:val="000000" w:themeColor="text1"/>
          <w:sz w:val="22"/>
          <w:szCs w:val="22"/>
        </w:rPr>
        <w:t>energy storage capacity of the carbon nanofillers</w:t>
      </w:r>
      <w:r w:rsidR="00A84E5E"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{"citationItems":[{"id":"ITEM-1","itemData":{"DOI":"10.1088/0957-4484/19/49/495707","ISSN":"09574484","abstract":"Hyperbranched polyurethane (HBPU) nanocomposites with multi-walled carbon nanotubes (MWNTs) were prepared by in situ polymerization on the basis of poly(ε-caprolactone)diol as the soft segment, 4,4′-methylene bis(phenylisocyanate) as the hard segment, and castor oil as the multifunctional group for the hyperbranched structure. A dominant improvement in the dispersion of MWNTs in the HBPU matrix was found, and good solubility of HBPU-MWNT nanocomposites in organic solvents was shown. Due to the well-dispersed MWNTs, the nanocomposites resulted in achieving excellent shape memory properties as well as enhanced mechanical properties compared to pure HBPU. © IOP Publishing Ltd.","author":[{"dropping-particle":"","family":"Rana","given":"S.","non-dropping-particle":"","parse-names":false,"suffix":""},{"dropping-particle":"","family":"Karak","given":"N.","non-dropping-particle":"","parse-names":false,"suffix":""},{"dropping-particle":"","family":"Cho","given":"J.W.","non-dropping-particle":"","parse-names":false,"suffix":""},{"dropping-particle":"","family":"Kim","given":"Y.H.","non-dropping-particle":"","parse-names":false,"suffix":""}],"container-title":"Nanotechnology","id":"ITEM-1","issue":"49","issued":{"date-parts":[["2008"]]},"title":"Enhanced dispersion of carbon nanotubes in hyperbranched polyurethane and properties of nanocomposites","type":"article-journal","volume":"19"},"uris":["http://www.mendeley.com/documents/?uuid=060ab9f1-c8b9-3b21-ab0a-0a6d7c63e89b","http://www.mendeley.com/documents/?uuid=a01585b8-b0b8-4fd6-af77-2fb87f5ae767"]}],"mendeley":{"formattedCitation":"[83]","plainTextFormattedCitation":"[83]","previouslyFormattedCitation":"[83]"},"properties":{"noteIndex":0},"schema":"https://github.com/citation-style-language/schema/raw/master/csl-citation.json"}</w:instrText>
      </w:r>
      <w:r w:rsidR="00A84E5E"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[83]</w:t>
      </w:r>
      <w:r w:rsidR="00A84E5E"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 The vitrimer</w:t>
      </w:r>
      <w:r w:rsidR="0054701E" w:rsidRPr="00A674A0">
        <w:rPr>
          <w:rFonts w:ascii="Arial" w:hAnsi="Arial" w:cs="Arial"/>
          <w:color w:val="000000" w:themeColor="text1"/>
          <w:sz w:val="22"/>
          <w:szCs w:val="22"/>
        </w:rPr>
        <w:t>s</w:t>
      </w:r>
      <w:r w:rsidR="00D37E25" w:rsidRPr="00A674A0">
        <w:rPr>
          <w:rFonts w:ascii="Arial" w:hAnsi="Arial" w:cs="Arial"/>
          <w:color w:val="000000" w:themeColor="text1"/>
          <w:sz w:val="22"/>
          <w:szCs w:val="22"/>
        </w:rPr>
        <w:t xml:space="preserve"> </w:t>
      </w:r>
      <w:r w:rsidR="0054701E" w:rsidRPr="00A674A0">
        <w:rPr>
          <w:rFonts w:ascii="Arial" w:hAnsi="Arial" w:cs="Arial"/>
          <w:color w:val="000000" w:themeColor="text1"/>
          <w:sz w:val="22"/>
          <w:szCs w:val="22"/>
        </w:rPr>
        <w:t xml:space="preserve">also </w:t>
      </w:r>
      <w:r w:rsidR="003679FA" w:rsidRPr="00A674A0">
        <w:rPr>
          <w:rFonts w:ascii="Arial" w:hAnsi="Arial" w:cs="Arial"/>
          <w:color w:val="000000" w:themeColor="text1"/>
          <w:sz w:val="22"/>
          <w:szCs w:val="22"/>
        </w:rPr>
        <w:t xml:space="preserve">demonstrate </w:t>
      </w:r>
      <w:r w:rsidR="00D37E25" w:rsidRPr="00A674A0">
        <w:rPr>
          <w:rFonts w:ascii="Arial" w:hAnsi="Arial" w:cs="Arial"/>
          <w:color w:val="000000" w:themeColor="text1"/>
          <w:sz w:val="22"/>
          <w:szCs w:val="22"/>
        </w:rPr>
        <w:t xml:space="preserve">shape recovery </w:t>
      </w:r>
      <w:r w:rsidR="003679FA" w:rsidRPr="00A674A0">
        <w:rPr>
          <w:rFonts w:ascii="Arial" w:hAnsi="Arial" w:cs="Arial"/>
          <w:color w:val="000000" w:themeColor="text1"/>
          <w:sz w:val="22"/>
          <w:szCs w:val="22"/>
        </w:rPr>
        <w:t xml:space="preserve">behaviour even </w:t>
      </w:r>
      <w:r w:rsidR="00D37E25" w:rsidRPr="00A674A0">
        <w:rPr>
          <w:rFonts w:ascii="Arial" w:hAnsi="Arial" w:cs="Arial"/>
          <w:color w:val="000000" w:themeColor="text1"/>
          <w:sz w:val="22"/>
          <w:szCs w:val="22"/>
        </w:rPr>
        <w:t xml:space="preserve">after </w:t>
      </w:r>
      <w:r w:rsidR="00A95147" w:rsidRPr="00A674A0">
        <w:rPr>
          <w:rFonts w:ascii="Arial" w:hAnsi="Arial" w:cs="Arial"/>
          <w:color w:val="000000" w:themeColor="text1"/>
          <w:sz w:val="22"/>
          <w:szCs w:val="22"/>
        </w:rPr>
        <w:t xml:space="preserve">the </w:t>
      </w:r>
      <w:r w:rsidR="00D37E25" w:rsidRPr="00A674A0">
        <w:rPr>
          <w:rFonts w:ascii="Arial" w:hAnsi="Arial" w:cs="Arial"/>
          <w:color w:val="000000" w:themeColor="text1"/>
          <w:sz w:val="22"/>
          <w:szCs w:val="22"/>
        </w:rPr>
        <w:t>fifth cycle (</w:t>
      </w:r>
      <w:r w:rsidR="00117BAF" w:rsidRPr="00A674A0">
        <w:rPr>
          <w:rFonts w:ascii="Arial" w:hAnsi="Arial" w:cs="Arial"/>
          <w:color w:val="000000" w:themeColor="text1"/>
          <w:sz w:val="22"/>
          <w:szCs w:val="22"/>
        </w:rPr>
        <w:t>r</w:t>
      </w:r>
      <w:r w:rsidR="00D37E25" w:rsidRPr="00A674A0">
        <w:rPr>
          <w:rFonts w:ascii="Arial" w:hAnsi="Arial" w:cs="Arial"/>
          <w:color w:val="000000" w:themeColor="text1"/>
          <w:sz w:val="22"/>
          <w:szCs w:val="22"/>
        </w:rPr>
        <w:t>ecovery ratio= 100%)</w:t>
      </w:r>
      <w:r w:rsidR="00A84E5E" w:rsidRPr="00A674A0">
        <w:rPr>
          <w:rFonts w:ascii="Arial" w:hAnsi="Arial" w:cs="Arial"/>
          <w:color w:val="000000" w:themeColor="text1"/>
          <w:sz w:val="22"/>
          <w:szCs w:val="22"/>
        </w:rPr>
        <w:t xml:space="preserve"> under near</w:t>
      </w:r>
      <w:r w:rsidRPr="00A674A0">
        <w:rPr>
          <w:rFonts w:ascii="Arial" w:hAnsi="Arial" w:cs="Arial"/>
          <w:color w:val="000000" w:themeColor="text1"/>
          <w:sz w:val="22"/>
          <w:szCs w:val="22"/>
        </w:rPr>
        <w:t>-</w:t>
      </w:r>
      <w:r w:rsidR="00A84E5E" w:rsidRPr="00A674A0">
        <w:rPr>
          <w:rFonts w:ascii="Arial" w:hAnsi="Arial" w:cs="Arial"/>
          <w:color w:val="000000" w:themeColor="text1"/>
          <w:sz w:val="22"/>
          <w:szCs w:val="22"/>
        </w:rPr>
        <w:t>infrared (NIR)</w:t>
      </w:r>
      <w:r w:rsidR="00A95147" w:rsidRPr="00A674A0">
        <w:rPr>
          <w:rFonts w:ascii="Arial" w:hAnsi="Arial" w:cs="Arial"/>
          <w:color w:val="000000" w:themeColor="text1"/>
          <w:sz w:val="22"/>
          <w:szCs w:val="22"/>
        </w:rPr>
        <w:t xml:space="preserve">irradiation. </w:t>
      </w:r>
      <w:bookmarkStart w:id="18" w:name="_Hlk82597028"/>
      <w:r w:rsidR="00A95147" w:rsidRPr="00A674A0">
        <w:rPr>
          <w:rFonts w:ascii="Arial" w:hAnsi="Arial" w:cs="Arial"/>
          <w:color w:val="000000" w:themeColor="text1"/>
          <w:sz w:val="22"/>
          <w:szCs w:val="22"/>
        </w:rPr>
        <w:t>A</w:t>
      </w:r>
      <w:r w:rsidR="00F407EB" w:rsidRPr="00A674A0">
        <w:rPr>
          <w:rFonts w:ascii="Arial" w:hAnsi="Arial" w:cs="Arial"/>
          <w:color w:val="000000" w:themeColor="text1"/>
          <w:sz w:val="22"/>
          <w:szCs w:val="22"/>
        </w:rPr>
        <w:t xml:space="preserve"> </w:t>
      </w:r>
      <w:r w:rsidR="00D37E25" w:rsidRPr="00A674A0">
        <w:rPr>
          <w:rFonts w:ascii="Arial" w:hAnsi="Arial" w:cs="Arial"/>
          <w:color w:val="000000" w:themeColor="text1"/>
          <w:sz w:val="22"/>
          <w:szCs w:val="22"/>
        </w:rPr>
        <w:t xml:space="preserve">reduction </w:t>
      </w:r>
      <w:r w:rsidR="00A84E5E" w:rsidRPr="00A674A0">
        <w:rPr>
          <w:rFonts w:ascii="Arial" w:hAnsi="Arial" w:cs="Arial"/>
          <w:color w:val="000000" w:themeColor="text1"/>
          <w:sz w:val="22"/>
          <w:szCs w:val="22"/>
        </w:rPr>
        <w:t>in</w:t>
      </w:r>
      <w:r w:rsidR="00D37E25" w:rsidRPr="00A674A0">
        <w:rPr>
          <w:rFonts w:ascii="Arial" w:hAnsi="Arial" w:cs="Arial"/>
          <w:color w:val="000000" w:themeColor="text1"/>
          <w:sz w:val="22"/>
          <w:szCs w:val="22"/>
        </w:rPr>
        <w:t xml:space="preserve"> time </w:t>
      </w:r>
      <w:r w:rsidR="00A84E5E" w:rsidRPr="00A674A0">
        <w:rPr>
          <w:rFonts w:ascii="Arial" w:hAnsi="Arial" w:cs="Arial"/>
          <w:color w:val="000000" w:themeColor="text1"/>
          <w:sz w:val="22"/>
          <w:szCs w:val="22"/>
        </w:rPr>
        <w:t>for shape</w:t>
      </w:r>
      <w:r w:rsidR="00F407EB" w:rsidRPr="00A674A0">
        <w:rPr>
          <w:rFonts w:ascii="Arial" w:hAnsi="Arial" w:cs="Arial"/>
          <w:color w:val="000000" w:themeColor="text1"/>
          <w:sz w:val="22"/>
          <w:szCs w:val="22"/>
        </w:rPr>
        <w:t xml:space="preserve"> </w:t>
      </w:r>
      <w:r w:rsidR="00D37E25" w:rsidRPr="00A674A0">
        <w:rPr>
          <w:rFonts w:ascii="Arial" w:hAnsi="Arial" w:cs="Arial"/>
          <w:color w:val="000000" w:themeColor="text1"/>
          <w:sz w:val="22"/>
          <w:szCs w:val="22"/>
        </w:rPr>
        <w:t>recovery was observed due to CNT’s</w:t>
      </w:r>
      <w:r w:rsidR="00EF59DB" w:rsidRPr="00A674A0">
        <w:rPr>
          <w:rFonts w:ascii="Arial" w:hAnsi="Arial" w:cs="Arial"/>
          <w:color w:val="000000" w:themeColor="text1"/>
          <w:sz w:val="22"/>
          <w:szCs w:val="22"/>
        </w:rPr>
        <w:t xml:space="preserve">, </w:t>
      </w:r>
      <w:r w:rsidR="00A84E5E" w:rsidRPr="00A674A0">
        <w:rPr>
          <w:rFonts w:ascii="Arial" w:hAnsi="Arial" w:cs="Arial"/>
          <w:color w:val="000000" w:themeColor="text1"/>
          <w:sz w:val="22"/>
          <w:szCs w:val="22"/>
        </w:rPr>
        <w:t xml:space="preserve">as </w:t>
      </w:r>
      <w:r w:rsidRPr="00A674A0">
        <w:rPr>
          <w:rFonts w:ascii="Arial" w:hAnsi="Arial" w:cs="Arial"/>
          <w:color w:val="000000" w:themeColor="text1"/>
          <w:sz w:val="22"/>
          <w:szCs w:val="22"/>
        </w:rPr>
        <w:t>these material</w:t>
      </w:r>
      <w:r w:rsidR="00EF59DB" w:rsidRPr="00A674A0">
        <w:rPr>
          <w:rFonts w:ascii="Arial" w:hAnsi="Arial" w:cs="Arial"/>
          <w:color w:val="000000" w:themeColor="text1"/>
          <w:sz w:val="22"/>
          <w:szCs w:val="22"/>
        </w:rPr>
        <w:t xml:space="preserve"> convert</w:t>
      </w:r>
      <w:r w:rsidRPr="00A674A0">
        <w:rPr>
          <w:rFonts w:ascii="Arial" w:hAnsi="Arial" w:cs="Arial"/>
          <w:color w:val="000000" w:themeColor="text1"/>
          <w:sz w:val="22"/>
          <w:szCs w:val="22"/>
        </w:rPr>
        <w:t>s</w:t>
      </w:r>
      <w:r w:rsidR="00EF59DB" w:rsidRPr="00A674A0">
        <w:rPr>
          <w:rFonts w:ascii="Arial" w:hAnsi="Arial" w:cs="Arial"/>
          <w:color w:val="000000" w:themeColor="text1"/>
          <w:sz w:val="22"/>
          <w:szCs w:val="22"/>
        </w:rPr>
        <w:t xml:space="preserve"> light energy into thermal energy</w:t>
      </w:r>
      <w:r w:rsidR="00A84E5E" w:rsidRPr="00A674A0">
        <w:rPr>
          <w:rFonts w:ascii="Arial" w:hAnsi="Arial" w:cs="Arial"/>
          <w:color w:val="000000" w:themeColor="text1"/>
          <w:sz w:val="22"/>
          <w:szCs w:val="22"/>
        </w:rPr>
        <w:t xml:space="preserve"> and thus help</w:t>
      </w:r>
      <w:r w:rsidRPr="00A674A0">
        <w:rPr>
          <w:rFonts w:ascii="Arial" w:hAnsi="Arial" w:cs="Arial"/>
          <w:color w:val="000000" w:themeColor="text1"/>
          <w:sz w:val="22"/>
          <w:szCs w:val="22"/>
        </w:rPr>
        <w:t>s</w:t>
      </w:r>
      <w:r w:rsidR="00A84E5E" w:rsidRPr="00A674A0">
        <w:rPr>
          <w:rFonts w:ascii="Arial" w:hAnsi="Arial" w:cs="Arial"/>
          <w:color w:val="000000" w:themeColor="text1"/>
          <w:sz w:val="22"/>
          <w:szCs w:val="22"/>
        </w:rPr>
        <w:t xml:space="preserve"> to achieve a fast shape recovery</w:t>
      </w:r>
      <w:r w:rsidR="00EF59DB" w:rsidRPr="00A674A0">
        <w:rPr>
          <w:rFonts w:ascii="Arial" w:hAnsi="Arial" w:cs="Arial"/>
          <w:color w:val="000000" w:themeColor="text1"/>
          <w:sz w:val="22"/>
          <w:szCs w:val="22"/>
        </w:rPr>
        <w:t>.</w:t>
      </w:r>
      <w:r w:rsidR="00D37E25" w:rsidRPr="00A674A0">
        <w:rPr>
          <w:rFonts w:ascii="Arial" w:hAnsi="Arial" w:cs="Arial"/>
          <w:color w:val="000000" w:themeColor="text1"/>
          <w:sz w:val="22"/>
          <w:szCs w:val="22"/>
        </w:rPr>
        <w:t xml:space="preserve"> </w:t>
      </w:r>
      <w:r w:rsidR="00EF59DB" w:rsidRPr="00A674A0">
        <w:rPr>
          <w:rFonts w:ascii="Arial" w:hAnsi="Arial" w:cs="Arial"/>
          <w:color w:val="000000" w:themeColor="text1"/>
          <w:sz w:val="22"/>
          <w:szCs w:val="22"/>
        </w:rPr>
        <w:t>The addition of CNTs was</w:t>
      </w:r>
      <w:r w:rsidR="00D37E25" w:rsidRPr="00A674A0">
        <w:rPr>
          <w:rFonts w:ascii="Arial" w:hAnsi="Arial" w:cs="Arial"/>
          <w:color w:val="000000" w:themeColor="text1"/>
          <w:sz w:val="22"/>
          <w:szCs w:val="22"/>
        </w:rPr>
        <w:t xml:space="preserve"> also helpful to suppress stress relaxation and adhesive fracture energy</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{"citationItems":[{"id":"ITEM-1","itemData":{"DOI":"10.3390/polym10050482","ISSN":"2073-4360","abstract":"Conventional shape memory polymers (SMPs) can memorize their permanent shapes. However, these SMPs cannot reconfigure their original shape to obtain a desirable geometry owing to permanent chemically or physically crosslinked networks. To overcome this limitation, novel SMPs that can be reconfigured via bond exchange reactions (BERs) have been developed. In this study, polymer composites consisting of epoxy phenolic novolac (EPN) and bio-based cashew nut shell liquid (CNSL) reinforced by multi-walled carbon nanotubes (CNTs) were prepared. The obtained composites exhibited shape memory and self-welding properties, and their shapes could be reconfigured via BERs. Their shape memory mechanisms were investigated using variable-temperature Fourier transform infrared spectroscopy and dynamic mechanical analysis. The EPN/CNSL composite containing 0.3 wt % CNTs showed the highest shape fixity and shape recovery ratio. Furthermore, shape memory behavior induced by irradiation of near-infrared (NIR) light was also observed. All samples showed high shape recovery ratios of nearly 100% over five cycles, and increasing the CNT content shortened the recovery time remarkably. The ability of shape reconfiguration and stress relaxation affected the photo-induced shape memory properties of reshaped samples. Additionally, the self-welding properties were also influenced by stress relaxation. The hindrance of stress relaxation caused by the CNTs resulted in a decrease in adhesive fracture energy (Gc). However, the Gc values of EPN/CNSL composites were comparable to those of epoxy vitrimers. These results revealed that the material design concepts of thermaland photo-induced shape memory, shape reconfiguration, and self-welding were combined in the EPN/CNSL composites, which could be feasible method for advanced smart material applications.","author":[{"dropping-particle":"","family":"Kasemsiri","given":"Pornnapa","non-dropping-particle":"","parse-names":false,"suffix":""},{"dropping-particle":"","family":"Lorwanishpaisarn","given":"Narubeth","non-dropping-particle":"","parse-names":false,"suffix":""},{"dropping-particle":"","family":"Pongsa","given":"Uraiwan","non-dropping-particle":"","parse-names":false,"suffix":""},{"dropping-particle":"","family":"Ando","given":"Shinji","non-dropping-particle":"","parse-names":false,"suffix":""}],"container-title":"Polymers","id":"ITEM-1","issue":"5","issued":{"date-parts":[["2018","4"]]},"page":"482","title":"Reconfigurable Shape Memory and Self-Welding Properties of Epoxy Phenolic Novolac/Cashew Nut Shell Liquid Composites Reinforced with Carbon Nanotubes","type":"article-journal","volume":"10"},"uris":["http://www.mendeley.com/documents/?uuid=0d81d98c-c480-489f-a014-d9aca57f56f4","http://www.mendeley.com/documents/?uuid=b9e402fc-4bb4-4bd7-abd5-71bd6729e4a7"]}],"mendeley":{"formattedCitation":"[82]","plainTextFormattedCitation":"[82]","previouslyFormattedCitation":"[82]"},"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[82]</w:t>
      </w:r>
      <w:r w:rsidR="00D37E25" w:rsidRPr="00A674A0">
        <w:rPr>
          <w:rFonts w:ascii="Arial" w:hAnsi="Arial" w:cs="Arial"/>
          <w:color w:val="000000" w:themeColor="text1"/>
          <w:sz w:val="22"/>
          <w:szCs w:val="22"/>
          <w:lang w:val="en-US"/>
        </w:rPr>
        <w:fldChar w:fldCharType="end"/>
      </w:r>
      <w:r w:rsidR="00D37E25" w:rsidRPr="00A674A0">
        <w:rPr>
          <w:rFonts w:ascii="Arial" w:hAnsi="Arial" w:cs="Arial"/>
          <w:color w:val="000000" w:themeColor="text1"/>
          <w:sz w:val="22"/>
          <w:szCs w:val="22"/>
        </w:rPr>
        <w:t>.</w:t>
      </w:r>
    </w:p>
    <w:p w14:paraId="05FBC5A5" w14:textId="3B6C2063" w:rsidR="00CD43B2" w:rsidRPr="00A674A0" w:rsidRDefault="00095CED" w:rsidP="00CD43B2">
      <w:pPr>
        <w:pStyle w:val="RSCB02ArticleText"/>
        <w:spacing w:before="100" w:beforeAutospacing="1" w:after="100" w:afterAutospacing="1" w:line="480" w:lineRule="auto"/>
        <w:rPr>
          <w:rFonts w:ascii="Arial" w:hAnsi="Arial" w:cs="Arial"/>
          <w:color w:val="000000" w:themeColor="text1"/>
          <w:sz w:val="22"/>
          <w:szCs w:val="22"/>
        </w:rPr>
      </w:pPr>
      <w:bookmarkStart w:id="19" w:name="_Hlk82597131"/>
      <w:bookmarkEnd w:id="18"/>
      <w:r w:rsidRPr="00A674A0">
        <w:rPr>
          <w:rFonts w:ascii="Arial" w:hAnsi="Arial" w:cs="Arial"/>
          <w:color w:val="000000" w:themeColor="text1"/>
          <w:sz w:val="22"/>
          <w:szCs w:val="22"/>
        </w:rPr>
        <w:lastRenderedPageBreak/>
        <w:t xml:space="preserve">Polymeric materials can be designed from </w:t>
      </w:r>
      <w:r w:rsidR="00F97A7A" w:rsidRPr="00A674A0">
        <w:rPr>
          <w:rFonts w:ascii="Arial" w:hAnsi="Arial" w:cs="Arial"/>
          <w:color w:val="000000" w:themeColor="text1"/>
          <w:sz w:val="22"/>
          <w:szCs w:val="22"/>
        </w:rPr>
        <w:t>vegetable oil</w:t>
      </w:r>
      <w:r w:rsidR="00E21FE3" w:rsidRPr="00A674A0">
        <w:rPr>
          <w:rFonts w:ascii="Arial" w:hAnsi="Arial" w:cs="Arial"/>
          <w:color w:val="000000" w:themeColor="text1"/>
          <w:sz w:val="22"/>
          <w:szCs w:val="22"/>
        </w:rPr>
        <w:t xml:space="preserve">s </w:t>
      </w:r>
      <w:r w:rsidRPr="00A674A0">
        <w:rPr>
          <w:rFonts w:ascii="Arial" w:hAnsi="Arial" w:cs="Arial"/>
          <w:color w:val="000000" w:themeColor="text1"/>
          <w:sz w:val="22"/>
          <w:szCs w:val="22"/>
        </w:rPr>
        <w:t>due to their renewability and biodegradability.</w:t>
      </w:r>
      <w:r w:rsidR="00F97A7A" w:rsidRPr="00A674A0">
        <w:rPr>
          <w:rFonts w:ascii="Arial" w:hAnsi="Arial" w:cs="Arial"/>
          <w:color w:val="000000" w:themeColor="text1"/>
          <w:sz w:val="22"/>
          <w:szCs w:val="22"/>
        </w:rPr>
        <w:t xml:space="preserve"> </w:t>
      </w:r>
      <w:bookmarkEnd w:id="19"/>
      <w:r w:rsidR="00D37E25" w:rsidRPr="00A674A0">
        <w:rPr>
          <w:rFonts w:ascii="Arial" w:hAnsi="Arial" w:cs="Arial"/>
          <w:color w:val="000000" w:themeColor="text1"/>
          <w:sz w:val="22"/>
          <w:szCs w:val="22"/>
        </w:rPr>
        <w:t xml:space="preserve">Liu and co-workers demonstrated </w:t>
      </w:r>
      <w:r w:rsidR="00A95147" w:rsidRPr="00A674A0">
        <w:rPr>
          <w:rFonts w:ascii="Arial" w:hAnsi="Arial" w:cs="Arial"/>
          <w:color w:val="000000" w:themeColor="text1"/>
          <w:sz w:val="22"/>
          <w:szCs w:val="22"/>
        </w:rPr>
        <w:t xml:space="preserve">a </w:t>
      </w:r>
      <w:r w:rsidR="00D37E25" w:rsidRPr="00A674A0">
        <w:rPr>
          <w:rFonts w:ascii="Arial" w:hAnsi="Arial" w:cs="Arial"/>
          <w:color w:val="000000" w:themeColor="text1"/>
          <w:sz w:val="22"/>
          <w:szCs w:val="22"/>
        </w:rPr>
        <w:t xml:space="preserve">bio-based epoxy vitrimer, where the performed epoxy vitrimer was prepared from </w:t>
      </w:r>
      <w:r w:rsidR="00F97A7A" w:rsidRPr="00A674A0">
        <w:rPr>
          <w:rFonts w:ascii="Arial" w:hAnsi="Arial" w:cs="Arial"/>
          <w:color w:val="000000" w:themeColor="text1"/>
          <w:sz w:val="22"/>
          <w:szCs w:val="22"/>
        </w:rPr>
        <w:t>epoxidized soybean oil (</w:t>
      </w:r>
      <w:r w:rsidR="00D37E25" w:rsidRPr="00A674A0">
        <w:rPr>
          <w:rFonts w:ascii="Arial" w:hAnsi="Arial" w:cs="Arial"/>
          <w:color w:val="000000" w:themeColor="text1"/>
          <w:sz w:val="22"/>
          <w:szCs w:val="22"/>
        </w:rPr>
        <w:t>ESO</w:t>
      </w:r>
      <w:r w:rsidR="00F97A7A" w:rsidRPr="00A674A0">
        <w:rPr>
          <w:rFonts w:ascii="Arial" w:hAnsi="Arial" w:cs="Arial"/>
          <w:color w:val="000000" w:themeColor="text1"/>
          <w:sz w:val="22"/>
          <w:szCs w:val="22"/>
        </w:rPr>
        <w:t>)</w:t>
      </w:r>
      <w:r w:rsidR="00D37E25" w:rsidRPr="00A674A0">
        <w:rPr>
          <w:rFonts w:ascii="Arial" w:hAnsi="Arial" w:cs="Arial"/>
          <w:color w:val="000000" w:themeColor="text1"/>
          <w:sz w:val="22"/>
          <w:szCs w:val="22"/>
        </w:rPr>
        <w:t xml:space="preserve"> and fumaropimaric acid (FPA) in the presence of zinc acetylacetonate</w:t>
      </w:r>
      <w:r w:rsidR="00A95147" w:rsidRPr="00A674A0">
        <w:rPr>
          <w:rFonts w:ascii="Arial" w:hAnsi="Arial" w:cs="Arial"/>
          <w:color w:val="000000" w:themeColor="text1"/>
          <w:sz w:val="22"/>
          <w:szCs w:val="22"/>
        </w:rPr>
        <w:t xml:space="preserve"> as </w:t>
      </w:r>
      <w:r w:rsidR="00D37E25" w:rsidRPr="00A674A0">
        <w:rPr>
          <w:rFonts w:ascii="Arial" w:hAnsi="Arial" w:cs="Arial"/>
          <w:color w:val="000000" w:themeColor="text1"/>
          <w:sz w:val="22"/>
          <w:szCs w:val="22"/>
        </w:rPr>
        <w:t>catalyst</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{"citationItems":[{"id":"ITEM-1","itemData":{"DOI":"10.1016/j.matdes.2019.108248","ISSN":"18734197","abstract":"Vitrimers are a new type of polymers with promising applications in innovative materials. Epoxidized soybean oil (ESO) is an ideal candidate for vitrimer preparation owing to its abundant epoxy groups. However, preparing plant oil-based vitrimers with high glass transition temperatures (Tg) and strength remains challenging. A novel and fully bio-based vitrimer with a Tg above room temperature was synthesized from ESO and a rosin derivative-fumaropimaric acid (FPA) and exhibited excellent self-healing, shape memory, and reprocessing due to the presence of dynamic covalent bond exchange. The fully bio-based ESO-FPA vitrimer exhibited a Tg of 65 °C and a tensile strength of 16 MPa, which resulted from the rigid structure and tricarboxylic groups of FPA. The effect of transesterification reactions on the network structure was confirmed through stress relaxation. Our work expands the applications of commercial ESO in vitrimer materials and provides a novel approach to prepare bio-based vitrimers with desirable properties.","author":[{"dropping-particle":"","family":"Yang","given":"Xinxin","non-dropping-particle":"","parse-names":false,"suffix":""},{"dropping-particle":"","family":"Guo","given":"Lizhen","non-dropping-particle":"","parse-names":false,"suffix":""},{"dropping-particle":"","family":"Xu","given":"Xu","non-dropping-particle":"","parse-names":false,"suffix":""},{"dropping-particle":"","family":"Shang","given":"Shibin","non-dropping-particle":"","parse-names":false,"suffix":""},{"dropping-particle":"","family":"Liu","given":"He","non-dropping-particle":"","parse-names":false,"suffix":""}],"container-title":"Materials and Design","id":"ITEM-1","issued":{"date-parts":[["2020"]]},"title":"A fully bio-based epoxy vitrimer: Self-healing, triple-shape memory and reprocessing triggered by dynamic covalent bond exchange","type":"article-journal","volume":"186"},"uris":["http://www.mendeley.com/documents/?uuid=33cda256-42ee-424a-8c73-d63fe8595dd4","http://www.mendeley.com/documents/?uuid=71fdf0e3-e7cb-41b8-80e4-c808fa3592bd"]}],"mendeley":{"formattedCitation":"[84]","plainTextFormattedCitation":"[84]","previouslyFormattedCitation":"[84]"},"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[84]</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 xml:space="preserve">. </w:t>
      </w:r>
      <w:r w:rsidR="00A95147" w:rsidRPr="00A674A0">
        <w:rPr>
          <w:rFonts w:ascii="Arial" w:hAnsi="Arial" w:cs="Arial"/>
          <w:color w:val="000000" w:themeColor="text1"/>
          <w:sz w:val="22"/>
          <w:szCs w:val="22"/>
        </w:rPr>
        <w:t xml:space="preserve">The </w:t>
      </w:r>
      <w:r w:rsidR="00D37E25" w:rsidRPr="00A674A0">
        <w:rPr>
          <w:rFonts w:ascii="Arial" w:hAnsi="Arial" w:cs="Arial"/>
          <w:color w:val="000000" w:themeColor="text1"/>
          <w:sz w:val="22"/>
          <w:szCs w:val="22"/>
        </w:rPr>
        <w:t>FPA derived ESO-FPA</w:t>
      </w:r>
      <w:r w:rsidR="00D37E25" w:rsidRPr="00A674A0">
        <w:rPr>
          <w:rFonts w:ascii="Arial" w:hAnsi="Arial" w:cs="Arial"/>
          <w:color w:val="000000" w:themeColor="text1"/>
          <w:sz w:val="22"/>
          <w:szCs w:val="22"/>
          <w:vertAlign w:val="subscript"/>
        </w:rPr>
        <w:t>1.0</w:t>
      </w:r>
      <w:r w:rsidR="00D37E25" w:rsidRPr="00A674A0">
        <w:rPr>
          <w:rFonts w:ascii="Arial" w:hAnsi="Arial" w:cs="Arial"/>
          <w:color w:val="000000" w:themeColor="text1"/>
          <w:sz w:val="22"/>
          <w:szCs w:val="22"/>
        </w:rPr>
        <w:t xml:space="preserve"> </w:t>
      </w:r>
      <w:r w:rsidR="00E21FE3" w:rsidRPr="00A674A0">
        <w:rPr>
          <w:rFonts w:ascii="Arial" w:hAnsi="Arial" w:cs="Arial"/>
          <w:color w:val="000000" w:themeColor="text1"/>
          <w:sz w:val="22"/>
          <w:szCs w:val="22"/>
        </w:rPr>
        <w:t>based</w:t>
      </w:r>
      <w:r w:rsidR="00D37E25" w:rsidRPr="00A674A0">
        <w:rPr>
          <w:rFonts w:ascii="Arial" w:hAnsi="Arial" w:cs="Arial"/>
          <w:color w:val="000000" w:themeColor="text1"/>
          <w:sz w:val="22"/>
          <w:szCs w:val="22"/>
        </w:rPr>
        <w:t xml:space="preserve"> vitrimer</w:t>
      </w:r>
      <w:r w:rsidR="00E21FE3" w:rsidRPr="00A674A0">
        <w:rPr>
          <w:rFonts w:ascii="Arial" w:hAnsi="Arial" w:cs="Arial"/>
          <w:color w:val="000000" w:themeColor="text1"/>
          <w:sz w:val="22"/>
          <w:szCs w:val="22"/>
        </w:rPr>
        <w:t>ic</w:t>
      </w:r>
      <w:r w:rsidR="00D37E25" w:rsidRPr="00A674A0">
        <w:rPr>
          <w:rFonts w:ascii="Arial" w:hAnsi="Arial" w:cs="Arial"/>
          <w:color w:val="000000" w:themeColor="text1"/>
          <w:sz w:val="22"/>
          <w:szCs w:val="22"/>
        </w:rPr>
        <w:t xml:space="preserve"> network display</w:t>
      </w:r>
      <w:r w:rsidR="00E21FE3" w:rsidRPr="00A674A0">
        <w:rPr>
          <w:rFonts w:ascii="Arial" w:hAnsi="Arial" w:cs="Arial"/>
          <w:color w:val="000000" w:themeColor="text1"/>
          <w:sz w:val="22"/>
          <w:szCs w:val="22"/>
        </w:rPr>
        <w:t>s</w:t>
      </w:r>
      <w:r w:rsidR="00D37E25" w:rsidRPr="00A674A0">
        <w:rPr>
          <w:rFonts w:ascii="Arial" w:hAnsi="Arial" w:cs="Arial"/>
          <w:color w:val="000000" w:themeColor="text1"/>
          <w:sz w:val="22"/>
          <w:szCs w:val="22"/>
        </w:rPr>
        <w:t xml:space="preserve"> a higher tensile strength (16.62 MPa) than the conventional citric acid cured ESO (0.6 MPa) networks. </w:t>
      </w:r>
      <w:bookmarkStart w:id="20" w:name="_Hlk82597282"/>
      <w:r w:rsidR="00D37E25" w:rsidRPr="00A674A0">
        <w:rPr>
          <w:rFonts w:ascii="Arial" w:hAnsi="Arial" w:cs="Arial"/>
          <w:color w:val="000000" w:themeColor="text1"/>
          <w:sz w:val="22"/>
          <w:szCs w:val="22"/>
        </w:rPr>
        <w:t>Th</w:t>
      </w:r>
      <w:r w:rsidRPr="00A674A0">
        <w:rPr>
          <w:rFonts w:ascii="Arial" w:hAnsi="Arial" w:cs="Arial"/>
          <w:color w:val="000000" w:themeColor="text1"/>
          <w:sz w:val="22"/>
          <w:szCs w:val="22"/>
        </w:rPr>
        <w:t>e</w:t>
      </w:r>
      <w:r w:rsidR="00D37E25"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 xml:space="preserve">higher crosslinking densities were observed due </w:t>
      </w:r>
      <w:r w:rsidR="00D37E25" w:rsidRPr="00A674A0">
        <w:rPr>
          <w:rFonts w:ascii="Arial" w:hAnsi="Arial" w:cs="Arial"/>
          <w:color w:val="000000" w:themeColor="text1"/>
          <w:sz w:val="22"/>
          <w:szCs w:val="22"/>
        </w:rPr>
        <w:t>to a rigid hydrogenated phenanthrene ring and more reactive groups of FPA</w:t>
      </w:r>
      <w:r w:rsidRPr="00A674A0">
        <w:rPr>
          <w:rFonts w:ascii="Arial" w:hAnsi="Arial" w:cs="Arial"/>
          <w:color w:val="000000" w:themeColor="text1"/>
          <w:sz w:val="22"/>
          <w:szCs w:val="22"/>
        </w:rPr>
        <w:t>.</w:t>
      </w:r>
      <w:bookmarkEnd w:id="20"/>
      <w:r w:rsidR="00D37E25" w:rsidRPr="00A674A0">
        <w:rPr>
          <w:rFonts w:ascii="Arial" w:hAnsi="Arial" w:cs="Arial"/>
          <w:color w:val="000000" w:themeColor="text1"/>
          <w:sz w:val="22"/>
          <w:szCs w:val="22"/>
        </w:rPr>
        <w:t xml:space="preserve"> </w:t>
      </w:r>
      <w:bookmarkStart w:id="21" w:name="_Hlk82597350"/>
      <w:r w:rsidR="00D37E25" w:rsidRPr="00A674A0">
        <w:rPr>
          <w:rFonts w:ascii="Arial" w:hAnsi="Arial" w:cs="Arial"/>
          <w:color w:val="000000" w:themeColor="text1"/>
          <w:sz w:val="22"/>
          <w:szCs w:val="22"/>
        </w:rPr>
        <w:t xml:space="preserve">The performed vitrimer material was degraded with ethanol at 120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for 2h, where ethanol hydroxyl groups were reacted with the ESO-FPA ester groups, </w:t>
      </w:r>
      <w:r w:rsidR="00667198" w:rsidRPr="00A674A0">
        <w:rPr>
          <w:rFonts w:ascii="Arial" w:hAnsi="Arial" w:cs="Arial"/>
          <w:color w:val="000000" w:themeColor="text1"/>
          <w:sz w:val="22"/>
          <w:szCs w:val="22"/>
        </w:rPr>
        <w:t xml:space="preserve">and curing was </w:t>
      </w:r>
      <w:r w:rsidRPr="00A674A0">
        <w:rPr>
          <w:rFonts w:ascii="Arial" w:hAnsi="Arial" w:cs="Arial"/>
          <w:color w:val="000000" w:themeColor="text1"/>
          <w:sz w:val="22"/>
          <w:szCs w:val="22"/>
        </w:rPr>
        <w:t>conduct</w:t>
      </w:r>
      <w:r w:rsidR="00667198" w:rsidRPr="00A674A0">
        <w:rPr>
          <w:rFonts w:ascii="Arial" w:hAnsi="Arial" w:cs="Arial"/>
          <w:color w:val="000000" w:themeColor="text1"/>
          <w:sz w:val="22"/>
          <w:szCs w:val="22"/>
        </w:rPr>
        <w:t xml:space="preserve">ed in </w:t>
      </w:r>
      <w:r w:rsidR="00117BAF" w:rsidRPr="00A674A0">
        <w:rPr>
          <w:rFonts w:ascii="Arial" w:hAnsi="Arial" w:cs="Arial"/>
          <w:color w:val="000000" w:themeColor="text1"/>
          <w:sz w:val="22"/>
          <w:szCs w:val="22"/>
        </w:rPr>
        <w:t xml:space="preserve">the </w:t>
      </w:r>
      <w:r w:rsidR="00667198" w:rsidRPr="00A674A0">
        <w:rPr>
          <w:rFonts w:ascii="Arial" w:hAnsi="Arial" w:cs="Arial"/>
          <w:color w:val="000000" w:themeColor="text1"/>
          <w:sz w:val="22"/>
          <w:szCs w:val="22"/>
        </w:rPr>
        <w:t>absence of a catalyst</w:t>
      </w:r>
      <w:r w:rsidR="00D37E25" w:rsidRPr="00A674A0">
        <w:rPr>
          <w:rFonts w:ascii="Arial" w:hAnsi="Arial" w:cs="Arial"/>
          <w:color w:val="000000" w:themeColor="text1"/>
          <w:sz w:val="22"/>
          <w:szCs w:val="22"/>
        </w:rPr>
        <w:t xml:space="preserve">. </w:t>
      </w:r>
      <w:r w:rsidR="00117BAF" w:rsidRPr="00A674A0">
        <w:rPr>
          <w:rFonts w:ascii="Arial" w:hAnsi="Arial" w:cs="Arial"/>
          <w:color w:val="000000" w:themeColor="text1"/>
          <w:sz w:val="22"/>
          <w:szCs w:val="22"/>
        </w:rPr>
        <w:t>Still</w:t>
      </w:r>
      <w:r w:rsidRPr="00A674A0">
        <w:rPr>
          <w:rFonts w:ascii="Arial" w:hAnsi="Arial" w:cs="Arial"/>
          <w:color w:val="000000" w:themeColor="text1"/>
          <w:sz w:val="22"/>
          <w:szCs w:val="22"/>
        </w:rPr>
        <w:t>,</w:t>
      </w:r>
      <w:r w:rsidR="00D37E25" w:rsidRPr="00A674A0">
        <w:rPr>
          <w:rFonts w:ascii="Arial" w:hAnsi="Arial" w:cs="Arial"/>
          <w:color w:val="000000" w:themeColor="text1"/>
          <w:sz w:val="22"/>
          <w:szCs w:val="22"/>
        </w:rPr>
        <w:t xml:space="preserve"> </w:t>
      </w:r>
      <w:r w:rsidR="00836271" w:rsidRPr="00A674A0">
        <w:rPr>
          <w:rFonts w:ascii="Arial" w:hAnsi="Arial" w:cs="Arial"/>
          <w:color w:val="000000" w:themeColor="text1"/>
          <w:sz w:val="22"/>
          <w:szCs w:val="22"/>
        </w:rPr>
        <w:t xml:space="preserve">the </w:t>
      </w:r>
      <w:r w:rsidR="00D37E25" w:rsidRPr="00A674A0">
        <w:rPr>
          <w:rFonts w:ascii="Arial" w:hAnsi="Arial" w:cs="Arial"/>
          <w:color w:val="000000" w:themeColor="text1"/>
          <w:sz w:val="22"/>
          <w:szCs w:val="22"/>
        </w:rPr>
        <w:t>recycled vitrimer exhibits</w:t>
      </w:r>
      <w:r w:rsidR="0035077A" w:rsidRPr="00A674A0">
        <w:rPr>
          <w:noProof/>
          <w:color w:val="000000" w:themeColor="text1"/>
          <w:lang w:val="en-US"/>
        </w:rPr>
        <w:t xml:space="preserve"> </w:t>
      </w:r>
      <w:r w:rsidR="00D37E25" w:rsidRPr="00A674A0">
        <w:rPr>
          <w:rFonts w:ascii="Arial" w:hAnsi="Arial" w:cs="Arial"/>
          <w:color w:val="000000" w:themeColor="text1"/>
          <w:sz w:val="22"/>
          <w:szCs w:val="22"/>
        </w:rPr>
        <w:t>a reduction in T</w:t>
      </w:r>
      <w:r w:rsidR="00D37E25" w:rsidRPr="00A674A0">
        <w:rPr>
          <w:rFonts w:ascii="Arial" w:hAnsi="Arial" w:cs="Arial"/>
          <w:color w:val="000000" w:themeColor="text1"/>
          <w:sz w:val="22"/>
          <w:szCs w:val="22"/>
          <w:vertAlign w:val="subscript"/>
        </w:rPr>
        <w:t>g</w:t>
      </w:r>
      <w:r w:rsidR="00D37E25" w:rsidRPr="00A674A0">
        <w:rPr>
          <w:rFonts w:ascii="Arial" w:hAnsi="Arial" w:cs="Arial"/>
          <w:color w:val="000000" w:themeColor="text1"/>
          <w:sz w:val="22"/>
          <w:szCs w:val="22"/>
        </w:rPr>
        <w:t xml:space="preserve"> (65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to 30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w:t>
      </w:r>
      <w:r w:rsidR="00E21FE3" w:rsidRPr="00A674A0">
        <w:rPr>
          <w:rFonts w:ascii="Arial" w:hAnsi="Arial" w:cs="Arial"/>
          <w:color w:val="000000" w:themeColor="text1"/>
          <w:sz w:val="22"/>
          <w:szCs w:val="22"/>
        </w:rPr>
        <w:t>as well as</w:t>
      </w:r>
      <w:r w:rsidR="00D37E25" w:rsidRPr="00A674A0">
        <w:rPr>
          <w:rFonts w:ascii="Arial" w:hAnsi="Arial" w:cs="Arial"/>
          <w:color w:val="000000" w:themeColor="text1"/>
          <w:sz w:val="22"/>
          <w:szCs w:val="22"/>
        </w:rPr>
        <w:t xml:space="preserve"> </w:t>
      </w:r>
      <w:r w:rsidR="00AD611E" w:rsidRPr="00A674A0">
        <w:rPr>
          <w:rFonts w:ascii="Arial" w:hAnsi="Arial" w:cs="Arial"/>
          <w:color w:val="000000" w:themeColor="text1"/>
          <w:sz w:val="22"/>
          <w:szCs w:val="22"/>
        </w:rPr>
        <w:t>in tensile strength (decreased from 16 MPa to 10.5 MPa)</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{"citationItems":[{"id":"ITEM-1","itemData":{"DOI":"10.1016/j.matdes.2019.108248","ISSN":"18734197","abstract":"Vitrimers are a new type of polymers with promising applications in innovative materials. Epoxidized soybean oil (ESO) is an ideal candidate for vitrimer preparation owing to its abundant epoxy groups. However, preparing plant oil-based vitrimers with high glass transition temperatures (Tg) and strength remains challenging. A novel and fully bio-based vitrimer with a Tg above room temperature was synthesized from ESO and a rosin derivative-fumaropimaric acid (FPA) and exhibited excellent self-healing, shape memory, and reprocessing due to the presence of dynamic covalent bond exchange. The fully bio-based ESO-FPA vitrimer exhibited a Tg of 65 °C and a tensile strength of 16 MPa, which resulted from the rigid structure and tricarboxylic groups of FPA. The effect of transesterification reactions on the network structure was confirmed through stress relaxation. Our work expands the applications of commercial ESO in vitrimer materials and provides a novel approach to prepare bio-based vitrimers with desirable properties.","author":[{"dropping-particle":"","family":"Yang","given":"Xinxin","non-dropping-particle":"","parse-names":false,"suffix":""},{"dropping-particle":"","family":"Guo","given":"Lizhen","non-dropping-particle":"","parse-names":false,"suffix":""},{"dropping-particle":"","family":"Xu","given":"Xu","non-dropping-particle":"","parse-names":false,"suffix":""},{"dropping-particle":"","family":"Shang","given":"Shibin","non-dropping-particle":"","parse-names":false,"suffix":""},{"dropping-particle":"","family":"Liu","given":"He","non-dropping-particle":"","parse-names":false,"suffix":""}],"container-title":"Materials and Design","id":"ITEM-1","issued":{"date-parts":[["2020"]]},"title":"A fully bio-based epoxy vitrimer: Self-healing, triple-shape memory and reprocessing triggered by dynamic covalent bond exchange","type":"article-journal","volume":"186"},"uris":["http://www.mendeley.com/documents/?uuid=33cda256-42ee-424a-8c73-d63fe8595dd4","http://www.mendeley.com/documents/?uuid=71fdf0e3-e7cb-41b8-80e4-c808fa3592bd"]}],"mendeley":{"formattedCitation":"[84]","plainTextFormattedCitation":"[84]","previouslyFormattedCitation":"[84]"},"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[84]</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 xml:space="preserve">. </w:t>
      </w:r>
    </w:p>
    <w:bookmarkEnd w:id="21"/>
    <w:p w14:paraId="58E72D38" w14:textId="63781379" w:rsidR="00B514F7" w:rsidRPr="00A674A0" w:rsidRDefault="00B514F7" w:rsidP="00B514F7">
      <w:pPr>
        <w:pStyle w:val="RSCB02ArticleText"/>
        <w:spacing w:before="360" w:after="100" w:afterAutospacing="1" w:line="480" w:lineRule="auto"/>
        <w:jc w:val="center"/>
        <w:rPr>
          <w:rFonts w:ascii="Arial" w:hAnsi="Arial" w:cs="Arial"/>
          <w:b/>
          <w:color w:val="000000" w:themeColor="text1"/>
          <w:sz w:val="22"/>
          <w:szCs w:val="22"/>
        </w:rPr>
      </w:pPr>
      <w:r w:rsidRPr="00A674A0">
        <w:rPr>
          <w:noProof/>
          <w:color w:val="000000" w:themeColor="text1"/>
          <w:lang w:val="en-US"/>
        </w:rPr>
        <w:drawing>
          <wp:inline distT="0" distB="0" distL="0" distR="0" wp14:anchorId="1BBCEF08" wp14:editId="1C38BD18">
            <wp:extent cx="4590476" cy="302358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590476" cy="3023586"/>
                    </a:xfrm>
                    <a:prstGeom prst="rect">
                      <a:avLst/>
                    </a:prstGeom>
                  </pic:spPr>
                </pic:pic>
              </a:graphicData>
            </a:graphic>
          </wp:inline>
        </w:drawing>
      </w:r>
    </w:p>
    <w:p w14:paraId="11DE2FAD" w14:textId="334ACC03" w:rsidR="00CD43B2" w:rsidRPr="00A674A0" w:rsidRDefault="009466AD" w:rsidP="00DF4829">
      <w:pPr>
        <w:pStyle w:val="RSCB02ArticleText"/>
        <w:spacing w:before="360" w:after="100" w:afterAutospacing="1" w:line="480" w:lineRule="auto"/>
        <w:rPr>
          <w:rFonts w:ascii="Arial" w:hAnsi="Arial" w:cs="Arial"/>
          <w:color w:val="000000" w:themeColor="text1"/>
          <w:sz w:val="22"/>
          <w:szCs w:val="22"/>
        </w:rPr>
      </w:pPr>
      <w:r w:rsidRPr="00A674A0">
        <w:rPr>
          <w:rFonts w:ascii="Arial" w:hAnsi="Arial" w:cs="Arial"/>
          <w:b/>
          <w:color w:val="000000" w:themeColor="text1"/>
          <w:sz w:val="22"/>
          <w:szCs w:val="22"/>
        </w:rPr>
        <w:t>Figure 3</w:t>
      </w:r>
      <w:r w:rsidR="00CD43B2" w:rsidRPr="00A674A0">
        <w:rPr>
          <w:rFonts w:ascii="Arial" w:hAnsi="Arial" w:cs="Arial"/>
          <w:b/>
          <w:color w:val="000000" w:themeColor="text1"/>
          <w:sz w:val="22"/>
          <w:szCs w:val="22"/>
        </w:rPr>
        <w:t>.</w:t>
      </w:r>
      <w:r w:rsidR="00CD43B2" w:rsidRPr="00A674A0">
        <w:rPr>
          <w:rFonts w:ascii="Arial" w:hAnsi="Arial" w:cs="Arial"/>
          <w:color w:val="000000" w:themeColor="text1"/>
          <w:sz w:val="22"/>
          <w:szCs w:val="22"/>
        </w:rPr>
        <w:t xml:space="preserve"> (a) Temperature curves of ENR-DA-ACAT vitrimer and the sample without ACAT (ENR-DA vitrimer) dependent on NIR light irradiation time. (b) T</w:t>
      </w:r>
      <w:r w:rsidR="00095CED" w:rsidRPr="00A674A0">
        <w:rPr>
          <w:rFonts w:ascii="Arial" w:hAnsi="Arial" w:cs="Arial"/>
          <w:color w:val="000000" w:themeColor="text1"/>
          <w:sz w:val="22"/>
          <w:szCs w:val="22"/>
        </w:rPr>
        <w:t>he t</w:t>
      </w:r>
      <w:r w:rsidR="00CD43B2" w:rsidRPr="00A674A0">
        <w:rPr>
          <w:rFonts w:ascii="Arial" w:hAnsi="Arial" w:cs="Arial"/>
          <w:color w:val="000000" w:themeColor="text1"/>
          <w:sz w:val="22"/>
          <w:szCs w:val="22"/>
        </w:rPr>
        <w:t>emperature of ENR-</w:t>
      </w:r>
      <w:r w:rsidR="00CD43B2" w:rsidRPr="00A674A0">
        <w:rPr>
          <w:rFonts w:ascii="Arial" w:hAnsi="Arial" w:cs="Arial"/>
          <w:color w:val="000000" w:themeColor="text1"/>
          <w:sz w:val="22"/>
          <w:szCs w:val="22"/>
        </w:rPr>
        <w:lastRenderedPageBreak/>
        <w:t>DA-ACAT vitrimer when irradiated for 900 s. NIR-light-triggered healing of ENR-DA-ACAT vitrimer with crack healed using local irradiation for (c) 0 min and (d) 15 min. Reproduced with permission</w:t>
      </w:r>
      <w:r w:rsidR="00CD43B2" w:rsidRPr="00A674A0">
        <w:rPr>
          <w:rFonts w:ascii="Arial" w:hAnsi="Arial" w:cs="Arial"/>
          <w:color w:val="000000" w:themeColor="text1"/>
          <w:sz w:val="22"/>
          <w:szCs w:val="22"/>
          <w:lang w:val="en-US"/>
        </w:rPr>
        <w:fldChar w:fldCharType="begin" w:fldLock="1"/>
      </w:r>
      <w:r w:rsidR="00E4754B" w:rsidRPr="00A674A0">
        <w:rPr>
          <w:rFonts w:ascii="Arial" w:hAnsi="Arial" w:cs="Arial"/>
          <w:color w:val="000000" w:themeColor="text1"/>
          <w:sz w:val="22"/>
          <w:szCs w:val="22"/>
          <w:lang w:val="en-US"/>
        </w:rPr>
        <w:instrText>ADDIN CSL_CITATION {"citationItems":[{"id":"ITEM-1","itemData":{"DOI":"10.1021/acsami.8b18002","ISSN":"19448252","abstract":"Photothermal-induced self-healable and shape memory materials have drawn much attention due to the rapidly growing technical applications and environmental requirements. As epoxy natural rubber (ENR) is a kind of bio-based elastomer with good mechanical properties, weather resistance, and air impermeability, it is of great significance to incorporate ENR with recyclable, photothermal-induced self-healable and shape memory properties. In this study, we report a simple method to cross-link ENR with dodecanedioic acids (DAs) through esterification reaction, and during the cross-linking process, a little aniline trimer (ACAT, a kind of oligoaniline) was added at the same time. Then, the ENR-DA-ACAT vitrimers that were covalently cross-linked with recyclable, self-healable, and multiple responsive properties were obtained, which also possessed various functions. As a result of the transesterification reactions at elevated temperatures, the ENR-based vitrimers possess the ability to be reprocessed and self-healed, and the mechanical properties could be maintained even after three consecutive breaking/mold pressing cycles. Besides, the vitrimer is also responsive to near-infrared (NIR) light and pH with the introduction of ACAT, and we also find that ACAT can be used as a catalyst to accelerate the transesterification reaction. Moreover, it is demonstrated that the ENR-DA-ACAT vitrimer could also be used to construct the reconfigurable shape memory polymer; the shape fixing ratio and shape recovery ratio are both above 95% in the reconfiguration process, and the multistage shape memory performance can also be achieved by NIR irradiation, which will potentially lead to a wide application for ENR in the field of actuators.","author":[{"dropping-particle":"","family":"Feng","given":"Zhanbin","non-dropping-particle":"","parse-names":false,"suffix":""},{"dropping-particle":"","family":"Hu","given":"Jing","non-dropping-particle":"","parse-names":false,"suffix":""},{"dropping-particle":"","family":"Zuo","given":"Hongli","non-dropping-particle":"","parse-names":false,"suffix":""},{"dropping-particle":"","family":"Ning","given":"Nanying","non-dropping-particle":"","parse-names":false,"suffix":""},{"dropping-particle":"","family":"Zhang","given":"Liqun","non-dropping-particle":"","parse-names":false,"suffix":""},{"dropping-particle":"","family":"Yu","given":"Bing","non-dropping-particle":"","parse-names":false,"suffix":""},{"dropping-particle":"","family":"Tian","given":"Ming","non-dropping-particle":"","parse-names":false,"suffix":""}],"container-title":"ACS Applied Materials and Interfaces","id":"ITEM-1","issue":"1","issued":{"date-parts":[["2019"]]},"page":"1469-1479","title":"Photothermal-Induced Self-Healable and Reconfigurable Shape Memory Bio-Based Elastomer with Recyclable Ability","type":"article-journal","volume":"11"},"uris":["http://www.mendeley.com/documents/?uuid=b9da99f5-7461-47f5-b201-ac34d77ba140","http://www.mendeley.com/documents/?uuid=0f427f78-aff0-446c-8e78-b005a7f105b1"]}],"mendeley":{"formattedCitation":"[85]","plainTextFormattedCitation":"[85]","previouslyFormattedCitation":"[85]"},"properties":{"noteIndex":0},"schema":"https://github.com/citation-style-language/schema/raw/master/csl-citation.json"}</w:instrText>
      </w:r>
      <w:r w:rsidR="00CD43B2" w:rsidRPr="00A674A0">
        <w:rPr>
          <w:rFonts w:ascii="Arial" w:hAnsi="Arial" w:cs="Arial"/>
          <w:color w:val="000000" w:themeColor="text1"/>
          <w:sz w:val="22"/>
          <w:szCs w:val="22"/>
          <w:lang w:val="en-US"/>
        </w:rPr>
        <w:fldChar w:fldCharType="separate"/>
      </w:r>
      <w:r w:rsidR="004B4303" w:rsidRPr="00A674A0">
        <w:rPr>
          <w:rFonts w:ascii="Arial" w:hAnsi="Arial" w:cs="Arial"/>
          <w:noProof/>
          <w:color w:val="000000" w:themeColor="text1"/>
          <w:sz w:val="22"/>
          <w:szCs w:val="22"/>
          <w:lang w:val="en-US"/>
        </w:rPr>
        <w:t>[85]</w:t>
      </w:r>
      <w:r w:rsidR="00CD43B2" w:rsidRPr="00A674A0">
        <w:rPr>
          <w:rFonts w:ascii="Arial" w:hAnsi="Arial" w:cs="Arial"/>
          <w:color w:val="000000" w:themeColor="text1"/>
          <w:sz w:val="22"/>
          <w:szCs w:val="22"/>
        </w:rPr>
        <w:fldChar w:fldCharType="end"/>
      </w:r>
      <w:r w:rsidR="00CD43B2" w:rsidRPr="00A674A0">
        <w:rPr>
          <w:rFonts w:ascii="Arial" w:hAnsi="Arial" w:cs="Arial"/>
          <w:color w:val="000000" w:themeColor="text1"/>
          <w:sz w:val="22"/>
          <w:szCs w:val="22"/>
          <w:lang w:val="en-US"/>
        </w:rPr>
        <w:t>.</w:t>
      </w:r>
      <w:r w:rsidR="00CD43B2" w:rsidRPr="00A674A0">
        <w:rPr>
          <w:rFonts w:ascii="Arial" w:hAnsi="Arial" w:cs="Arial"/>
          <w:color w:val="000000" w:themeColor="text1"/>
          <w:sz w:val="22"/>
          <w:szCs w:val="22"/>
        </w:rPr>
        <w:t xml:space="preserve"> </w:t>
      </w:r>
    </w:p>
    <w:p w14:paraId="7A238852" w14:textId="578AFE47" w:rsidR="00D37E25" w:rsidRPr="00A674A0" w:rsidRDefault="00095CED" w:rsidP="00D37E25">
      <w:pPr>
        <w:pStyle w:val="RSCB02ArticleText"/>
        <w:spacing w:before="100" w:beforeAutospacing="1" w:after="100" w:afterAutospacing="1" w:line="480" w:lineRule="auto"/>
        <w:rPr>
          <w:rFonts w:ascii="Arial" w:hAnsi="Arial" w:cs="Arial"/>
          <w:color w:val="000000" w:themeColor="text1"/>
          <w:sz w:val="22"/>
          <w:szCs w:val="22"/>
        </w:rPr>
      </w:pPr>
      <w:bookmarkStart w:id="22" w:name="_Hlk82597547"/>
      <w:r w:rsidRPr="00A674A0">
        <w:rPr>
          <w:rFonts w:ascii="Arial" w:hAnsi="Arial" w:cs="Arial"/>
          <w:color w:val="000000" w:themeColor="text1"/>
          <w:sz w:val="22"/>
          <w:szCs w:val="22"/>
        </w:rPr>
        <w:t>Zhang and co-worker</w:t>
      </w:r>
      <w:r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{"citationItems":[{"id":"ITEM-1","itemData":{"DOI":"10.1021/acs.macromol.7b01889","ISSN":"15205835","abstract":"Conventional epoxy polymers are constructed by petro-based resources that are toxic and nonrenewable, and their permanent cross-links make them difficult to be reprocessed, reshaped, and recycled. In this study, a unique eugenol-derived epoxy (Eu-EP) is synthesized, and then vitrimeric materials are prepared by reacting Eu-EP with succinic anhydride (SA) at various ratios (1:0.5, 1:0.75, and 1:1) in the presence of zinc-containing catalysts. All vitrimers exhibit excellent shape changing, crack healing, and shape memory properties. Although vitrimers with 1:0.75 and 1:1 ratios cannot be physically reprocessed, they can be well reprocessed by the chemical method of being simply decomposed in a benign ethanol solution without loading additional catalyst. The collected decomposed polymers can form vitrimers again after exposure at 190 °C for 3 h. This work combines the concepts of vitrimer preparation, chemical recycling, and biobased polymer together, which would bring a feasible way to satisfy the demands of sustainability.","author":[{"dropping-particle":"","family":"Liu","given":"Tuan","non-dropping-particle":"","parse-names":false,"suffix":""},{"dropping-particle":"","family":"Hao","given":"Cheng","non-dropping-particle":"","parse-names":false,"suffix":""},{"dropping-particle":"","family":"Wang","given":"Liwei","non-dropping-particle":"","parse-names":false,"suffix":""},{"dropping-particle":"","family":"Li","given":"Yuzhan","non-dropping-particle":"","parse-names":false,"suffix":""},{"dropping-particle":"","family":"Liu","given":"Wangcheng","non-dropping-particle":"","parse-names":false,"suffix":""},{"dropping-particle":"","family":"Xin","given":"Junna","non-dropping-particle":"","parse-names":false,"suffix":""},{"dropping-particle":"","family":"Zhang","given":"Jinwen","non-dropping-particle":"","parse-names":false,"suffix":""}],"container-title":"Macromolecules","id":"ITEM-1","issue":"21","issued":{"date-parts":[["2017"]]},"page":"8588-8597","title":"Eugenol-Derived Biobased Epoxy: Shape Memory, Repairing, and Recyclability","type":"article-journal","volume":"50"},"uris":["http://www.mendeley.com/documents/?uuid=1fc758ce-9ac7-4b37-a396-c1451fd295ca"]}],"mendeley":{"formattedCitation":"[86]","plainTextFormattedCitation":"[86]","previouslyFormattedCitation":"[86]"},"properties":{"noteIndex":0},"schema":"https://github.com/citation-style-language/schema/raw/master/csl-citation.json"}</w:instrText>
      </w:r>
      <w:r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[86]</w:t>
      </w:r>
      <w:r w:rsidRPr="00A674A0">
        <w:rPr>
          <w:rFonts w:ascii="Arial" w:hAnsi="Arial" w:cs="Arial"/>
          <w:color w:val="000000" w:themeColor="text1"/>
          <w:sz w:val="22"/>
          <w:szCs w:val="22"/>
        </w:rPr>
        <w:fldChar w:fldCharType="end"/>
      </w:r>
      <w:r w:rsidRPr="00A674A0">
        <w:rPr>
          <w:rFonts w:ascii="Arial" w:hAnsi="Arial" w:cs="Arial"/>
          <w:color w:val="000000" w:themeColor="text1"/>
          <w:sz w:val="22"/>
          <w:szCs w:val="22"/>
        </w:rPr>
        <w:t xml:space="preserve"> developed l</w:t>
      </w:r>
      <w:r w:rsidR="00D37E25" w:rsidRPr="00A674A0">
        <w:rPr>
          <w:rFonts w:ascii="Arial" w:hAnsi="Arial" w:cs="Arial"/>
          <w:color w:val="000000" w:themeColor="text1"/>
          <w:sz w:val="22"/>
          <w:szCs w:val="22"/>
        </w:rPr>
        <w:t xml:space="preserve">ignin-derived eugenol </w:t>
      </w:r>
      <w:r w:rsidR="00C9485D" w:rsidRPr="00A674A0">
        <w:rPr>
          <w:rFonts w:ascii="Arial" w:hAnsi="Arial" w:cs="Arial"/>
          <w:color w:val="000000" w:themeColor="text1"/>
          <w:sz w:val="22"/>
          <w:szCs w:val="22"/>
        </w:rPr>
        <w:t xml:space="preserve">based </w:t>
      </w:r>
      <w:r w:rsidR="00D37E25" w:rsidRPr="00A674A0">
        <w:rPr>
          <w:rFonts w:ascii="Arial" w:hAnsi="Arial" w:cs="Arial"/>
          <w:color w:val="000000" w:themeColor="text1"/>
          <w:sz w:val="22"/>
          <w:szCs w:val="22"/>
        </w:rPr>
        <w:t>epoxy</w:t>
      </w:r>
      <w:r w:rsidR="001E64C8" w:rsidRPr="00A674A0">
        <w:rPr>
          <w:rFonts w:ascii="Arial" w:hAnsi="Arial" w:cs="Arial"/>
          <w:color w:val="000000" w:themeColor="text1"/>
          <w:sz w:val="22"/>
          <w:szCs w:val="22"/>
        </w:rPr>
        <w:t>-vitrimers</w:t>
      </w:r>
      <w:r w:rsidR="00D37E25" w:rsidRPr="00A674A0">
        <w:rPr>
          <w:rFonts w:ascii="Arial" w:hAnsi="Arial" w:cs="Arial"/>
          <w:color w:val="000000" w:themeColor="text1"/>
          <w:sz w:val="22"/>
          <w:szCs w:val="22"/>
        </w:rPr>
        <w:t xml:space="preserve"> </w:t>
      </w:r>
      <w:r w:rsidR="007B29F5" w:rsidRPr="00A674A0">
        <w:rPr>
          <w:rFonts w:ascii="Arial" w:hAnsi="Arial" w:cs="Arial"/>
          <w:color w:val="000000" w:themeColor="text1"/>
          <w:sz w:val="22"/>
          <w:szCs w:val="22"/>
        </w:rPr>
        <w:t xml:space="preserve">and </w:t>
      </w:r>
      <w:r w:rsidR="00D37E25" w:rsidRPr="00A674A0">
        <w:rPr>
          <w:rFonts w:ascii="Arial" w:hAnsi="Arial" w:cs="Arial"/>
          <w:color w:val="000000" w:themeColor="text1"/>
          <w:sz w:val="22"/>
          <w:szCs w:val="22"/>
        </w:rPr>
        <w:t xml:space="preserve">further treated </w:t>
      </w:r>
      <w:r w:rsidRPr="00A674A0">
        <w:rPr>
          <w:rFonts w:ascii="Arial" w:hAnsi="Arial" w:cs="Arial"/>
          <w:color w:val="000000" w:themeColor="text1"/>
          <w:sz w:val="22"/>
          <w:szCs w:val="22"/>
        </w:rPr>
        <w:t xml:space="preserve">it </w:t>
      </w:r>
      <w:r w:rsidR="00D37E25" w:rsidRPr="00A674A0">
        <w:rPr>
          <w:rFonts w:ascii="Arial" w:hAnsi="Arial" w:cs="Arial"/>
          <w:color w:val="000000" w:themeColor="text1"/>
          <w:sz w:val="22"/>
          <w:szCs w:val="22"/>
        </w:rPr>
        <w:t xml:space="preserve">with succinic anhydride (SA) </w:t>
      </w:r>
      <w:r w:rsidR="007B29F5" w:rsidRPr="00A674A0">
        <w:rPr>
          <w:rFonts w:ascii="Arial" w:hAnsi="Arial" w:cs="Arial"/>
          <w:color w:val="000000" w:themeColor="text1"/>
          <w:sz w:val="22"/>
          <w:szCs w:val="22"/>
        </w:rPr>
        <w:t>in</w:t>
      </w:r>
      <w:r w:rsidRPr="00A674A0">
        <w:rPr>
          <w:rFonts w:ascii="Arial" w:hAnsi="Arial" w:cs="Arial"/>
          <w:color w:val="000000" w:themeColor="text1"/>
          <w:sz w:val="22"/>
          <w:szCs w:val="22"/>
        </w:rPr>
        <w:t xml:space="preserve"> the</w:t>
      </w:r>
      <w:r w:rsidR="007B29F5" w:rsidRPr="00A674A0">
        <w:rPr>
          <w:rFonts w:ascii="Arial" w:hAnsi="Arial" w:cs="Arial"/>
          <w:color w:val="000000" w:themeColor="text1"/>
          <w:sz w:val="22"/>
          <w:szCs w:val="22"/>
        </w:rPr>
        <w:t xml:space="preserve"> presence of </w:t>
      </w:r>
      <w:r w:rsidR="00D37E25" w:rsidRPr="00A674A0">
        <w:rPr>
          <w:rFonts w:ascii="Arial" w:hAnsi="Arial" w:cs="Arial"/>
          <w:color w:val="000000" w:themeColor="text1"/>
          <w:sz w:val="22"/>
          <w:szCs w:val="22"/>
        </w:rPr>
        <w:t>zinc catalys</w:t>
      </w:r>
      <w:r w:rsidR="007B29F5" w:rsidRPr="00A674A0">
        <w:rPr>
          <w:rFonts w:ascii="Arial" w:hAnsi="Arial" w:cs="Arial"/>
          <w:color w:val="000000" w:themeColor="text1"/>
          <w:sz w:val="22"/>
          <w:szCs w:val="22"/>
        </w:rPr>
        <w:t>t</w:t>
      </w:r>
      <w:r w:rsidR="00D37E25" w:rsidRPr="00A674A0">
        <w:rPr>
          <w:rFonts w:ascii="Arial" w:hAnsi="Arial" w:cs="Arial"/>
          <w:color w:val="000000" w:themeColor="text1"/>
          <w:sz w:val="22"/>
          <w:szCs w:val="22"/>
        </w:rPr>
        <w:t xml:space="preserve">. The </w:t>
      </w:r>
      <w:r w:rsidR="007B29F5" w:rsidRPr="00A674A0">
        <w:rPr>
          <w:rFonts w:ascii="Arial" w:hAnsi="Arial" w:cs="Arial"/>
          <w:color w:val="000000" w:themeColor="text1"/>
          <w:sz w:val="22"/>
          <w:szCs w:val="22"/>
        </w:rPr>
        <w:t xml:space="preserve">reported </w:t>
      </w:r>
      <w:r w:rsidR="00D37E25" w:rsidRPr="00A674A0">
        <w:rPr>
          <w:rFonts w:ascii="Arial" w:hAnsi="Arial" w:cs="Arial"/>
          <w:color w:val="000000" w:themeColor="text1"/>
          <w:sz w:val="22"/>
          <w:szCs w:val="22"/>
        </w:rPr>
        <w:t xml:space="preserve">epoxy vitrimer demonstrates self-healing at 190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C a</w:t>
      </w:r>
      <w:r w:rsidRPr="00A674A0">
        <w:rPr>
          <w:rFonts w:ascii="Arial" w:hAnsi="Arial" w:cs="Arial"/>
          <w:color w:val="000000" w:themeColor="text1"/>
          <w:sz w:val="22"/>
          <w:szCs w:val="22"/>
        </w:rPr>
        <w:t>nd</w:t>
      </w:r>
      <w:r w:rsidR="007B29F5" w:rsidRPr="00A674A0">
        <w:rPr>
          <w:rFonts w:ascii="Arial" w:hAnsi="Arial" w:cs="Arial"/>
          <w:color w:val="000000" w:themeColor="text1"/>
          <w:sz w:val="22"/>
          <w:szCs w:val="22"/>
        </w:rPr>
        <w:t xml:space="preserve"> </w:t>
      </w:r>
      <w:r w:rsidR="00D37E25" w:rsidRPr="00A674A0">
        <w:rPr>
          <w:rFonts w:ascii="Arial" w:hAnsi="Arial" w:cs="Arial"/>
          <w:color w:val="000000" w:themeColor="text1"/>
          <w:sz w:val="22"/>
          <w:szCs w:val="22"/>
        </w:rPr>
        <w:t xml:space="preserve">shape memory and fast stress relaxation at 80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and 200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respectively. </w:t>
      </w:r>
      <w:bookmarkEnd w:id="22"/>
      <w:r w:rsidR="00D37E25" w:rsidRPr="00A674A0">
        <w:rPr>
          <w:rFonts w:ascii="Arial" w:hAnsi="Arial" w:cs="Arial"/>
          <w:color w:val="000000" w:themeColor="text1"/>
          <w:sz w:val="22"/>
          <w:szCs w:val="22"/>
        </w:rPr>
        <w:t xml:space="preserve">The recycling of the material was achieved through physical and chemical principles, where the epoxy vitrimer was reprocessed at 160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for </w:t>
      </w:r>
      <w:r w:rsidR="008665B6" w:rsidRPr="00A674A0">
        <w:rPr>
          <w:rFonts w:ascii="Arial" w:hAnsi="Arial" w:cs="Arial"/>
          <w:color w:val="000000" w:themeColor="text1"/>
          <w:sz w:val="22"/>
          <w:szCs w:val="22"/>
        </w:rPr>
        <w:t>one</w:t>
      </w:r>
      <w:r w:rsidR="00D37E25" w:rsidRPr="00A674A0">
        <w:rPr>
          <w:rFonts w:ascii="Arial" w:hAnsi="Arial" w:cs="Arial"/>
          <w:color w:val="000000" w:themeColor="text1"/>
          <w:sz w:val="22"/>
          <w:szCs w:val="22"/>
        </w:rPr>
        <w:t xml:space="preserve"> h</w:t>
      </w:r>
      <w:r w:rsidR="008665B6" w:rsidRPr="00A674A0">
        <w:rPr>
          <w:rFonts w:ascii="Arial" w:hAnsi="Arial" w:cs="Arial"/>
          <w:color w:val="000000" w:themeColor="text1"/>
          <w:sz w:val="22"/>
          <w:szCs w:val="22"/>
        </w:rPr>
        <w:t>our</w:t>
      </w:r>
      <w:r w:rsidR="00D37E25" w:rsidRPr="00A674A0">
        <w:rPr>
          <w:rFonts w:ascii="Arial" w:hAnsi="Arial" w:cs="Arial"/>
          <w:color w:val="000000" w:themeColor="text1"/>
          <w:sz w:val="22"/>
          <w:szCs w:val="22"/>
        </w:rPr>
        <w:t xml:space="preserve"> in </w:t>
      </w:r>
      <w:r w:rsidR="001E64C8" w:rsidRPr="00A674A0">
        <w:rPr>
          <w:rFonts w:ascii="Arial" w:hAnsi="Arial" w:cs="Arial"/>
          <w:color w:val="000000" w:themeColor="text1"/>
          <w:sz w:val="22"/>
          <w:szCs w:val="22"/>
        </w:rPr>
        <w:t xml:space="preserve">a </w:t>
      </w:r>
      <w:r w:rsidR="00D37E25" w:rsidRPr="00A674A0">
        <w:rPr>
          <w:rFonts w:ascii="Arial" w:hAnsi="Arial" w:cs="Arial"/>
          <w:color w:val="000000" w:themeColor="text1"/>
          <w:sz w:val="22"/>
          <w:szCs w:val="22"/>
        </w:rPr>
        <w:t>hot press</w:t>
      </w:r>
      <w:r w:rsidR="007B29F5" w:rsidRPr="00A674A0">
        <w:rPr>
          <w:rFonts w:ascii="Arial" w:hAnsi="Arial" w:cs="Arial"/>
          <w:color w:val="000000" w:themeColor="text1"/>
          <w:sz w:val="22"/>
          <w:szCs w:val="22"/>
        </w:rPr>
        <w:t xml:space="preserve"> to give a new</w:t>
      </w:r>
      <w:r w:rsidR="001E64C8" w:rsidRPr="00A674A0">
        <w:rPr>
          <w:rFonts w:ascii="Arial" w:hAnsi="Arial" w:cs="Arial"/>
          <w:color w:val="000000" w:themeColor="text1"/>
          <w:sz w:val="22"/>
          <w:szCs w:val="22"/>
        </w:rPr>
        <w:t>ly</w:t>
      </w:r>
      <w:r w:rsidR="007B29F5" w:rsidRPr="00A674A0">
        <w:rPr>
          <w:rFonts w:ascii="Arial" w:hAnsi="Arial" w:cs="Arial"/>
          <w:color w:val="000000" w:themeColor="text1"/>
          <w:sz w:val="22"/>
          <w:szCs w:val="22"/>
        </w:rPr>
        <w:t xml:space="preserve"> designed shape</w:t>
      </w:r>
      <w:r w:rsidR="00643978" w:rsidRPr="00A674A0">
        <w:rPr>
          <w:rFonts w:ascii="Arial" w:hAnsi="Arial" w:cs="Arial"/>
          <w:color w:val="000000" w:themeColor="text1"/>
          <w:sz w:val="22"/>
          <w:szCs w:val="22"/>
        </w:rPr>
        <w:t xml:space="preserve"> by direct physically induced reshaping</w:t>
      </w:r>
      <w:r w:rsidR="00D37E25" w:rsidRPr="00A674A0">
        <w:rPr>
          <w:rFonts w:ascii="Arial" w:hAnsi="Arial" w:cs="Arial"/>
          <w:color w:val="000000" w:themeColor="text1"/>
          <w:sz w:val="22"/>
          <w:szCs w:val="22"/>
        </w:rPr>
        <w:t xml:space="preserve">. </w:t>
      </w:r>
      <w:r w:rsidR="00643978" w:rsidRPr="00A674A0">
        <w:rPr>
          <w:rFonts w:ascii="Arial" w:hAnsi="Arial" w:cs="Arial"/>
          <w:color w:val="000000" w:themeColor="text1"/>
          <w:sz w:val="22"/>
          <w:szCs w:val="22"/>
        </w:rPr>
        <w:t xml:space="preserve">Under </w:t>
      </w:r>
      <w:r w:rsidR="008665B6" w:rsidRPr="00A674A0">
        <w:rPr>
          <w:rFonts w:ascii="Arial" w:hAnsi="Arial" w:cs="Arial"/>
          <w:color w:val="000000" w:themeColor="text1"/>
          <w:sz w:val="22"/>
          <w:szCs w:val="22"/>
        </w:rPr>
        <w:t xml:space="preserve">the </w:t>
      </w:r>
      <w:r w:rsidR="00643978" w:rsidRPr="00A674A0">
        <w:rPr>
          <w:rFonts w:ascii="Arial" w:hAnsi="Arial" w:cs="Arial"/>
          <w:color w:val="000000" w:themeColor="text1"/>
          <w:sz w:val="22"/>
          <w:szCs w:val="22"/>
        </w:rPr>
        <w:t>addition of ethanol</w:t>
      </w:r>
      <w:r w:rsidR="008665B6" w:rsidRPr="00A674A0">
        <w:rPr>
          <w:rFonts w:ascii="Arial" w:hAnsi="Arial" w:cs="Arial"/>
          <w:color w:val="000000" w:themeColor="text1"/>
          <w:sz w:val="22"/>
          <w:szCs w:val="22"/>
        </w:rPr>
        <w:t>,</w:t>
      </w:r>
      <w:r w:rsidR="00643978" w:rsidRPr="00A674A0">
        <w:rPr>
          <w:rFonts w:ascii="Arial" w:hAnsi="Arial" w:cs="Arial"/>
          <w:color w:val="000000" w:themeColor="text1"/>
          <w:sz w:val="22"/>
          <w:szCs w:val="22"/>
        </w:rPr>
        <w:t xml:space="preserve"> the network can be chemically degraded as </w:t>
      </w:r>
      <w:r w:rsidR="00D37E25" w:rsidRPr="00A674A0">
        <w:rPr>
          <w:rFonts w:ascii="Arial" w:hAnsi="Arial" w:cs="Arial"/>
          <w:color w:val="000000" w:themeColor="text1"/>
          <w:sz w:val="22"/>
          <w:szCs w:val="22"/>
        </w:rPr>
        <w:t xml:space="preserve">decomposition of the polymer took place at 160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w:t>
      </w:r>
      <w:r w:rsidR="00643978" w:rsidRPr="00A674A0">
        <w:rPr>
          <w:rFonts w:ascii="Arial" w:hAnsi="Arial" w:cs="Arial"/>
          <w:color w:val="000000" w:themeColor="text1"/>
          <w:sz w:val="22"/>
          <w:szCs w:val="22"/>
        </w:rPr>
        <w:t>to regenerate monomers and</w:t>
      </w:r>
      <w:r w:rsidR="008665B6" w:rsidRPr="00A674A0">
        <w:rPr>
          <w:rFonts w:ascii="Arial" w:hAnsi="Arial" w:cs="Arial"/>
          <w:color w:val="000000" w:themeColor="text1"/>
          <w:sz w:val="22"/>
          <w:szCs w:val="22"/>
        </w:rPr>
        <w:t>,</w:t>
      </w:r>
      <w:r w:rsidR="00643978" w:rsidRPr="00A674A0">
        <w:rPr>
          <w:rFonts w:ascii="Arial" w:hAnsi="Arial" w:cs="Arial"/>
          <w:color w:val="000000" w:themeColor="text1"/>
          <w:sz w:val="22"/>
          <w:szCs w:val="22"/>
        </w:rPr>
        <w:t xml:space="preserve"> in turn</w:t>
      </w:r>
      <w:r w:rsidR="008665B6" w:rsidRPr="00A674A0">
        <w:rPr>
          <w:rFonts w:ascii="Arial" w:hAnsi="Arial" w:cs="Arial"/>
          <w:color w:val="000000" w:themeColor="text1"/>
          <w:sz w:val="22"/>
          <w:szCs w:val="22"/>
        </w:rPr>
        <w:t>,</w:t>
      </w:r>
      <w:r w:rsidR="00643978" w:rsidRPr="00A674A0">
        <w:rPr>
          <w:rFonts w:ascii="Arial" w:hAnsi="Arial" w:cs="Arial"/>
          <w:color w:val="000000" w:themeColor="text1"/>
          <w:sz w:val="22"/>
          <w:szCs w:val="22"/>
        </w:rPr>
        <w:t xml:space="preserve"> re</w:t>
      </w:r>
      <w:r w:rsidR="008665B6" w:rsidRPr="00A674A0">
        <w:rPr>
          <w:rFonts w:ascii="Arial" w:hAnsi="Arial" w:cs="Arial"/>
          <w:color w:val="000000" w:themeColor="text1"/>
          <w:sz w:val="22"/>
          <w:szCs w:val="22"/>
        </w:rPr>
        <w:t>-</w:t>
      </w:r>
      <w:r w:rsidR="00643978" w:rsidRPr="00A674A0">
        <w:rPr>
          <w:rFonts w:ascii="Arial" w:hAnsi="Arial" w:cs="Arial"/>
          <w:color w:val="000000" w:themeColor="text1"/>
          <w:sz w:val="22"/>
          <w:szCs w:val="22"/>
        </w:rPr>
        <w:t>polymerize to achieve a novel epoxy-resin with similar properties as before</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{"citationItems":[{"id":"ITEM-1","itemData":{"DOI":"10.1021/acs.macromol.7b01889","ISSN":"15205835","abstract":"Conventional epoxy polymers are constructed by petro-based resources that are toxic and nonrenewable, and their permanent cross-links make them difficult to be reprocessed, reshaped, and recycled. In this study, a unique eugenol-derived epoxy (Eu-EP) is synthesized, and then vitrimeric materials are prepared by reacting Eu-EP with succinic anhydride (SA) at various ratios (1:0.5, 1:0.75, and 1:1) in the presence of zinc-containing catalysts. All vitrimers exhibit excellent shape changing, crack healing, and shape memory properties. Although vitrimers with 1:0.75 and 1:1 ratios cannot be physically reprocessed, they can be well reprocessed by the chemical method of being simply decomposed in a benign ethanol solution without loading additional catalyst. The collected decomposed polymers can form vitrimers again after exposure at 190 °C for 3 h. This work combines the concepts of vitrimer preparation, chemical recycling, and biobased polymer together, which would bring a feasible way to satisfy the demands of sustainability.","author":[{"dropping-particle":"","family":"Liu","given":"Tuan","non-dropping-particle":"","parse-names":false,"suffix":""},{"dropping-particle":"","family":"Hao","given":"Cheng","non-dropping-particle":"","parse-names":false,"suffix":""},{"dropping-particle":"","family":"Wang","given":"Liwei","non-dropping-particle":"","parse-names":false,"suffix":""},{"dropping-particle":"","family":"Li","given":"Yuzhan","non-dropping-particle":"","parse-names":false,"suffix":""},{"dropping-particle":"","family":"Liu","given":"Wangcheng","non-dropping-particle":"","parse-names":false,"suffix":""},{"dropping-particle":"","family":"Xin","given":"Junna","non-dropping-particle":"","parse-names":false,"suffix":""},{"dropping-particle":"","family":"Zhang","given":"Jinwen","non-dropping-particle":"","parse-names":false,"suffix":""}],"container-title":"Macromolecules","id":"ITEM-1","issue":"21","issued":{"date-parts":[["2017"]]},"page":"8588-8597","title":"Eugenol-Derived Biobased Epoxy: Shape Memory, Repairing, and Recyclability","type":"article-journal","volume":"50"},"uris":["http://www.mendeley.com/documents/?uuid=1fc758ce-9ac7-4b37-a396-c1451fd295ca","http://www.mendeley.com/documents/?uuid=3bd25983-8e8b-4ee0-b62e-34023f4aeefe"]}],"mendeley":{"formattedCitation":"[86]","plainTextFormattedCitation":"[86]","previouslyFormattedCitation":"[86]"},"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[86]</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 xml:space="preserve">. </w:t>
      </w:r>
      <w:bookmarkStart w:id="23" w:name="_Hlk82597685"/>
      <w:r w:rsidR="00A4316E" w:rsidRPr="00A674A0">
        <w:rPr>
          <w:rFonts w:ascii="Arial" w:hAnsi="Arial" w:cs="Arial"/>
          <w:color w:val="000000" w:themeColor="text1"/>
          <w:sz w:val="22"/>
          <w:szCs w:val="22"/>
        </w:rPr>
        <w:t>E</w:t>
      </w:r>
      <w:r w:rsidR="00D37E25" w:rsidRPr="00A674A0">
        <w:rPr>
          <w:rFonts w:ascii="Arial" w:hAnsi="Arial" w:cs="Arial"/>
          <w:color w:val="000000" w:themeColor="text1"/>
          <w:sz w:val="22"/>
          <w:szCs w:val="22"/>
        </w:rPr>
        <w:t xml:space="preserve">poxidized natural rubbers containing dodecanedioic acids (DAs) and aniline trimer (ACAT, a kind of oligoaniline) </w:t>
      </w:r>
      <w:r w:rsidR="00A4316E" w:rsidRPr="00A674A0">
        <w:rPr>
          <w:rFonts w:ascii="Arial" w:hAnsi="Arial" w:cs="Arial"/>
          <w:color w:val="000000" w:themeColor="text1"/>
          <w:sz w:val="22"/>
          <w:szCs w:val="22"/>
        </w:rPr>
        <w:t>were used to generate</w:t>
      </w:r>
      <w:r w:rsidR="00D37E25" w:rsidRPr="00A674A0">
        <w:rPr>
          <w:rFonts w:ascii="Arial" w:hAnsi="Arial" w:cs="Arial"/>
          <w:color w:val="000000" w:themeColor="text1"/>
          <w:sz w:val="22"/>
          <w:szCs w:val="22"/>
        </w:rPr>
        <w:t xml:space="preserve"> vitrimer</w:t>
      </w:r>
      <w:r w:rsidR="00A4316E" w:rsidRPr="00A674A0">
        <w:rPr>
          <w:rFonts w:ascii="Arial" w:hAnsi="Arial" w:cs="Arial"/>
          <w:color w:val="000000" w:themeColor="text1"/>
          <w:sz w:val="22"/>
          <w:szCs w:val="22"/>
        </w:rPr>
        <w:t>s</w:t>
      </w:r>
      <w:r w:rsidR="00D37E25" w:rsidRPr="00A674A0">
        <w:rPr>
          <w:rFonts w:ascii="Arial" w:hAnsi="Arial" w:cs="Arial"/>
          <w:color w:val="000000" w:themeColor="text1"/>
          <w:sz w:val="22"/>
          <w:szCs w:val="22"/>
        </w:rPr>
        <w:t xml:space="preserve"> </w:t>
      </w:r>
      <w:r w:rsidR="00A4316E" w:rsidRPr="00A674A0">
        <w:rPr>
          <w:rFonts w:ascii="Arial" w:hAnsi="Arial" w:cs="Arial"/>
          <w:color w:val="000000" w:themeColor="text1"/>
          <w:sz w:val="22"/>
          <w:szCs w:val="22"/>
        </w:rPr>
        <w:t xml:space="preserve">allowing the </w:t>
      </w:r>
      <w:r w:rsidR="00D37E25" w:rsidRPr="00A674A0">
        <w:rPr>
          <w:rFonts w:ascii="Arial" w:hAnsi="Arial" w:cs="Arial"/>
          <w:color w:val="000000" w:themeColor="text1"/>
          <w:sz w:val="22"/>
          <w:szCs w:val="22"/>
        </w:rPr>
        <w:t xml:space="preserve">recycling, </w:t>
      </w:r>
      <w:r w:rsidR="00A4316E" w:rsidRPr="00A674A0">
        <w:rPr>
          <w:rFonts w:ascii="Arial" w:hAnsi="Arial" w:cs="Arial"/>
          <w:color w:val="000000" w:themeColor="text1"/>
          <w:sz w:val="22"/>
          <w:szCs w:val="22"/>
        </w:rPr>
        <w:t>display</w:t>
      </w:r>
      <w:r w:rsidR="00085D1A" w:rsidRPr="00A674A0">
        <w:rPr>
          <w:rFonts w:ascii="Arial" w:hAnsi="Arial" w:cs="Arial"/>
          <w:color w:val="000000" w:themeColor="text1"/>
          <w:sz w:val="22"/>
          <w:szCs w:val="22"/>
        </w:rPr>
        <w:t>ing</w:t>
      </w:r>
      <w:r w:rsidR="00A4316E" w:rsidRPr="00A674A0">
        <w:rPr>
          <w:rFonts w:ascii="Arial" w:hAnsi="Arial" w:cs="Arial"/>
          <w:color w:val="000000" w:themeColor="text1"/>
          <w:sz w:val="22"/>
          <w:szCs w:val="22"/>
        </w:rPr>
        <w:t xml:space="preserve"> both </w:t>
      </w:r>
      <w:r w:rsidR="00D37E25" w:rsidRPr="00A674A0">
        <w:rPr>
          <w:rFonts w:ascii="Arial" w:hAnsi="Arial" w:cs="Arial"/>
          <w:color w:val="000000" w:themeColor="text1"/>
          <w:sz w:val="22"/>
          <w:szCs w:val="22"/>
        </w:rPr>
        <w:t>self-healing and s</w:t>
      </w:r>
      <w:r w:rsidR="0089623C" w:rsidRPr="00A674A0">
        <w:rPr>
          <w:rFonts w:ascii="Arial" w:hAnsi="Arial" w:cs="Arial"/>
          <w:color w:val="000000" w:themeColor="text1"/>
          <w:sz w:val="22"/>
          <w:szCs w:val="22"/>
        </w:rPr>
        <w:t>hape memory behaviour</w:t>
      </w:r>
      <w:r w:rsidR="008665B6" w:rsidRPr="00A674A0">
        <w:rPr>
          <w:rFonts w:ascii="Arial" w:hAnsi="Arial" w:cs="Arial"/>
          <w:color w:val="000000" w:themeColor="text1"/>
          <w:sz w:val="22"/>
          <w:szCs w:val="22"/>
        </w:rPr>
        <w:t xml:space="preserve">. While the </w:t>
      </w:r>
      <w:r w:rsidR="00D37E25" w:rsidRPr="00A674A0">
        <w:rPr>
          <w:rFonts w:ascii="Arial" w:hAnsi="Arial" w:cs="Arial"/>
          <w:color w:val="000000" w:themeColor="text1"/>
          <w:sz w:val="22"/>
          <w:szCs w:val="22"/>
        </w:rPr>
        <w:t>intr</w:t>
      </w:r>
      <w:r w:rsidR="004A6DF0" w:rsidRPr="00A674A0">
        <w:rPr>
          <w:rFonts w:ascii="Arial" w:hAnsi="Arial" w:cs="Arial"/>
          <w:color w:val="000000" w:themeColor="text1"/>
          <w:sz w:val="22"/>
          <w:szCs w:val="22"/>
        </w:rPr>
        <w:t>oduction of ACAT accelerates this</w:t>
      </w:r>
      <w:r w:rsidR="00D37E25" w:rsidRPr="00A674A0">
        <w:rPr>
          <w:rFonts w:ascii="Arial" w:hAnsi="Arial" w:cs="Arial"/>
          <w:color w:val="000000" w:themeColor="text1"/>
          <w:sz w:val="22"/>
          <w:szCs w:val="22"/>
        </w:rPr>
        <w:t xml:space="preserve"> transesterification</w:t>
      </w:r>
      <w:r w:rsidR="007B29F5" w:rsidRPr="00A674A0">
        <w:rPr>
          <w:rFonts w:ascii="Arial" w:hAnsi="Arial" w:cs="Arial"/>
          <w:color w:val="000000" w:themeColor="text1"/>
          <w:sz w:val="22"/>
          <w:szCs w:val="22"/>
        </w:rPr>
        <w:t xml:space="preserve"> with </w:t>
      </w:r>
      <w:r w:rsidR="00A4316E" w:rsidRPr="00A674A0">
        <w:rPr>
          <w:rFonts w:ascii="Arial" w:hAnsi="Arial" w:cs="Arial"/>
          <w:color w:val="000000" w:themeColor="text1"/>
          <w:sz w:val="22"/>
          <w:szCs w:val="22"/>
        </w:rPr>
        <w:t xml:space="preserve">an activation energy of ~ </w:t>
      </w:r>
      <w:r w:rsidR="007B29F5" w:rsidRPr="00A674A0">
        <w:rPr>
          <w:rFonts w:ascii="Arial" w:hAnsi="Arial" w:cs="Arial"/>
          <w:color w:val="000000" w:themeColor="text1"/>
          <w:sz w:val="22"/>
          <w:szCs w:val="22"/>
        </w:rPr>
        <w:t>58.5 kJ/mol</w:t>
      </w:r>
      <w:r w:rsidR="00085D1A" w:rsidRPr="00A674A0">
        <w:rPr>
          <w:rFonts w:ascii="Arial" w:hAnsi="Arial" w:cs="Arial"/>
          <w:color w:val="000000" w:themeColor="text1"/>
          <w:sz w:val="22"/>
          <w:szCs w:val="22"/>
        </w:rPr>
        <w:t>,</w:t>
      </w:r>
      <w:r w:rsidR="007B29F5" w:rsidRPr="00A674A0">
        <w:rPr>
          <w:rFonts w:ascii="Arial" w:hAnsi="Arial" w:cs="Arial"/>
          <w:color w:val="000000" w:themeColor="text1"/>
          <w:sz w:val="22"/>
          <w:szCs w:val="22"/>
        </w:rPr>
        <w:t xml:space="preserve"> </w:t>
      </w:r>
      <w:r w:rsidR="00A4316E" w:rsidRPr="00A674A0">
        <w:rPr>
          <w:rFonts w:ascii="Arial" w:hAnsi="Arial" w:cs="Arial"/>
          <w:color w:val="000000" w:themeColor="text1"/>
          <w:sz w:val="22"/>
          <w:szCs w:val="22"/>
        </w:rPr>
        <w:t>thus reaching the temperature for conventional reprocessing conditions. S</w:t>
      </w:r>
      <w:r w:rsidR="00D37E25" w:rsidRPr="00A674A0">
        <w:rPr>
          <w:rFonts w:ascii="Arial" w:hAnsi="Arial" w:cs="Arial"/>
          <w:color w:val="000000" w:themeColor="text1"/>
          <w:sz w:val="22"/>
          <w:szCs w:val="22"/>
        </w:rPr>
        <w:t>elf-healing and shape memory studies were performed at thermal and NIR</w:t>
      </w:r>
      <w:r w:rsidR="00A4316E" w:rsidRPr="00A674A0">
        <w:rPr>
          <w:rFonts w:ascii="Arial" w:hAnsi="Arial" w:cs="Arial"/>
          <w:color w:val="000000" w:themeColor="text1"/>
          <w:sz w:val="22"/>
          <w:szCs w:val="22"/>
        </w:rPr>
        <w:t>-conditions</w:t>
      </w:r>
      <w:r w:rsidR="009466AD" w:rsidRPr="00A674A0">
        <w:rPr>
          <w:rFonts w:ascii="Arial" w:hAnsi="Arial" w:cs="Arial"/>
          <w:color w:val="000000" w:themeColor="text1"/>
          <w:sz w:val="22"/>
          <w:szCs w:val="22"/>
        </w:rPr>
        <w:t xml:space="preserve"> (near-infrared) (Figure 3</w:t>
      </w:r>
      <w:r w:rsidR="00D37E25" w:rsidRPr="00A674A0">
        <w:rPr>
          <w:rFonts w:ascii="Arial" w:hAnsi="Arial" w:cs="Arial"/>
          <w:color w:val="000000" w:themeColor="text1"/>
          <w:sz w:val="22"/>
          <w:szCs w:val="22"/>
        </w:rPr>
        <w:t xml:space="preserve"> a-</w:t>
      </w:r>
      <w:r w:rsidR="004F70ED" w:rsidRPr="00A674A0">
        <w:rPr>
          <w:rFonts w:ascii="Arial" w:hAnsi="Arial" w:cs="Arial"/>
          <w:color w:val="000000" w:themeColor="text1"/>
          <w:sz w:val="22"/>
          <w:szCs w:val="22"/>
        </w:rPr>
        <w:t>d</w:t>
      </w:r>
      <w:r w:rsidR="00D37E25" w:rsidRPr="00A674A0">
        <w:rPr>
          <w:rFonts w:ascii="Arial" w:hAnsi="Arial" w:cs="Arial"/>
          <w:color w:val="000000" w:themeColor="text1"/>
          <w:sz w:val="22"/>
          <w:szCs w:val="22"/>
        </w:rPr>
        <w:t xml:space="preserve">). </w:t>
      </w:r>
      <w:bookmarkEnd w:id="23"/>
      <w:r w:rsidR="00A4316E" w:rsidRPr="00A674A0">
        <w:rPr>
          <w:rFonts w:ascii="Arial" w:hAnsi="Arial" w:cs="Arial"/>
          <w:color w:val="000000" w:themeColor="text1"/>
          <w:sz w:val="22"/>
          <w:szCs w:val="22"/>
        </w:rPr>
        <w:t>Thus</w:t>
      </w:r>
      <w:r w:rsidR="00D37E25" w:rsidRPr="00A674A0">
        <w:rPr>
          <w:rFonts w:ascii="Arial" w:hAnsi="Arial" w:cs="Arial"/>
          <w:color w:val="000000" w:themeColor="text1"/>
          <w:sz w:val="22"/>
          <w:szCs w:val="22"/>
        </w:rPr>
        <w:t xml:space="preserve"> thermal</w:t>
      </w:r>
      <w:r w:rsidR="00A4316E" w:rsidRPr="00A674A0">
        <w:rPr>
          <w:rFonts w:ascii="Arial" w:hAnsi="Arial" w:cs="Arial"/>
          <w:color w:val="000000" w:themeColor="text1"/>
          <w:sz w:val="22"/>
          <w:szCs w:val="22"/>
        </w:rPr>
        <w:t xml:space="preserve">ly-induced </w:t>
      </w:r>
      <w:r w:rsidR="00D37E25" w:rsidRPr="00A674A0">
        <w:rPr>
          <w:rFonts w:ascii="Arial" w:hAnsi="Arial" w:cs="Arial"/>
          <w:color w:val="000000" w:themeColor="text1"/>
          <w:sz w:val="22"/>
          <w:szCs w:val="22"/>
        </w:rPr>
        <w:t xml:space="preserve">self-healing and shape memory </w:t>
      </w:r>
      <w:r w:rsidR="00A4316E" w:rsidRPr="00A674A0">
        <w:rPr>
          <w:rFonts w:ascii="Arial" w:hAnsi="Arial" w:cs="Arial"/>
          <w:color w:val="000000" w:themeColor="text1"/>
          <w:sz w:val="22"/>
          <w:szCs w:val="22"/>
        </w:rPr>
        <w:t xml:space="preserve">were </w:t>
      </w:r>
      <w:r w:rsidR="00D37E25" w:rsidRPr="00A674A0">
        <w:rPr>
          <w:rFonts w:ascii="Arial" w:hAnsi="Arial" w:cs="Arial"/>
          <w:color w:val="000000" w:themeColor="text1"/>
          <w:sz w:val="22"/>
          <w:szCs w:val="22"/>
        </w:rPr>
        <w:t xml:space="preserve">observed at 200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for 30 mins (recovery tensile efficiency = 80%) and 80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(shape recovery ratio = 95%), respectively, </w:t>
      </w:r>
      <w:r w:rsidR="00A4316E" w:rsidRPr="00A674A0">
        <w:rPr>
          <w:rFonts w:ascii="Arial" w:hAnsi="Arial" w:cs="Arial"/>
          <w:color w:val="000000" w:themeColor="text1"/>
          <w:sz w:val="22"/>
          <w:szCs w:val="22"/>
        </w:rPr>
        <w:t xml:space="preserve">with </w:t>
      </w:r>
      <w:r w:rsidR="00D37E25" w:rsidRPr="00A674A0">
        <w:rPr>
          <w:rFonts w:ascii="Arial" w:hAnsi="Arial" w:cs="Arial"/>
          <w:color w:val="000000" w:themeColor="text1"/>
          <w:sz w:val="22"/>
          <w:szCs w:val="22"/>
        </w:rPr>
        <w:t xml:space="preserve">recycling of the material </w:t>
      </w:r>
      <w:r w:rsidR="00A4316E" w:rsidRPr="00A674A0">
        <w:rPr>
          <w:rFonts w:ascii="Arial" w:hAnsi="Arial" w:cs="Arial"/>
          <w:color w:val="000000" w:themeColor="text1"/>
          <w:sz w:val="22"/>
          <w:szCs w:val="22"/>
        </w:rPr>
        <w:t>accomplished</w:t>
      </w:r>
      <w:r w:rsidR="00D37E25" w:rsidRPr="00A674A0">
        <w:rPr>
          <w:rFonts w:ascii="Arial" w:hAnsi="Arial" w:cs="Arial"/>
          <w:color w:val="000000" w:themeColor="text1"/>
          <w:sz w:val="22"/>
          <w:szCs w:val="22"/>
        </w:rPr>
        <w:t xml:space="preserve"> at 200 </w:t>
      </w:r>
      <w:r w:rsidR="00D37E25" w:rsidRPr="00A674A0">
        <w:rPr>
          <w:rFonts w:ascii="Arial" w:hAnsi="Arial" w:cs="Arial"/>
          <w:color w:val="000000" w:themeColor="text1"/>
          <w:sz w:val="22"/>
          <w:szCs w:val="22"/>
          <w:vertAlign w:val="superscript"/>
        </w:rPr>
        <w:t>0</w:t>
      </w:r>
      <w:r w:rsidR="00D37E25" w:rsidRPr="00A674A0">
        <w:rPr>
          <w:rFonts w:ascii="Arial" w:hAnsi="Arial" w:cs="Arial"/>
          <w:color w:val="000000" w:themeColor="text1"/>
          <w:sz w:val="22"/>
          <w:szCs w:val="22"/>
        </w:rPr>
        <w:t xml:space="preserve">C for 20 mins, 15 MPa. The recycled material efficiency was analyzed via tensile studies and </w:t>
      </w:r>
      <w:r w:rsidR="00A4316E" w:rsidRPr="00A674A0">
        <w:rPr>
          <w:rFonts w:ascii="Arial" w:hAnsi="Arial" w:cs="Arial"/>
          <w:color w:val="000000" w:themeColor="text1"/>
          <w:sz w:val="22"/>
          <w:szCs w:val="22"/>
        </w:rPr>
        <w:t xml:space="preserve">reached </w:t>
      </w:r>
      <w:r w:rsidR="00D37E25" w:rsidRPr="00A674A0">
        <w:rPr>
          <w:rFonts w:ascii="Arial" w:hAnsi="Arial" w:cs="Arial"/>
          <w:color w:val="000000" w:themeColor="text1"/>
          <w:sz w:val="22"/>
          <w:szCs w:val="22"/>
        </w:rPr>
        <w:t xml:space="preserve">about 88% </w:t>
      </w:r>
      <w:r w:rsidR="0093059D" w:rsidRPr="00A674A0">
        <w:rPr>
          <w:rFonts w:ascii="Arial" w:hAnsi="Arial" w:cs="Arial"/>
          <w:color w:val="000000" w:themeColor="text1"/>
          <w:sz w:val="22"/>
          <w:szCs w:val="22"/>
        </w:rPr>
        <w:t xml:space="preserve">recovery in </w:t>
      </w:r>
      <w:r w:rsidR="00D37E25" w:rsidRPr="00A674A0">
        <w:rPr>
          <w:rFonts w:ascii="Arial" w:hAnsi="Arial" w:cs="Arial"/>
          <w:color w:val="000000" w:themeColor="text1"/>
          <w:sz w:val="22"/>
          <w:szCs w:val="22"/>
        </w:rPr>
        <w:t>efficiency after the third recycling</w:t>
      </w:r>
      <w:r w:rsidR="0093059D" w:rsidRPr="00A674A0">
        <w:rPr>
          <w:rFonts w:ascii="Arial" w:hAnsi="Arial" w:cs="Arial"/>
          <w:color w:val="000000" w:themeColor="text1"/>
          <w:sz w:val="22"/>
          <w:szCs w:val="22"/>
        </w:rPr>
        <w:t xml:space="preserve"> </w:t>
      </w:r>
      <w:r w:rsidR="00D37E25" w:rsidRPr="00A674A0">
        <w:rPr>
          <w:rFonts w:ascii="Arial" w:hAnsi="Arial" w:cs="Arial"/>
          <w:color w:val="000000" w:themeColor="text1"/>
          <w:sz w:val="22"/>
          <w:szCs w:val="22"/>
        </w:rPr>
        <w:fldChar w:fldCharType="begin" w:fldLock="1"/>
      </w:r>
      <w:r w:rsidR="00E4754B" w:rsidRPr="00A674A0">
        <w:rPr>
          <w:rFonts w:ascii="Arial" w:hAnsi="Arial" w:cs="Arial"/>
          <w:color w:val="000000" w:themeColor="text1"/>
          <w:sz w:val="22"/>
          <w:szCs w:val="22"/>
        </w:rPr>
        <w:instrText>ADDIN CSL_CITATION {"citationItems":[{"id":"ITEM-1","itemData":{"DOI":"10.1021/acsami.8b18002","ISSN":"19448252","abstract":"Photothermal-induced self-healable and shape memory materials have drawn much attention due to the rapidly growing technical applications and environmental requirements. As epoxy natural rubber (ENR) is a kind of bio-based elastomer with good mechanical properties, weather resistance, and air impermeability, it is of great significance to incorporate ENR with recyclable, photothermal-induced self-healable and shape memory properties. In this study, we report a simple method to cross-link ENR with dodecanedioic acids (DAs) through esterification reaction, and during the cross-linking process, a little aniline trimer (ACAT, a kind of oligoaniline) was added at the same time. Then, the ENR-DA-ACAT vitrimers that were covalently cross-linked with recyclable, self-healable, and multiple responsive properties were obtained, which also possessed various functions. As a result of the transesterification reactions at elevated temperatures, the ENR-based vitrimers possess the ability to be reprocessed and self-healed, and the mechanical properties could be maintained even after three consecutive breaking/mold pressing cycles. Besides, the vitrimer is also responsive to near-infrared (NIR) light and pH with the introduction of ACAT, and we also find that ACAT can be used as a catalyst to accelerate the transesterification reaction. Moreover, it is demonstrated that the ENR-DA-ACAT vitrimer could also be used to construct the reconfigurable shape memory polymer; the shape fixing ratio and shape recovery ratio are both above 95% in the reconfiguration process, and the multistage shape memory performance can also be achieved by NIR irradiation, which will potentially lead to a wide application for ENR in the field of actuators.","author":[{"dropping-particle":"","family":"Feng","given":"Zhanbin","non-dropping-particle":"","parse-names":false,"suffix":""},{"dropping-particle":"","family":"Hu","given":"Jing","non-dropping-particle":"","parse-names":false,"suffix":""},{"dropping-particle":"","family":"Zuo","given":"Hongli","non-dropping-particle":"","parse-names":false,"suffix":""},{"dropping-particle":"","family":"Ning","given":"Nanying","non-dropping-particle":"","parse-names":false,"suffix":""},{"dropping-particle":"","family":"Zhang","given":"Liqun","non-dropping-particle":"","parse-names":false,"suffix":""},{"dropping-particle":"","family":"Yu","given":"Bing","non-dropping-particle":"","parse-names":false,"suffix":""},{"dropping-particle":"","family":"Tian","given":"Ming","non-dropping-particle":"","parse-names":false,"suffix":""}],"container-title":"ACS Applied Materials and Interfaces","id":"ITEM-1","issue":"1","issued":{"date-parts":[["2019"]]},"page":"1469-1479","title":"Photothermal-Induced Self-Healable and Reconfigurable Shape Memory Bio-Based Elastomer with Recyclable Ability","type":"article-journal","volume":"11"},"uris":["http://www.mendeley.com/documents/?uuid=0f427f78-aff0-446c-8e78-b005a7f105b1","http://www.mendeley.com/documents/?uuid=b9da99f5-7461-47f5-b201-ac34d77ba140"]}],"mendeley":{"formattedCitation":"[85]","plainTextFormattedCitation":"[85]","previouslyFormattedCitation":"[85]"},"properties":{"noteIndex":0},"schema":"https://github.com/citation-style-language/schema/raw/master/csl-citation.json"}</w:instrText>
      </w:r>
      <w:r w:rsidR="00D37E25" w:rsidRPr="00A674A0">
        <w:rPr>
          <w:rFonts w:ascii="Arial" w:hAnsi="Arial" w:cs="Arial"/>
          <w:color w:val="000000" w:themeColor="text1"/>
          <w:sz w:val="22"/>
          <w:szCs w:val="22"/>
        </w:rPr>
        <w:fldChar w:fldCharType="separate"/>
      </w:r>
      <w:r w:rsidR="004B4303" w:rsidRPr="00A674A0">
        <w:rPr>
          <w:rFonts w:ascii="Arial" w:hAnsi="Arial" w:cs="Arial"/>
          <w:noProof/>
          <w:color w:val="000000" w:themeColor="text1"/>
          <w:sz w:val="22"/>
          <w:szCs w:val="22"/>
        </w:rPr>
        <w:t>[85]</w:t>
      </w:r>
      <w:r w:rsidR="00D37E25" w:rsidRPr="00A674A0">
        <w:rPr>
          <w:rFonts w:ascii="Arial" w:hAnsi="Arial" w:cs="Arial"/>
          <w:color w:val="000000" w:themeColor="text1"/>
          <w:sz w:val="22"/>
          <w:szCs w:val="22"/>
        </w:rPr>
        <w:fldChar w:fldCharType="end"/>
      </w:r>
      <w:r w:rsidR="00D37E25" w:rsidRPr="00A674A0">
        <w:rPr>
          <w:rFonts w:ascii="Arial" w:hAnsi="Arial" w:cs="Arial"/>
          <w:color w:val="000000" w:themeColor="text1"/>
          <w:sz w:val="22"/>
          <w:szCs w:val="22"/>
        </w:rPr>
        <w:t xml:space="preserve">. </w:t>
      </w:r>
    </w:p>
    <w:p w14:paraId="0A49C49C" w14:textId="4B084DD8" w:rsidR="00E4754B" w:rsidRPr="00A674A0" w:rsidRDefault="00E4754B" w:rsidP="00D37E25">
      <w:pPr>
        <w:pStyle w:val="RSCB02ArticleText"/>
        <w:spacing w:before="100" w:beforeAutospacing="1" w:after="100" w:afterAutospacing="1" w:line="480" w:lineRule="auto"/>
        <w:rPr>
          <w:rFonts w:ascii="Arial" w:hAnsi="Arial" w:cs="Arial"/>
          <w:color w:val="000000" w:themeColor="text1"/>
          <w:sz w:val="22"/>
          <w:szCs w:val="22"/>
        </w:rPr>
      </w:pPr>
    </w:p>
    <w:p w14:paraId="6D66A871" w14:textId="48088FFC" w:rsidR="00F74FFE" w:rsidRPr="00A674A0" w:rsidRDefault="00A44479" w:rsidP="000D712B">
      <w:pPr>
        <w:pStyle w:val="RSCB02ArticleText"/>
        <w:spacing w:before="100" w:beforeAutospacing="1" w:after="100" w:afterAutospacing="1" w:line="480" w:lineRule="auto"/>
        <w:rPr>
          <w:rFonts w:ascii="Arial" w:hAnsi="Arial" w:cs="Arial"/>
          <w:color w:val="000000" w:themeColor="text1"/>
          <w:sz w:val="22"/>
          <w:szCs w:val="22"/>
          <w:highlight w:val="cyan"/>
        </w:rPr>
      </w:pPr>
      <w:r w:rsidRPr="00A674A0">
        <w:rPr>
          <w:rFonts w:ascii="Arial" w:hAnsi="Arial" w:cs="Arial"/>
          <w:color w:val="000000" w:themeColor="text1"/>
          <w:sz w:val="22"/>
          <w:szCs w:val="22"/>
          <w:highlight w:val="cyan"/>
        </w:rPr>
        <w:lastRenderedPageBreak/>
        <w:t xml:space="preserve">β-activated ester (diethylmalonate [DEM]), extracted from fruit juices </w:t>
      </w:r>
      <w:r w:rsidR="004753C5" w:rsidRPr="00A674A0">
        <w:rPr>
          <w:rFonts w:ascii="Arial" w:hAnsi="Arial" w:cs="Arial"/>
          <w:color w:val="000000" w:themeColor="text1"/>
          <w:sz w:val="22"/>
          <w:szCs w:val="22"/>
          <w:highlight w:val="cyan"/>
        </w:rPr>
        <w:t xml:space="preserve">(blackberry, pineapple, guava) has also been explored to prepare a partially bio-based vitrimer polyesters </w:t>
      </w:r>
      <w:r w:rsidRPr="00A674A0">
        <w:rPr>
          <w:rFonts w:ascii="Arial" w:hAnsi="Arial" w:cs="Arial"/>
          <w:color w:val="000000" w:themeColor="text1"/>
          <w:sz w:val="22"/>
          <w:szCs w:val="22"/>
          <w:highlight w:val="cyan"/>
        </w:rPr>
        <w:fldChar w:fldCharType="begin" w:fldLock="1"/>
      </w:r>
      <w:r w:rsidR="00F0722E" w:rsidRPr="00A674A0">
        <w:rPr>
          <w:rFonts w:ascii="Arial" w:hAnsi="Arial" w:cs="Arial"/>
          <w:color w:val="000000" w:themeColor="text1"/>
          <w:sz w:val="22"/>
          <w:szCs w:val="22"/>
          <w:highlight w:val="cyan"/>
        </w:rPr>
        <w:instrText>ADDIN CSL_CITATION {"citationItems":[{"id":"ITEM-1","itemData":{"DOI":"10.1021/acsapm.0c00016","author":[{"dropping-particle":"","family":"Debnath","given":"Suman","non-dropping-particle":"","parse-names":false,"suffix":""},{"dropping-particle":"","family":"Kaushal","given":"Swaraj","non-dropping-particle":"","parse-names":false,"suffix":""},{"dropping-particle":"","family":"Ojha","given":"Umaprasana","non-dropping-particle":"","parse-names":false,"suffix":""}],"container-title":"ACS Applied Polymer Materials","id":"ITEM-1","issue":"2","issued":{"date-parts":[["2020","2","14"]]},"note":"doi: 10.1021/acsapm.0c00016","page":"1006-1013","publisher":"American Chemical Society","title":"Catalyst-Free Partially Bio-Based Polyester Vitrimers","type":"article-journal","volume":"2"},"uris":["http://www.mendeley.com/documents/?uuid=d7898bd2-0a00-44a9-bfb4-afc2c8bb0fd2"]}],"mendeley":{"formattedCitation":"[87]","plainTextFormattedCitation":"[87]","previouslyFormattedCitation":"[87]"},"properties":{"noteIndex":0},"schema":"https://github.com/citation-style-language/schema/raw/master/csl-citation.json"}</w:instrText>
      </w:r>
      <w:r w:rsidRPr="00A674A0">
        <w:rPr>
          <w:rFonts w:ascii="Arial" w:hAnsi="Arial" w:cs="Arial"/>
          <w:color w:val="000000" w:themeColor="text1"/>
          <w:sz w:val="22"/>
          <w:szCs w:val="22"/>
          <w:highlight w:val="cyan"/>
        </w:rPr>
        <w:fldChar w:fldCharType="separate"/>
      </w:r>
      <w:r w:rsidRPr="00A674A0">
        <w:rPr>
          <w:rFonts w:ascii="Arial" w:hAnsi="Arial" w:cs="Arial"/>
          <w:noProof/>
          <w:color w:val="000000" w:themeColor="text1"/>
          <w:sz w:val="22"/>
          <w:szCs w:val="22"/>
          <w:highlight w:val="cyan"/>
        </w:rPr>
        <w:t>[87]</w:t>
      </w:r>
      <w:r w:rsidRPr="00A674A0">
        <w:rPr>
          <w:rFonts w:ascii="Arial" w:hAnsi="Arial" w:cs="Arial"/>
          <w:color w:val="000000" w:themeColor="text1"/>
          <w:sz w:val="22"/>
          <w:szCs w:val="22"/>
          <w:highlight w:val="cyan"/>
        </w:rPr>
        <w:fldChar w:fldCharType="end"/>
      </w:r>
      <w:r w:rsidR="004753C5" w:rsidRPr="00A674A0">
        <w:rPr>
          <w:rFonts w:ascii="Arial" w:hAnsi="Arial" w:cs="Arial"/>
          <w:color w:val="000000" w:themeColor="text1"/>
          <w:sz w:val="22"/>
          <w:szCs w:val="22"/>
          <w:highlight w:val="cyan"/>
        </w:rPr>
        <w:t xml:space="preserve">. A catalyst free ester exchange based vitrimer were prepared by the reaction of poly-(hydroxyethyl methacrylate) (PHEMA), a hydroxyl precursor with DEM. </w:t>
      </w:r>
      <w:r w:rsidRPr="00A674A0">
        <w:rPr>
          <w:rFonts w:ascii="Arial" w:hAnsi="Arial" w:cs="Arial"/>
          <w:color w:val="000000" w:themeColor="text1"/>
          <w:sz w:val="22"/>
          <w:szCs w:val="22"/>
          <w:highlight w:val="cyan"/>
        </w:rPr>
        <w:t xml:space="preserve">The material demonstrates reprocessing (150 </w:t>
      </w:r>
      <w:r w:rsidRPr="00A674A0">
        <w:rPr>
          <w:rFonts w:ascii="Arial" w:hAnsi="Arial" w:cs="Arial"/>
          <w:color w:val="000000" w:themeColor="text1"/>
          <w:sz w:val="22"/>
          <w:szCs w:val="22"/>
          <w:highlight w:val="cyan"/>
          <w:vertAlign w:val="superscript"/>
        </w:rPr>
        <w:t>0</w:t>
      </w:r>
      <w:r w:rsidRPr="00A674A0">
        <w:rPr>
          <w:rFonts w:ascii="Arial" w:hAnsi="Arial" w:cs="Arial"/>
          <w:color w:val="000000" w:themeColor="text1"/>
          <w:sz w:val="22"/>
          <w:szCs w:val="22"/>
          <w:highlight w:val="cyan"/>
        </w:rPr>
        <w:t xml:space="preserve">C, 5h, compress under 40 kg load) and self-healing (150 </w:t>
      </w:r>
      <w:r w:rsidRPr="00A674A0">
        <w:rPr>
          <w:rFonts w:ascii="Arial" w:hAnsi="Arial" w:cs="Arial"/>
          <w:color w:val="000000" w:themeColor="text1"/>
          <w:sz w:val="22"/>
          <w:szCs w:val="22"/>
          <w:highlight w:val="cyan"/>
          <w:vertAlign w:val="superscript"/>
        </w:rPr>
        <w:t>0</w:t>
      </w:r>
      <w:r w:rsidRPr="00A674A0">
        <w:rPr>
          <w:rFonts w:ascii="Arial" w:hAnsi="Arial" w:cs="Arial"/>
          <w:color w:val="000000" w:themeColor="text1"/>
          <w:sz w:val="22"/>
          <w:szCs w:val="22"/>
          <w:highlight w:val="cyan"/>
        </w:rPr>
        <w:t>C, 5h) properties without sacrificing the mechanical properties.</w:t>
      </w:r>
      <w:r w:rsidR="00E64457" w:rsidRPr="00A674A0">
        <w:rPr>
          <w:rFonts w:ascii="Arial" w:hAnsi="Arial" w:cs="Arial"/>
          <w:color w:val="000000" w:themeColor="text1"/>
          <w:sz w:val="22"/>
          <w:szCs w:val="22"/>
        </w:rPr>
        <w:t xml:space="preserve"> </w:t>
      </w:r>
      <w:r w:rsidR="00E56E75" w:rsidRPr="00A674A0">
        <w:rPr>
          <w:rFonts w:ascii="Arial" w:hAnsi="Arial" w:cs="Arial"/>
          <w:color w:val="000000" w:themeColor="text1"/>
          <w:sz w:val="22"/>
          <w:szCs w:val="22"/>
          <w:highlight w:val="cyan"/>
        </w:rPr>
        <w:t>Methacrylic ester</w:t>
      </w:r>
      <w:r w:rsidR="00E64457" w:rsidRPr="00A674A0">
        <w:rPr>
          <w:rFonts w:ascii="Arial" w:hAnsi="Arial" w:cs="Arial"/>
          <w:color w:val="000000" w:themeColor="text1"/>
          <w:sz w:val="22"/>
          <w:szCs w:val="22"/>
          <w:highlight w:val="cyan"/>
        </w:rPr>
        <w:t>, a derivative</w:t>
      </w:r>
      <w:r w:rsidR="00E56E75" w:rsidRPr="00A674A0">
        <w:rPr>
          <w:rFonts w:ascii="Arial" w:hAnsi="Arial" w:cs="Arial"/>
          <w:color w:val="000000" w:themeColor="text1"/>
          <w:sz w:val="22"/>
          <w:szCs w:val="22"/>
          <w:highlight w:val="cyan"/>
        </w:rPr>
        <w:t xml:space="preserve"> of natural oil is in use to lower the T</w:t>
      </w:r>
      <w:r w:rsidR="00E56E75" w:rsidRPr="00A674A0">
        <w:rPr>
          <w:rFonts w:ascii="Arial" w:hAnsi="Arial" w:cs="Arial"/>
          <w:color w:val="000000" w:themeColor="text1"/>
          <w:sz w:val="22"/>
          <w:szCs w:val="22"/>
          <w:highlight w:val="cyan"/>
          <w:vertAlign w:val="subscript"/>
        </w:rPr>
        <w:t>g</w:t>
      </w:r>
      <w:r w:rsidR="00E56E75" w:rsidRPr="00A674A0">
        <w:rPr>
          <w:rFonts w:ascii="Arial" w:hAnsi="Arial" w:cs="Arial"/>
          <w:color w:val="000000" w:themeColor="text1"/>
          <w:sz w:val="22"/>
          <w:szCs w:val="22"/>
          <w:highlight w:val="cyan"/>
        </w:rPr>
        <w:t xml:space="preserve"> as well as helpful to improve the flexibility of the resins</w:t>
      </w:r>
      <w:r w:rsidR="00E56E75" w:rsidRPr="00A674A0">
        <w:rPr>
          <w:rFonts w:ascii="Arial" w:hAnsi="Arial" w:cs="Arial"/>
          <w:color w:val="000000" w:themeColor="text1"/>
          <w:sz w:val="22"/>
          <w:szCs w:val="22"/>
          <w:highlight w:val="cyan"/>
        </w:rPr>
        <w:fldChar w:fldCharType="begin" w:fldLock="1"/>
      </w:r>
      <w:r w:rsidR="00E56E75" w:rsidRPr="00A674A0">
        <w:rPr>
          <w:rFonts w:ascii="Arial" w:hAnsi="Arial" w:cs="Arial"/>
          <w:color w:val="000000" w:themeColor="text1"/>
          <w:sz w:val="22"/>
          <w:szCs w:val="22"/>
          <w:highlight w:val="cyan"/>
        </w:rPr>
        <w:instrText>ADDIN CSL_CITATION {"citationItems":[{"id":"ITEM-1","itemData":{"DOI":"10.1039/B703294C","ISSN":"0306-0012","abstract":"The utilization of plant oil renewable resources as raw materials for monomers and polymers is discussed and reviewed. In an age of increasing oil prices, global warming and other environmental problems (e.g. waste) the change from fossil feedstock to renewable resources can considerably contribute to a sustainable development in the future. Especially plant derived fats and oils bear a large potential for the substitution of currently used petrochemicals, since monomers, fine chemicals and polymers can be derived from these resources in a straightforward fashion. The synthesis of monomers as well as polymers from plant fats and oils has already found some industrial application and recent developments in this field offer promising new opportunities, as is shown within this contribution. (138 references.)","author":[{"dropping-particle":"","family":"Meier","given":"Michael A R","non-dropping-particle":"","parse-names":false,"suffix":""},{"dropping-particle":"","family":"Metzger","given":"Jürgen O","non-dropping-particle":"","parse-names":false,"suffix":""},{"dropping-particle":"","family":"Schubert","given":"Ulrich S","non-dropping-particle":"","parse-names":false,"suffix":""}],"container-title":"Chemical Society Reviews","id":"ITEM-1","issue":"11","issued":{"date-parts":[["2007"]]},"page":"1788-1802","publisher":"The Royal Society of Chemistry","title":"Plant oil renewable resources as green alternatives in polymer science","type":"article-journal","volume":"36"},"uris":["http://www.mendeley.com/documents/?uuid=64796d29-cb1a-4453-8fa9-b2b784c7724c"]}],"mendeley":{"formattedCitation":"[88]","plainTextFormattedCitation":"[88]","previouslyFormattedCitation":"[88]"},"properties":{"noteIndex":0},"schema":"https://github.com/citation-style-language/schema/raw/master/csl-citation.json"}</w:instrText>
      </w:r>
      <w:r w:rsidR="00E56E75" w:rsidRPr="00A674A0">
        <w:rPr>
          <w:rFonts w:ascii="Arial" w:hAnsi="Arial" w:cs="Arial"/>
          <w:color w:val="000000" w:themeColor="text1"/>
          <w:sz w:val="22"/>
          <w:szCs w:val="22"/>
          <w:highlight w:val="cyan"/>
        </w:rPr>
        <w:fldChar w:fldCharType="separate"/>
      </w:r>
      <w:r w:rsidR="00E56E75" w:rsidRPr="00A674A0">
        <w:rPr>
          <w:rFonts w:ascii="Arial" w:hAnsi="Arial" w:cs="Arial"/>
          <w:noProof/>
          <w:color w:val="000000" w:themeColor="text1"/>
          <w:sz w:val="22"/>
          <w:szCs w:val="22"/>
          <w:highlight w:val="cyan"/>
        </w:rPr>
        <w:t>[88]</w:t>
      </w:r>
      <w:r w:rsidR="00E56E75" w:rsidRPr="00A674A0">
        <w:rPr>
          <w:rFonts w:ascii="Arial" w:hAnsi="Arial" w:cs="Arial"/>
          <w:color w:val="000000" w:themeColor="text1"/>
          <w:sz w:val="22"/>
          <w:szCs w:val="22"/>
          <w:highlight w:val="cyan"/>
        </w:rPr>
        <w:fldChar w:fldCharType="end"/>
      </w:r>
      <w:r w:rsidR="00E56E75" w:rsidRPr="00A674A0">
        <w:rPr>
          <w:rFonts w:ascii="Arial" w:hAnsi="Arial" w:cs="Arial"/>
          <w:color w:val="000000" w:themeColor="text1"/>
          <w:sz w:val="22"/>
          <w:szCs w:val="22"/>
          <w:highlight w:val="cyan"/>
        </w:rPr>
        <w:t xml:space="preserve">. Recently, Maric and co-workers reported a dynamic covalent boronic ester based methylacrylic </w:t>
      </w:r>
      <w:r w:rsidR="00491976" w:rsidRPr="00A674A0">
        <w:rPr>
          <w:rFonts w:ascii="Arial" w:hAnsi="Arial" w:cs="Arial"/>
          <w:color w:val="000000" w:themeColor="text1"/>
          <w:sz w:val="22"/>
          <w:szCs w:val="22"/>
          <w:highlight w:val="cyan"/>
        </w:rPr>
        <w:t>vitrimer</w:t>
      </w:r>
      <w:r w:rsidR="00E56E75" w:rsidRPr="00A674A0">
        <w:rPr>
          <w:rFonts w:ascii="Arial" w:hAnsi="Arial" w:cs="Arial"/>
          <w:color w:val="000000" w:themeColor="text1"/>
          <w:sz w:val="22"/>
          <w:szCs w:val="22"/>
          <w:highlight w:val="cyan"/>
        </w:rPr>
        <w:t xml:space="preserve"> with moisture triggered self-healing functions</w:t>
      </w:r>
      <w:r w:rsidR="00E56E75" w:rsidRPr="00A674A0">
        <w:rPr>
          <w:rFonts w:ascii="Arial" w:hAnsi="Arial" w:cs="Arial"/>
          <w:color w:val="000000" w:themeColor="text1"/>
          <w:sz w:val="22"/>
          <w:szCs w:val="22"/>
          <w:highlight w:val="cyan"/>
        </w:rPr>
        <w:fldChar w:fldCharType="begin" w:fldLock="1"/>
      </w:r>
      <w:r w:rsidR="00E64457" w:rsidRPr="00A674A0">
        <w:rPr>
          <w:rFonts w:ascii="Arial" w:hAnsi="Arial" w:cs="Arial"/>
          <w:color w:val="000000" w:themeColor="text1"/>
          <w:sz w:val="22"/>
          <w:szCs w:val="22"/>
          <w:highlight w:val="cyan"/>
        </w:rPr>
        <w:instrText>ADDIN CSL_CITATION {"citationItems":[{"id":"ITEM-1","itemData":{"DOI":"https://doi.org/10.1016/j.reactfunctpolym.2020.104794","ISSN":"1381-5148","abstract":"Polymer blends with self-healing properties using humidity as a stimulus were prepared by mixing two polymer resins containing respectively low concentrations of 4-vinylphenylboronic acid (VPBA) and glycerol monomethacrylate (GMMA). The polymer resins were mostly made from bio-derived monomers isobornyl methacrylate (IBOMA, from terpenes) and C13 methacrylic esters (C13MA, from natural oils) to tune the thermal properties with low concentrations (2 to 15 mol% in feed) respectively of GMMA or VPBA in 1,4-dioxane at 90 °C. The VPBA and GMMA units form dynamic covalent boronic ester bonds to introduce self-healing in presence of humidity at ambient temperature while increasing the chemical and heat resistance of polymer blends. Polymer blend I (29 wt% VPBA-containing polymer with 2 mol% VPBA (Tg = 4.9 °C)) in a terpolymer with 15 mol% GMMA (Tg = −0.4 °C)) and polymer blend II (a 29 wt% blend of a VPBA-containing polymer with 5 mol% VPBA (Tg = −13.2 °C)) in a terpolymer with 15 mol% GMMA (Tg = −0.4 °C)) recovered up to 87% of the stress at break after breakage in 10 days and healed the scratches in 12 days at ambient temperature and relative humidity. The polymer blends are also recyclable and can be easily reprocessed at 80 °C within 50 min.","author":[{"dropping-particle":"","family":"Tajbakhsh","given":"Saeid","non-dropping-particle":"","parse-names":false,"suffix":""},{"dropping-particle":"","family":"Hajiali","given":"Faezeh","non-dropping-particle":"","parse-names":false,"suffix":""},{"dropping-particle":"","family":"Guinan","given":"Kieran","non-dropping-particle":"","parse-names":false,"suffix":""},{"dropping-particle":"","family":"Marić","given":"Milan","non-dropping-particle":"","parse-names":false,"suffix":""}],"container-title":"Reactive and Functional Polymers","id":"ITEM-1","issued":{"date-parts":[["2021"]]},"page":"104794","title":"Highly reprocessable, room temperature self-healable bio-based materials with boronic-ester dynamic cross-linking","type":"article-journal","volume":"158"},"uris":["http://www.mendeley.com/documents/?uuid=4e81bb9d-1d75-4f7b-a3d3-8955cd7f93cd"]}],"mendeley":{"formattedCitation":"[89]","plainTextFormattedCitation":"[89]","previouslyFormattedCitation":"[89]"},"properties":{"noteIndex":0},"schema":"https://github.com/citation-style-language/schema/raw/master/csl-citation.json"}</w:instrText>
      </w:r>
      <w:r w:rsidR="00E56E75" w:rsidRPr="00A674A0">
        <w:rPr>
          <w:rFonts w:ascii="Arial" w:hAnsi="Arial" w:cs="Arial"/>
          <w:color w:val="000000" w:themeColor="text1"/>
          <w:sz w:val="22"/>
          <w:szCs w:val="22"/>
          <w:highlight w:val="cyan"/>
        </w:rPr>
        <w:fldChar w:fldCharType="separate"/>
      </w:r>
      <w:r w:rsidR="00E56E75" w:rsidRPr="00A674A0">
        <w:rPr>
          <w:rFonts w:ascii="Arial" w:hAnsi="Arial" w:cs="Arial"/>
          <w:noProof/>
          <w:color w:val="000000" w:themeColor="text1"/>
          <w:sz w:val="22"/>
          <w:szCs w:val="22"/>
          <w:highlight w:val="cyan"/>
        </w:rPr>
        <w:t>[89]</w:t>
      </w:r>
      <w:r w:rsidR="00E56E75" w:rsidRPr="00A674A0">
        <w:rPr>
          <w:rFonts w:ascii="Arial" w:hAnsi="Arial" w:cs="Arial"/>
          <w:color w:val="000000" w:themeColor="text1"/>
          <w:sz w:val="22"/>
          <w:szCs w:val="22"/>
          <w:highlight w:val="cyan"/>
        </w:rPr>
        <w:fldChar w:fldCharType="end"/>
      </w:r>
      <w:r w:rsidR="00E56E75" w:rsidRPr="00A674A0">
        <w:rPr>
          <w:rFonts w:ascii="Arial" w:hAnsi="Arial" w:cs="Arial"/>
          <w:color w:val="000000" w:themeColor="text1"/>
          <w:sz w:val="22"/>
          <w:szCs w:val="22"/>
          <w:highlight w:val="cyan"/>
        </w:rPr>
        <w:t xml:space="preserve">. </w:t>
      </w:r>
      <w:r w:rsidR="00295193" w:rsidRPr="00A674A0">
        <w:rPr>
          <w:rFonts w:ascii="Arial" w:hAnsi="Arial" w:cs="Arial"/>
          <w:color w:val="000000" w:themeColor="text1"/>
          <w:sz w:val="22"/>
          <w:szCs w:val="22"/>
          <w:highlight w:val="cyan"/>
        </w:rPr>
        <w:t>The partially bio-based vitrimer was synthesized using C13 methacrylate (methacrylic ester 13.0, C13</w:t>
      </w:r>
      <w:r w:rsidR="00491976" w:rsidRPr="00A674A0">
        <w:rPr>
          <w:rFonts w:ascii="Arial" w:hAnsi="Arial" w:cs="Arial"/>
          <w:color w:val="000000" w:themeColor="text1"/>
          <w:sz w:val="22"/>
          <w:szCs w:val="22"/>
          <w:highlight w:val="cyan"/>
        </w:rPr>
        <w:t>MA,76% bio carbon content) and i</w:t>
      </w:r>
      <w:r w:rsidR="00295193" w:rsidRPr="00A674A0">
        <w:rPr>
          <w:rFonts w:ascii="Arial" w:hAnsi="Arial" w:cs="Arial"/>
          <w:color w:val="000000" w:themeColor="text1"/>
          <w:sz w:val="22"/>
          <w:szCs w:val="22"/>
          <w:highlight w:val="cyan"/>
        </w:rPr>
        <w:t>sobornyl methacrylate (IBOMA, 71% bio carbon content-from pine sap), copolymerized with 4-vinylphenylboronic acid (VPBA) and glycerol monomethacrylate (GMMA). A</w:t>
      </w:r>
      <w:r w:rsidR="00491976" w:rsidRPr="00A674A0">
        <w:rPr>
          <w:rFonts w:ascii="Arial" w:hAnsi="Arial" w:cs="Arial"/>
          <w:color w:val="000000" w:themeColor="text1"/>
          <w:sz w:val="22"/>
          <w:szCs w:val="22"/>
          <w:highlight w:val="cyan"/>
        </w:rPr>
        <w:t>n</w:t>
      </w:r>
      <w:r w:rsidR="00295193" w:rsidRPr="00A674A0">
        <w:rPr>
          <w:rFonts w:ascii="Arial" w:hAnsi="Arial" w:cs="Arial"/>
          <w:color w:val="000000" w:themeColor="text1"/>
          <w:sz w:val="22"/>
          <w:szCs w:val="22"/>
          <w:highlight w:val="cyan"/>
        </w:rPr>
        <w:t xml:space="preserve"> ambient temperature scratch healing (under relative humidity) was observed for both the co-polymers. The polymers also demonstrate </w:t>
      </w:r>
      <w:r w:rsidR="00E64457" w:rsidRPr="00A674A0">
        <w:rPr>
          <w:rFonts w:ascii="Arial" w:hAnsi="Arial" w:cs="Arial"/>
          <w:color w:val="000000" w:themeColor="text1"/>
          <w:sz w:val="22"/>
          <w:szCs w:val="22"/>
          <w:highlight w:val="cyan"/>
        </w:rPr>
        <w:t xml:space="preserve">reprossing at 80 </w:t>
      </w:r>
      <w:r w:rsidR="00E64457" w:rsidRPr="00A674A0">
        <w:rPr>
          <w:rFonts w:ascii="Arial" w:hAnsi="Arial" w:cs="Arial"/>
          <w:color w:val="000000" w:themeColor="text1"/>
          <w:sz w:val="22"/>
          <w:szCs w:val="22"/>
          <w:highlight w:val="cyan"/>
          <w:vertAlign w:val="superscript"/>
        </w:rPr>
        <w:t>0</w:t>
      </w:r>
      <w:r w:rsidR="00E64457" w:rsidRPr="00A674A0">
        <w:rPr>
          <w:rFonts w:ascii="Arial" w:hAnsi="Arial" w:cs="Arial"/>
          <w:color w:val="000000" w:themeColor="text1"/>
          <w:sz w:val="22"/>
          <w:szCs w:val="22"/>
          <w:highlight w:val="cyan"/>
        </w:rPr>
        <w:t xml:space="preserve">C (within 50 min) as well as a </w:t>
      </w:r>
      <w:r w:rsidR="00295193" w:rsidRPr="00A674A0">
        <w:rPr>
          <w:rFonts w:ascii="Arial" w:hAnsi="Arial" w:cs="Arial"/>
          <w:color w:val="000000" w:themeColor="text1"/>
          <w:sz w:val="22"/>
          <w:szCs w:val="22"/>
          <w:highlight w:val="cyan"/>
        </w:rPr>
        <w:t>87% recovery in stress at break</w:t>
      </w:r>
      <w:r w:rsidR="00E64457" w:rsidRPr="00A674A0">
        <w:rPr>
          <w:rFonts w:ascii="Arial" w:hAnsi="Arial" w:cs="Arial"/>
          <w:color w:val="000000" w:themeColor="text1"/>
          <w:sz w:val="22"/>
          <w:szCs w:val="22"/>
          <w:highlight w:val="cyan"/>
        </w:rPr>
        <w:t xml:space="preserve">. </w:t>
      </w:r>
      <w:r w:rsidR="00491976" w:rsidRPr="00A674A0">
        <w:rPr>
          <w:rFonts w:ascii="Arial" w:hAnsi="Arial" w:cs="Arial"/>
          <w:color w:val="000000" w:themeColor="text1"/>
          <w:sz w:val="22"/>
          <w:szCs w:val="22"/>
          <w:highlight w:val="cyan"/>
        </w:rPr>
        <w:t xml:space="preserve">In addition, the study found </w:t>
      </w:r>
      <w:r w:rsidR="006209FE" w:rsidRPr="00A674A0">
        <w:rPr>
          <w:rFonts w:ascii="Arial" w:hAnsi="Arial" w:cs="Arial"/>
          <w:color w:val="000000" w:themeColor="text1"/>
          <w:sz w:val="22"/>
          <w:szCs w:val="22"/>
          <w:highlight w:val="cyan"/>
        </w:rPr>
        <w:t>that the addition of VPBA</w:t>
      </w:r>
      <w:r w:rsidR="00491976" w:rsidRPr="00A674A0">
        <w:rPr>
          <w:rFonts w:ascii="Arial" w:hAnsi="Arial" w:cs="Arial"/>
          <w:color w:val="000000" w:themeColor="text1"/>
          <w:sz w:val="22"/>
          <w:szCs w:val="22"/>
          <w:highlight w:val="cyan"/>
        </w:rPr>
        <w:t xml:space="preserve"> and GMMA significantly improve</w:t>
      </w:r>
      <w:r w:rsidR="006209FE" w:rsidRPr="00A674A0">
        <w:rPr>
          <w:rFonts w:ascii="Arial" w:hAnsi="Arial" w:cs="Arial"/>
          <w:color w:val="000000" w:themeColor="text1"/>
          <w:sz w:val="22"/>
          <w:szCs w:val="22"/>
          <w:highlight w:val="cyan"/>
        </w:rPr>
        <w:t xml:space="preserve"> the heat resistance of polymers up to 121 </w:t>
      </w:r>
      <w:r w:rsidR="006209FE" w:rsidRPr="00A674A0">
        <w:rPr>
          <w:rFonts w:ascii="Arial" w:hAnsi="Arial" w:cs="Arial"/>
          <w:color w:val="000000" w:themeColor="text1"/>
          <w:sz w:val="22"/>
          <w:szCs w:val="22"/>
          <w:highlight w:val="cyan"/>
          <w:vertAlign w:val="superscript"/>
        </w:rPr>
        <w:t>0</w:t>
      </w:r>
      <w:r w:rsidR="006209FE" w:rsidRPr="00A674A0">
        <w:rPr>
          <w:rFonts w:ascii="Arial" w:hAnsi="Arial" w:cs="Arial"/>
          <w:color w:val="000000" w:themeColor="text1"/>
          <w:sz w:val="22"/>
          <w:szCs w:val="22"/>
          <w:highlight w:val="cyan"/>
        </w:rPr>
        <w:t>C, compared to the IBOMA/C13MA copolymers (without GMMA and VPBA functional monomers)</w:t>
      </w:r>
      <w:r w:rsidR="006209FE" w:rsidRPr="00A674A0">
        <w:rPr>
          <w:rFonts w:ascii="Arial" w:hAnsi="Arial" w:cs="Arial"/>
          <w:color w:val="000000" w:themeColor="text1"/>
          <w:sz w:val="22"/>
          <w:szCs w:val="22"/>
          <w:highlight w:val="cyan"/>
        </w:rPr>
        <w:fldChar w:fldCharType="begin" w:fldLock="1"/>
      </w:r>
      <w:r w:rsidR="003D21EF" w:rsidRPr="00A674A0">
        <w:rPr>
          <w:rFonts w:ascii="Arial" w:hAnsi="Arial" w:cs="Arial"/>
          <w:color w:val="000000" w:themeColor="text1"/>
          <w:sz w:val="22"/>
          <w:szCs w:val="22"/>
          <w:highlight w:val="cyan"/>
        </w:rPr>
        <w:instrText>ADDIN CSL_CITATION {"citationItems":[{"id":"ITEM-1","itemData":{"DOI":"10.1021/acsapm.1c00368","author":[{"dropping-particle":"","family":"Tajbakhsh","given":"Saeid","non-dropping-particle":"","parse-names":false,"suffix":""},{"dropping-particle":"","family":"Hajiali","given":"Faezeh","non-dropping-particle":"","parse-names":false,"suffix":""},{"dropping-particle":"","family":"Marić","given":"Milan","non-dropping-particle":"","parse-names":false,"suffix":""}],"container-title":"ACS Applied Polymer Materials","id":"ITEM-1","issue":"7","issued":{"date-parts":[["2021","7","9"]]},"note":"doi: 10.1021/acsapm.1c00368","page":"3402-3415","publisher":"American Chemical Society","title":"Recyclable Polymers with Boronic Ester Dynamic Bonds Prepared by Miniemulsion Polymerization","type":"article-journal","volume":"3"},"uris":["http://www.mendeley.com/documents/?uuid=8b138ebd-ffcc-498f-a796-dc0dcb0d9a7f"]}],"mendeley":{"formattedCitation":"[90]","plainTextFormattedCitation":"[90]","previouslyFormattedCitation":"[90]"},"properties":{"noteIndex":0},"schema":"https://github.com/citation-style-language/schema/raw/master/csl-citation.json"}</w:instrText>
      </w:r>
      <w:r w:rsidR="006209FE" w:rsidRPr="00A674A0">
        <w:rPr>
          <w:rFonts w:ascii="Arial" w:hAnsi="Arial" w:cs="Arial"/>
          <w:color w:val="000000" w:themeColor="text1"/>
          <w:sz w:val="22"/>
          <w:szCs w:val="22"/>
          <w:highlight w:val="cyan"/>
        </w:rPr>
        <w:fldChar w:fldCharType="separate"/>
      </w:r>
      <w:r w:rsidR="006209FE" w:rsidRPr="00A674A0">
        <w:rPr>
          <w:rFonts w:ascii="Arial" w:hAnsi="Arial" w:cs="Arial"/>
          <w:noProof/>
          <w:color w:val="000000" w:themeColor="text1"/>
          <w:sz w:val="22"/>
          <w:szCs w:val="22"/>
          <w:highlight w:val="cyan"/>
        </w:rPr>
        <w:t>[90]</w:t>
      </w:r>
      <w:r w:rsidR="006209FE" w:rsidRPr="00A674A0">
        <w:rPr>
          <w:rFonts w:ascii="Arial" w:hAnsi="Arial" w:cs="Arial"/>
          <w:color w:val="000000" w:themeColor="text1"/>
          <w:sz w:val="22"/>
          <w:szCs w:val="22"/>
          <w:highlight w:val="cyan"/>
        </w:rPr>
        <w:fldChar w:fldCharType="end"/>
      </w:r>
      <w:r w:rsidR="006209FE" w:rsidRPr="00A674A0">
        <w:rPr>
          <w:rFonts w:ascii="Arial" w:hAnsi="Arial" w:cs="Arial"/>
          <w:color w:val="000000" w:themeColor="text1"/>
          <w:sz w:val="22"/>
          <w:szCs w:val="22"/>
          <w:highlight w:val="cyan"/>
        </w:rPr>
        <w:t>.</w:t>
      </w:r>
      <w:r w:rsidR="00F51035" w:rsidRPr="00A674A0">
        <w:rPr>
          <w:rFonts w:ascii="Arial" w:hAnsi="Arial" w:cs="Arial"/>
          <w:color w:val="000000" w:themeColor="text1"/>
          <w:sz w:val="22"/>
          <w:szCs w:val="22"/>
          <w:highlight w:val="cyan"/>
        </w:rPr>
        <w:t xml:space="preserve"> </w:t>
      </w:r>
      <w:r w:rsidR="00491976" w:rsidRPr="00A674A0">
        <w:rPr>
          <w:rFonts w:ascii="Arial" w:hAnsi="Arial" w:cs="Arial"/>
          <w:color w:val="000000" w:themeColor="text1"/>
          <w:sz w:val="22"/>
          <w:szCs w:val="22"/>
          <w:highlight w:val="cyan"/>
        </w:rPr>
        <w:t>A naturally available g</w:t>
      </w:r>
      <w:r w:rsidR="002A2BCC" w:rsidRPr="00A674A0">
        <w:rPr>
          <w:rFonts w:ascii="Arial" w:hAnsi="Arial" w:cs="Arial"/>
          <w:color w:val="000000" w:themeColor="text1"/>
          <w:sz w:val="22"/>
          <w:szCs w:val="22"/>
          <w:highlight w:val="cyan"/>
        </w:rPr>
        <w:t>lycyrrhizic acid (GL)</w:t>
      </w:r>
      <w:r w:rsidR="005B70C2" w:rsidRPr="00A674A0">
        <w:rPr>
          <w:rFonts w:ascii="Arial" w:hAnsi="Arial" w:cs="Arial"/>
          <w:color w:val="000000" w:themeColor="text1"/>
          <w:sz w:val="22"/>
          <w:szCs w:val="22"/>
          <w:highlight w:val="cyan"/>
        </w:rPr>
        <w:t xml:space="preserve"> consisting of</w:t>
      </w:r>
      <w:r w:rsidR="00CD43E5" w:rsidRPr="00A674A0">
        <w:rPr>
          <w:rFonts w:ascii="Arial" w:hAnsi="Arial" w:cs="Arial"/>
          <w:color w:val="000000" w:themeColor="text1"/>
          <w:sz w:val="22"/>
          <w:szCs w:val="22"/>
          <w:highlight w:val="cyan"/>
        </w:rPr>
        <w:t xml:space="preserve"> </w:t>
      </w:r>
      <w:r w:rsidR="005B70C2" w:rsidRPr="00A674A0">
        <w:rPr>
          <w:rFonts w:ascii="Arial" w:hAnsi="Arial" w:cs="Arial"/>
          <w:color w:val="000000" w:themeColor="text1"/>
          <w:sz w:val="22"/>
          <w:szCs w:val="22"/>
          <w:highlight w:val="cyan"/>
        </w:rPr>
        <w:t xml:space="preserve">hydrophilic diglucuronic unit and </w:t>
      </w:r>
      <w:r w:rsidR="00CD43E5" w:rsidRPr="00A674A0">
        <w:rPr>
          <w:rFonts w:ascii="Arial" w:hAnsi="Arial" w:cs="Arial"/>
          <w:color w:val="000000" w:themeColor="text1"/>
          <w:sz w:val="22"/>
          <w:szCs w:val="22"/>
          <w:highlight w:val="cyan"/>
        </w:rPr>
        <w:t>rigid</w:t>
      </w:r>
      <w:r w:rsidR="005B70C2" w:rsidRPr="00A674A0">
        <w:rPr>
          <w:rFonts w:ascii="Arial" w:hAnsi="Arial" w:cs="Arial"/>
          <w:color w:val="000000" w:themeColor="text1"/>
          <w:sz w:val="22"/>
          <w:szCs w:val="22"/>
          <w:highlight w:val="cyan"/>
        </w:rPr>
        <w:t xml:space="preserve"> hydrophobic triterpenoid is widely </w:t>
      </w:r>
      <w:r w:rsidR="002A2BCC" w:rsidRPr="00A674A0">
        <w:rPr>
          <w:rFonts w:ascii="Arial" w:hAnsi="Arial" w:cs="Arial"/>
          <w:color w:val="000000" w:themeColor="text1"/>
          <w:sz w:val="22"/>
          <w:szCs w:val="22"/>
          <w:highlight w:val="cyan"/>
        </w:rPr>
        <w:t>used in medicinal ingred</w:t>
      </w:r>
      <w:r w:rsidR="005B70C2" w:rsidRPr="00A674A0">
        <w:rPr>
          <w:rFonts w:ascii="Arial" w:hAnsi="Arial" w:cs="Arial"/>
          <w:color w:val="000000" w:themeColor="text1"/>
          <w:sz w:val="22"/>
          <w:szCs w:val="22"/>
          <w:highlight w:val="cyan"/>
        </w:rPr>
        <w:t xml:space="preserve">ients and food sweeteners, as well as </w:t>
      </w:r>
      <w:r w:rsidR="003D21EF" w:rsidRPr="00A674A0">
        <w:rPr>
          <w:rFonts w:ascii="Arial" w:hAnsi="Arial" w:cs="Arial"/>
          <w:color w:val="000000" w:themeColor="text1"/>
          <w:sz w:val="22"/>
          <w:szCs w:val="22"/>
          <w:highlight w:val="cyan"/>
        </w:rPr>
        <w:t xml:space="preserve">it </w:t>
      </w:r>
      <w:r w:rsidR="002A2BCC" w:rsidRPr="00A674A0">
        <w:rPr>
          <w:rFonts w:ascii="Arial" w:hAnsi="Arial" w:cs="Arial"/>
          <w:color w:val="000000" w:themeColor="text1"/>
          <w:sz w:val="22"/>
          <w:szCs w:val="22"/>
          <w:highlight w:val="cyan"/>
        </w:rPr>
        <w:t>can easily be incorporated into the biocompatible self-assembled materials</w:t>
      </w:r>
      <w:r w:rsidR="003D21EF" w:rsidRPr="00A674A0">
        <w:rPr>
          <w:rFonts w:ascii="Arial" w:hAnsi="Arial" w:cs="Arial"/>
          <w:color w:val="000000" w:themeColor="text1"/>
          <w:sz w:val="22"/>
          <w:szCs w:val="22"/>
          <w:highlight w:val="cyan"/>
        </w:rPr>
        <w:fldChar w:fldCharType="begin" w:fldLock="1"/>
      </w:r>
      <w:r w:rsidR="00CD4806" w:rsidRPr="00A674A0">
        <w:rPr>
          <w:rFonts w:ascii="Arial" w:hAnsi="Arial" w:cs="Arial"/>
          <w:color w:val="000000" w:themeColor="text1"/>
          <w:sz w:val="22"/>
          <w:szCs w:val="22"/>
          <w:highlight w:val="cyan"/>
        </w:rPr>
        <w:instrText>ADDIN CSL_CITATION {"citationItems":[{"id":"ITEM-1","itemData":{"DOI":"https://doi.org/10.1002/anie.201411875","ISSN":"1433-7851","abstract":"Abstract Self-assembly of the naturally occurring sweetening agent, glycyrrhizic acid (GA) in water is studied by small-angle X-ray scattering and microscopic techniques. Statistical analysis on atomic force microscopy images reveals the formation of ultralong GA fibrils with uniform thickness of 2.5?nm and right-handed twist with a pitch of 9?nm, independently of GA concentration. Transparent nematic GA hydrogels are exploited to create functional hybrid materials. Two-fold and three-fold hybrids are developed by introducing graphene oxide (GO) and in?situ-synthesized gold nanoparticles (Au NPs) in the hydrogel matrix for catalysis applications. In the presence of GO, the catalytic efficiency of Au NPs in the reduction of p-nitrophenol to p-aminophenol is enhanced by 2.5 times. Gold microplate single crystals are further synthesized in the GA hydrogel, expanding the scope of these hybrids and demonstrating their versatility in materials design.","author":[{"dropping-particle":"","family":"Saha","given":"Abhijit","non-dropping-particle":"","parse-names":false,"suffix":""},{"dropping-particle":"","family":"Adamcik","given":"Jozef","non-dropping-particle":"","parse-names":false,"suffix":""},{"dropping-particle":"","family":"Bolisetty","given":"Sreenath","non-dropping-particle":"","parse-names":false,"suffix":""},{"dropping-particle":"","family":"Handschin","given":"Stephan","non-dropping-particle":"","parse-names":false,"suffix":""},{"dropping-particle":"","family":"Mezzenga","given":"Raffaele","non-dropping-particle":"","parse-names":false,"suffix":""}],"container-title":"Angewandte Chemie International Edition","id":"ITEM-1","issue":"18","issued":{"date-parts":[["2015","4","27"]]},"note":"https://doi.org/10.1002/anie.201411875","page":"5408-5412","publisher":"John Wiley &amp; Sons, Ltd","title":"Fibrillar Networks of Glycyrrhizic Acid for Hybrid Nanomaterials with Catalytic Features","type":"article-journal","volume":"54"},"uris":["http://www.mendeley.com/documents/?uuid=7b521c80-588f-4b79-9dd4-558b0a02c5aa"]}],"mendeley":{"formattedCitation":"[91]","plainTextFormattedCitation":"[91]","previouslyFormattedCitation":"[91]"},"properties":{"noteIndex":0},"schema":"https://github.com/citation-style-language/schema/raw/master/csl-citation.json"}</w:instrText>
      </w:r>
      <w:r w:rsidR="003D21EF" w:rsidRPr="00A674A0">
        <w:rPr>
          <w:rFonts w:ascii="Arial" w:hAnsi="Arial" w:cs="Arial"/>
          <w:color w:val="000000" w:themeColor="text1"/>
          <w:sz w:val="22"/>
          <w:szCs w:val="22"/>
          <w:highlight w:val="cyan"/>
        </w:rPr>
        <w:fldChar w:fldCharType="separate"/>
      </w:r>
      <w:r w:rsidR="003D21EF" w:rsidRPr="00A674A0">
        <w:rPr>
          <w:rFonts w:ascii="Arial" w:hAnsi="Arial" w:cs="Arial"/>
          <w:noProof/>
          <w:color w:val="000000" w:themeColor="text1"/>
          <w:sz w:val="22"/>
          <w:szCs w:val="22"/>
          <w:highlight w:val="cyan"/>
        </w:rPr>
        <w:t>[91]</w:t>
      </w:r>
      <w:r w:rsidR="003D21EF" w:rsidRPr="00A674A0">
        <w:rPr>
          <w:rFonts w:ascii="Arial" w:hAnsi="Arial" w:cs="Arial"/>
          <w:color w:val="000000" w:themeColor="text1"/>
          <w:sz w:val="22"/>
          <w:szCs w:val="22"/>
          <w:highlight w:val="cyan"/>
        </w:rPr>
        <w:fldChar w:fldCharType="end"/>
      </w:r>
      <w:r w:rsidR="003D21EF" w:rsidRPr="00A674A0">
        <w:rPr>
          <w:rFonts w:ascii="Arial" w:hAnsi="Arial" w:cs="Arial"/>
          <w:color w:val="000000" w:themeColor="text1"/>
          <w:sz w:val="22"/>
          <w:szCs w:val="22"/>
          <w:highlight w:val="cyan"/>
        </w:rPr>
        <w:t xml:space="preserve">. Glycyrrhizic </w:t>
      </w:r>
      <w:r w:rsidR="00491976" w:rsidRPr="00A674A0">
        <w:rPr>
          <w:rFonts w:ascii="Arial" w:hAnsi="Arial" w:cs="Arial"/>
          <w:color w:val="000000" w:themeColor="text1"/>
          <w:sz w:val="22"/>
          <w:szCs w:val="22"/>
          <w:highlight w:val="cyan"/>
        </w:rPr>
        <w:t xml:space="preserve">acid </w:t>
      </w:r>
      <w:r w:rsidR="003D21EF" w:rsidRPr="00A674A0">
        <w:rPr>
          <w:rFonts w:ascii="Arial" w:hAnsi="Arial" w:cs="Arial"/>
          <w:color w:val="000000" w:themeColor="text1"/>
          <w:sz w:val="22"/>
          <w:szCs w:val="22"/>
          <w:highlight w:val="cyan"/>
        </w:rPr>
        <w:t xml:space="preserve">and epoxidized soybean oil (ESO) based </w:t>
      </w:r>
      <w:r w:rsidR="00CD4806" w:rsidRPr="00A674A0">
        <w:rPr>
          <w:rFonts w:ascii="Arial" w:hAnsi="Arial" w:cs="Arial"/>
          <w:color w:val="000000" w:themeColor="text1"/>
          <w:sz w:val="22"/>
          <w:szCs w:val="22"/>
          <w:highlight w:val="cyan"/>
        </w:rPr>
        <w:t xml:space="preserve">fully biobased vitrimer consisting of recyclable, weldable, and self-healing properties </w:t>
      </w:r>
      <w:r w:rsidR="000D712B" w:rsidRPr="00A674A0">
        <w:rPr>
          <w:rFonts w:ascii="Arial" w:hAnsi="Arial" w:cs="Arial"/>
          <w:i/>
          <w:color w:val="000000" w:themeColor="text1"/>
          <w:sz w:val="22"/>
          <w:szCs w:val="22"/>
          <w:highlight w:val="cyan"/>
        </w:rPr>
        <w:t>via</w:t>
      </w:r>
      <w:r w:rsidR="000D712B" w:rsidRPr="00A674A0">
        <w:rPr>
          <w:rFonts w:ascii="Arial" w:hAnsi="Arial" w:cs="Arial"/>
          <w:color w:val="000000" w:themeColor="text1"/>
          <w:sz w:val="22"/>
          <w:szCs w:val="22"/>
          <w:highlight w:val="cyan"/>
        </w:rPr>
        <w:t xml:space="preserve"> transesterification exchange </w:t>
      </w:r>
      <w:r w:rsidR="00CD4806" w:rsidRPr="00A674A0">
        <w:rPr>
          <w:rFonts w:ascii="Arial" w:hAnsi="Arial" w:cs="Arial"/>
          <w:color w:val="000000" w:themeColor="text1"/>
          <w:sz w:val="22"/>
          <w:szCs w:val="22"/>
          <w:highlight w:val="cyan"/>
        </w:rPr>
        <w:t xml:space="preserve">has been reported by Li and co-workers </w:t>
      </w:r>
      <w:r w:rsidR="00CD4806" w:rsidRPr="00A674A0">
        <w:rPr>
          <w:rFonts w:ascii="Arial" w:hAnsi="Arial" w:cs="Arial"/>
          <w:color w:val="000000" w:themeColor="text1"/>
          <w:sz w:val="22"/>
          <w:szCs w:val="22"/>
          <w:highlight w:val="cyan"/>
        </w:rPr>
        <w:fldChar w:fldCharType="begin" w:fldLock="1"/>
      </w:r>
      <w:r w:rsidR="00CD4806" w:rsidRPr="00A674A0">
        <w:rPr>
          <w:rFonts w:ascii="Arial" w:hAnsi="Arial" w:cs="Arial"/>
          <w:color w:val="000000" w:themeColor="text1"/>
          <w:sz w:val="22"/>
          <w:szCs w:val="22"/>
          <w:highlight w:val="cyan"/>
        </w:rPr>
        <w:instrText>ADDIN CSL_CITATION {"citationItems":[{"id":"ITEM-1","itemData":{"DOI":"10.1021/acssuschemeng.0c01047","author":[{"dropping-particle":"","family":"Wu","given":"Jianqiao","non-dropping-particle":"","parse-names":false,"suffix":""},{"dropping-particle":"","family":"Yu","given":"Xia","non-dropping-particle":"","parse-names":false,"suffix":""},{"dropping-particle":"","family":"Zhang","given":"Hao","non-dropping-particle":"","parse-names":false,"suffix":""},{"dropping-particle":"","family":"Guo","given":"Junbo","non-dropping-particle":"","parse-names":false,"suffix":""},{"dropping-particle":"","family":"Hu","given":"Jun","non-dropping-particle":"","parse-names":false,"suffix":""},{"dropping-particle":"","family":"Li","given":"Min-Hui","non-dropping-particle":"","parse-names":false,"suffix":""}],"container-title":"ACS Sustainable Chemistry &amp; Engineering","id":"ITEM-1","issue":"16","issued":{"date-parts":[["2020","4","27"]]},"note":"doi: 10.1021/acssuschemeng.0c01047","page":"6479-6487","publisher":"American Chemical Society","title":"Fully Biobased Vitrimers from Glycyrrhizic Acid and Soybean Oil for Self-Healing, Shape Memory, Weldable, and Recyclable Materials","type":"article-journal","volume":"8"},"uris":["http://www.mendeley.com/documents/?uuid=ebf64d93-3742-4579-bd1e-de758b041901"]}],"mendeley":{"formattedCitation":"[92]","plainTextFormattedCitation":"[92]","previouslyFormattedCitation":"[92]"},"properties":{"noteIndex":0},"schema":"https://github.com/citation-style-language/schema/raw/master/csl-citation.json"}</w:instrText>
      </w:r>
      <w:r w:rsidR="00CD4806" w:rsidRPr="00A674A0">
        <w:rPr>
          <w:rFonts w:ascii="Arial" w:hAnsi="Arial" w:cs="Arial"/>
          <w:color w:val="000000" w:themeColor="text1"/>
          <w:sz w:val="22"/>
          <w:szCs w:val="22"/>
          <w:highlight w:val="cyan"/>
        </w:rPr>
        <w:fldChar w:fldCharType="separate"/>
      </w:r>
      <w:r w:rsidR="00CD4806" w:rsidRPr="00A674A0">
        <w:rPr>
          <w:rFonts w:ascii="Arial" w:hAnsi="Arial" w:cs="Arial"/>
          <w:noProof/>
          <w:color w:val="000000" w:themeColor="text1"/>
          <w:sz w:val="22"/>
          <w:szCs w:val="22"/>
          <w:highlight w:val="cyan"/>
        </w:rPr>
        <w:t>[92]</w:t>
      </w:r>
      <w:r w:rsidR="00CD4806" w:rsidRPr="00A674A0">
        <w:rPr>
          <w:rFonts w:ascii="Arial" w:hAnsi="Arial" w:cs="Arial"/>
          <w:color w:val="000000" w:themeColor="text1"/>
          <w:sz w:val="22"/>
          <w:szCs w:val="22"/>
          <w:highlight w:val="cyan"/>
        </w:rPr>
        <w:fldChar w:fldCharType="end"/>
      </w:r>
      <w:r w:rsidR="00CD4806" w:rsidRPr="00A674A0">
        <w:rPr>
          <w:rFonts w:ascii="Arial" w:hAnsi="Arial" w:cs="Arial"/>
          <w:color w:val="000000" w:themeColor="text1"/>
          <w:sz w:val="22"/>
          <w:szCs w:val="22"/>
          <w:highlight w:val="cyan"/>
        </w:rPr>
        <w:t xml:space="preserve">. </w:t>
      </w:r>
      <w:r w:rsidR="000D712B" w:rsidRPr="00A674A0">
        <w:rPr>
          <w:rFonts w:ascii="Arial" w:hAnsi="Arial" w:cs="Arial"/>
          <w:color w:val="000000" w:themeColor="text1"/>
          <w:sz w:val="22"/>
          <w:szCs w:val="22"/>
          <w:highlight w:val="cyan"/>
        </w:rPr>
        <w:t>ESO/GL based Vitrimeric materials demonstate an excellent lap-shear strength of 3.42, 2.89, and 2.49 MPa for original, repaired and recycled samples, respectively, and thus, seems a promising recyclable adhesive.</w:t>
      </w:r>
      <w:r w:rsidR="000D712B" w:rsidRPr="00A674A0">
        <w:rPr>
          <w:rFonts w:ascii="Arial" w:hAnsi="Arial" w:cs="Arial"/>
          <w:color w:val="000000" w:themeColor="text1"/>
          <w:sz w:val="22"/>
          <w:szCs w:val="22"/>
        </w:rPr>
        <w:t xml:space="preserve"> </w:t>
      </w:r>
      <w:r w:rsidR="00F74FFE" w:rsidRPr="00A674A0">
        <w:rPr>
          <w:rFonts w:ascii="Arial" w:hAnsi="Arial" w:cs="Arial"/>
          <w:color w:val="000000" w:themeColor="text1"/>
          <w:sz w:val="22"/>
          <w:szCs w:val="22"/>
          <w:highlight w:val="cyan"/>
        </w:rPr>
        <w:t xml:space="preserve">A similar kind of </w:t>
      </w:r>
      <w:r w:rsidR="00F74FFE" w:rsidRPr="00A674A0">
        <w:rPr>
          <w:rFonts w:ascii="Arial" w:hAnsi="Arial" w:cs="Arial"/>
          <w:color w:val="000000" w:themeColor="text1"/>
          <w:sz w:val="22"/>
          <w:szCs w:val="22"/>
          <w:highlight w:val="cyan"/>
        </w:rPr>
        <w:lastRenderedPageBreak/>
        <w:t>study was reported by Athanassiou and co-workers, where a biobased reprocessable thermoset was developed using diboronic ester dithiol and epoxidized soyn</w:t>
      </w:r>
      <w:r w:rsidR="00491976" w:rsidRPr="00A674A0">
        <w:rPr>
          <w:rFonts w:ascii="Arial" w:hAnsi="Arial" w:cs="Arial"/>
          <w:color w:val="000000" w:themeColor="text1"/>
          <w:sz w:val="22"/>
          <w:szCs w:val="22"/>
          <w:highlight w:val="cyan"/>
        </w:rPr>
        <w:t xml:space="preserve">ean oil. The vitrimer polymer </w:t>
      </w:r>
      <w:r w:rsidR="00F74FFE" w:rsidRPr="00A674A0">
        <w:rPr>
          <w:rFonts w:ascii="Arial" w:hAnsi="Arial" w:cs="Arial"/>
          <w:color w:val="000000" w:themeColor="text1"/>
          <w:sz w:val="22"/>
          <w:szCs w:val="22"/>
          <w:highlight w:val="cyan"/>
        </w:rPr>
        <w:t>demonstrates a multiple time reprocessibility and recycla</w:t>
      </w:r>
      <w:r w:rsidR="00491976" w:rsidRPr="00A674A0">
        <w:rPr>
          <w:rFonts w:ascii="Arial" w:hAnsi="Arial" w:cs="Arial"/>
          <w:color w:val="000000" w:themeColor="text1"/>
          <w:sz w:val="22"/>
          <w:szCs w:val="22"/>
          <w:highlight w:val="cyan"/>
        </w:rPr>
        <w:t>bility along with room temperatu</w:t>
      </w:r>
      <w:r w:rsidR="00F74FFE" w:rsidRPr="00A674A0">
        <w:rPr>
          <w:rFonts w:ascii="Arial" w:hAnsi="Arial" w:cs="Arial"/>
          <w:color w:val="000000" w:themeColor="text1"/>
          <w:sz w:val="22"/>
          <w:szCs w:val="22"/>
          <w:highlight w:val="cyan"/>
        </w:rPr>
        <w:t xml:space="preserve">re healing without compromising its mechanical properties </w:t>
      </w:r>
      <w:r w:rsidR="00F74FFE" w:rsidRPr="00A674A0">
        <w:rPr>
          <w:rFonts w:ascii="Arial" w:hAnsi="Arial" w:cs="Arial"/>
          <w:color w:val="000000" w:themeColor="text1"/>
          <w:sz w:val="22"/>
          <w:szCs w:val="22"/>
          <w:highlight w:val="cyan"/>
        </w:rPr>
        <w:fldChar w:fldCharType="begin" w:fldLock="1"/>
      </w:r>
      <w:r w:rsidR="00F74FFE" w:rsidRPr="00A674A0">
        <w:rPr>
          <w:rFonts w:ascii="Arial" w:hAnsi="Arial" w:cs="Arial"/>
          <w:color w:val="000000" w:themeColor="text1"/>
          <w:sz w:val="22"/>
          <w:szCs w:val="22"/>
          <w:highlight w:val="cyan"/>
        </w:rPr>
        <w:instrText>ADDIN CSL_CITATION {"citationItems":[{"id":"ITEM-1","itemData":{"DOI":"10.1021/acsapm.0c01335","author":[{"dropping-particle":"","family":"Zych","given":"Arkadiusz","non-dropping-particle":"","parse-names":false,"suffix":""},{"dropping-particle":"","family":"Tellers","given":"Jonathan","non-dropping-particle":"","parse-names":false,"suffix":""},{"dropping-particle":"","family":"Bertolacci","given":"Laura","non-dropping-particle":"","parse-names":false,"suffix":""},{"dropping-particle":"","family":"Ceseracciu","given":"Luca","non-dropping-particle":"","parse-names":false,"suffix":""},{"dropping-particle":"","family":"Marini","given":"Lara","non-dropping-particle":"","parse-names":false,"suffix":""},{"dropping-particle":"","family":"Mancini","given":"Giorgio","non-dropping-particle":"","parse-names":false,"suffix":""},{"dropping-particle":"","family":"Athanassiou","given":"Athanassia","non-dropping-particle":"","parse-names":false,"suffix":""}],"container-title":"ACS Applied Polymer Materials","id":"ITEM-1","issue":"2","issued":{"date-parts":[["2021","2","12"]]},"note":"doi: 10.1021/acsapm.0c01335","page":"1135-1144","publisher":"American Chemical Society","title":"Biobased, Biodegradable, Self-Healing Boronic Ester Vitrimers from Epoxidized Soybean Oil Acrylate","type":"article-journal","volume":"3"},"uris":["http://www.mendeley.com/documents/?uuid=8e93778f-23fc-4683-9300-51fb0814fc46"]}],"mendeley":{"formattedCitation":"[93]","plainTextFormattedCitation":"[93]","previouslyFormattedCitation":"[93]"},"properties":{"noteIndex":0},"schema":"https://github.com/citation-style-language/schema/raw/master/csl-citation.json"}</w:instrText>
      </w:r>
      <w:r w:rsidR="00F74FFE" w:rsidRPr="00A674A0">
        <w:rPr>
          <w:rFonts w:ascii="Arial" w:hAnsi="Arial" w:cs="Arial"/>
          <w:color w:val="000000" w:themeColor="text1"/>
          <w:sz w:val="22"/>
          <w:szCs w:val="22"/>
          <w:highlight w:val="cyan"/>
        </w:rPr>
        <w:fldChar w:fldCharType="separate"/>
      </w:r>
      <w:r w:rsidR="00F74FFE" w:rsidRPr="00A674A0">
        <w:rPr>
          <w:rFonts w:ascii="Arial" w:hAnsi="Arial" w:cs="Arial"/>
          <w:noProof/>
          <w:color w:val="000000" w:themeColor="text1"/>
          <w:sz w:val="22"/>
          <w:szCs w:val="22"/>
          <w:highlight w:val="cyan"/>
        </w:rPr>
        <w:t>[93]</w:t>
      </w:r>
      <w:r w:rsidR="00F74FFE" w:rsidRPr="00A674A0">
        <w:rPr>
          <w:rFonts w:ascii="Arial" w:hAnsi="Arial" w:cs="Arial"/>
          <w:color w:val="000000" w:themeColor="text1"/>
          <w:sz w:val="22"/>
          <w:szCs w:val="22"/>
          <w:highlight w:val="cyan"/>
        </w:rPr>
        <w:fldChar w:fldCharType="end"/>
      </w:r>
      <w:r w:rsidR="00F74FFE" w:rsidRPr="00A674A0">
        <w:rPr>
          <w:rFonts w:ascii="Arial" w:hAnsi="Arial" w:cs="Arial"/>
          <w:color w:val="000000" w:themeColor="text1"/>
          <w:sz w:val="22"/>
          <w:szCs w:val="22"/>
          <w:highlight w:val="cyan"/>
        </w:rPr>
        <w:t>.</w:t>
      </w:r>
      <w:r w:rsidR="00F74FFE" w:rsidRPr="00A674A0">
        <w:rPr>
          <w:rFonts w:ascii="Arial" w:hAnsi="Arial" w:cs="Arial"/>
          <w:color w:val="000000" w:themeColor="text1"/>
          <w:sz w:val="22"/>
          <w:szCs w:val="22"/>
        </w:rPr>
        <w:t xml:space="preserve"> </w:t>
      </w:r>
    </w:p>
    <w:p w14:paraId="67A6303B" w14:textId="45494EDE" w:rsidR="005E025E" w:rsidRPr="00A674A0" w:rsidRDefault="005E025E" w:rsidP="00D37E25">
      <w:pPr>
        <w:pStyle w:val="RSCB02ArticleText"/>
        <w:spacing w:before="100" w:beforeAutospacing="1" w:after="100" w:afterAutospacing="1" w:line="480" w:lineRule="auto"/>
        <w:rPr>
          <w:rFonts w:ascii="Arial" w:hAnsi="Arial" w:cs="Arial"/>
          <w:color w:val="000000" w:themeColor="text1"/>
          <w:sz w:val="22"/>
          <w:szCs w:val="22"/>
        </w:rPr>
      </w:pPr>
      <w:bookmarkStart w:id="24" w:name="_Hlk82597766"/>
      <w:r w:rsidRPr="00A674A0">
        <w:rPr>
          <w:rFonts w:ascii="Arial" w:hAnsi="Arial" w:cs="Arial"/>
          <w:color w:val="000000" w:themeColor="text1"/>
          <w:sz w:val="22"/>
          <w:szCs w:val="22"/>
        </w:rPr>
        <w:t>Overall, a temperature</w:t>
      </w:r>
      <w:r w:rsidR="008665B6" w:rsidRPr="00A674A0">
        <w:rPr>
          <w:rFonts w:ascii="Arial" w:hAnsi="Arial" w:cs="Arial"/>
          <w:color w:val="000000" w:themeColor="text1"/>
          <w:sz w:val="22"/>
          <w:szCs w:val="22"/>
        </w:rPr>
        <w:t>-</w:t>
      </w:r>
      <w:r w:rsidRPr="00A674A0">
        <w:rPr>
          <w:rFonts w:ascii="Arial" w:hAnsi="Arial" w:cs="Arial"/>
          <w:color w:val="000000" w:themeColor="text1"/>
          <w:sz w:val="22"/>
          <w:szCs w:val="22"/>
        </w:rPr>
        <w:t xml:space="preserve">induced dynamic reaction between </w:t>
      </w:r>
      <w:r w:rsidR="008665B6" w:rsidRPr="00A674A0">
        <w:rPr>
          <w:rFonts w:ascii="Arial" w:hAnsi="Arial" w:cs="Arial"/>
          <w:color w:val="000000" w:themeColor="text1"/>
          <w:sz w:val="22"/>
          <w:szCs w:val="22"/>
        </w:rPr>
        <w:t>the ester and –OH group can</w:t>
      </w:r>
      <w:r w:rsidRPr="00A674A0">
        <w:rPr>
          <w:rFonts w:ascii="Arial" w:hAnsi="Arial" w:cs="Arial"/>
          <w:color w:val="000000" w:themeColor="text1"/>
          <w:sz w:val="22"/>
          <w:szCs w:val="22"/>
        </w:rPr>
        <w:t xml:space="preserve"> achieve shape</w:t>
      </w:r>
      <w:r w:rsidR="008665B6" w:rsidRPr="00A674A0">
        <w:rPr>
          <w:rFonts w:ascii="Arial" w:hAnsi="Arial" w:cs="Arial"/>
          <w:color w:val="000000" w:themeColor="text1"/>
          <w:sz w:val="22"/>
          <w:szCs w:val="22"/>
        </w:rPr>
        <w:t>-</w:t>
      </w:r>
      <w:r w:rsidRPr="00A674A0">
        <w:rPr>
          <w:rFonts w:ascii="Arial" w:hAnsi="Arial" w:cs="Arial"/>
          <w:color w:val="000000" w:themeColor="text1"/>
          <w:sz w:val="22"/>
          <w:szCs w:val="22"/>
        </w:rPr>
        <w:t>changing a</w:t>
      </w:r>
      <w:r w:rsidR="00564DC4" w:rsidRPr="00A674A0">
        <w:rPr>
          <w:rFonts w:ascii="Arial" w:hAnsi="Arial" w:cs="Arial"/>
          <w:color w:val="000000" w:themeColor="text1"/>
          <w:sz w:val="22"/>
          <w:szCs w:val="22"/>
        </w:rPr>
        <w:t xml:space="preserve">nd repair properties. </w:t>
      </w:r>
      <w:r w:rsidR="008665B6" w:rsidRPr="00A674A0">
        <w:rPr>
          <w:rFonts w:ascii="Arial" w:hAnsi="Arial" w:cs="Arial"/>
          <w:color w:val="000000" w:themeColor="text1"/>
          <w:sz w:val="22"/>
          <w:szCs w:val="22"/>
        </w:rPr>
        <w:t>Primari</w:t>
      </w:r>
      <w:r w:rsidR="00564DC4" w:rsidRPr="00A674A0">
        <w:rPr>
          <w:rFonts w:ascii="Arial" w:hAnsi="Arial" w:cs="Arial"/>
          <w:color w:val="000000" w:themeColor="text1"/>
          <w:sz w:val="22"/>
          <w:szCs w:val="22"/>
        </w:rPr>
        <w:t>ly, metal</w:t>
      </w:r>
      <w:r w:rsidRPr="00A674A0">
        <w:rPr>
          <w:rFonts w:ascii="Arial" w:hAnsi="Arial" w:cs="Arial"/>
          <w:color w:val="000000" w:themeColor="text1"/>
          <w:sz w:val="22"/>
          <w:szCs w:val="22"/>
        </w:rPr>
        <w:t xml:space="preserve"> catalyst promoted </w:t>
      </w:r>
      <w:r w:rsidR="008665B6" w:rsidRPr="00A674A0">
        <w:rPr>
          <w:rFonts w:ascii="Arial" w:hAnsi="Arial" w:cs="Arial"/>
          <w:color w:val="000000" w:themeColor="text1"/>
          <w:sz w:val="22"/>
          <w:szCs w:val="22"/>
        </w:rPr>
        <w:t>active</w:t>
      </w:r>
      <w:r w:rsidRPr="00A674A0">
        <w:rPr>
          <w:rFonts w:ascii="Arial" w:hAnsi="Arial" w:cs="Arial"/>
          <w:color w:val="000000" w:themeColor="text1"/>
          <w:sz w:val="22"/>
          <w:szCs w:val="22"/>
        </w:rPr>
        <w:t xml:space="preserve"> transesterification reaction</w:t>
      </w:r>
      <w:r w:rsidR="00564DC4" w:rsidRPr="00A674A0">
        <w:rPr>
          <w:rFonts w:ascii="Arial" w:hAnsi="Arial" w:cs="Arial"/>
          <w:color w:val="000000" w:themeColor="text1"/>
          <w:sz w:val="22"/>
          <w:szCs w:val="22"/>
        </w:rPr>
        <w:t>s</w:t>
      </w:r>
      <w:r w:rsidRPr="00A674A0">
        <w:rPr>
          <w:rFonts w:ascii="Arial" w:hAnsi="Arial" w:cs="Arial"/>
          <w:color w:val="000000" w:themeColor="text1"/>
          <w:sz w:val="22"/>
          <w:szCs w:val="22"/>
        </w:rPr>
        <w:t xml:space="preserve"> ha</w:t>
      </w:r>
      <w:r w:rsidR="00564DC4" w:rsidRPr="00A674A0">
        <w:rPr>
          <w:rFonts w:ascii="Arial" w:hAnsi="Arial" w:cs="Arial"/>
          <w:color w:val="000000" w:themeColor="text1"/>
          <w:sz w:val="22"/>
          <w:szCs w:val="22"/>
        </w:rPr>
        <w:t>ve</w:t>
      </w:r>
      <w:r w:rsidRPr="00A674A0">
        <w:rPr>
          <w:rFonts w:ascii="Arial" w:hAnsi="Arial" w:cs="Arial"/>
          <w:color w:val="000000" w:themeColor="text1"/>
          <w:sz w:val="22"/>
          <w:szCs w:val="22"/>
        </w:rPr>
        <w:t xml:space="preserve"> been reported</w:t>
      </w:r>
      <w:r w:rsidR="008665B6" w:rsidRPr="00A674A0">
        <w:rPr>
          <w:rFonts w:ascii="Arial" w:hAnsi="Arial" w:cs="Arial"/>
          <w:color w:val="000000" w:themeColor="text1"/>
          <w:sz w:val="22"/>
          <w:szCs w:val="22"/>
        </w:rPr>
        <w:t>. H</w:t>
      </w:r>
      <w:r w:rsidRPr="00A674A0">
        <w:rPr>
          <w:rFonts w:ascii="Arial" w:hAnsi="Arial" w:cs="Arial"/>
          <w:color w:val="000000" w:themeColor="text1"/>
          <w:sz w:val="22"/>
          <w:szCs w:val="22"/>
        </w:rPr>
        <w:t xml:space="preserve">owever, to cope with this issue, the effect of neighbouring groups’ participation and internal catalysis could </w:t>
      </w:r>
      <w:r w:rsidR="008665B6" w:rsidRPr="00A674A0">
        <w:rPr>
          <w:rFonts w:ascii="Arial" w:hAnsi="Arial" w:cs="Arial"/>
          <w:color w:val="000000" w:themeColor="text1"/>
          <w:sz w:val="22"/>
          <w:szCs w:val="22"/>
        </w:rPr>
        <w:t>enhance</w:t>
      </w:r>
      <w:r w:rsidRPr="00A674A0">
        <w:rPr>
          <w:rFonts w:ascii="Arial" w:hAnsi="Arial" w:cs="Arial"/>
          <w:color w:val="000000" w:themeColor="text1"/>
          <w:sz w:val="22"/>
          <w:szCs w:val="22"/>
        </w:rPr>
        <w:t xml:space="preserve"> the </w:t>
      </w:r>
      <w:r w:rsidR="008665B6" w:rsidRPr="00A674A0">
        <w:rPr>
          <w:rFonts w:ascii="Arial" w:hAnsi="Arial" w:cs="Arial"/>
          <w:color w:val="000000" w:themeColor="text1"/>
          <w:sz w:val="22"/>
          <w:szCs w:val="22"/>
        </w:rPr>
        <w:t>impa</w:t>
      </w:r>
      <w:r w:rsidRPr="00A674A0">
        <w:rPr>
          <w:rFonts w:ascii="Arial" w:hAnsi="Arial" w:cs="Arial"/>
          <w:color w:val="000000" w:themeColor="text1"/>
          <w:sz w:val="22"/>
          <w:szCs w:val="22"/>
        </w:rPr>
        <w:t>ct on exchange reactions. However, these approaches are sometimes only preliminary, in particular, for the vitrimers derived from bio-based chemicals.</w:t>
      </w:r>
    </w:p>
    <w:bookmarkEnd w:id="24"/>
    <w:p w14:paraId="652AC765" w14:textId="77777777" w:rsidR="00CD43B2" w:rsidRPr="00A674A0" w:rsidRDefault="00CD43B2" w:rsidP="00CD43B2">
      <w:pPr>
        <w:pStyle w:val="RSCB02ArticleText"/>
        <w:spacing w:before="100" w:beforeAutospacing="1" w:after="100" w:afterAutospacing="1" w:line="480" w:lineRule="auto"/>
        <w:rPr>
          <w:rFonts w:ascii="Arial" w:hAnsi="Arial" w:cs="Arial"/>
          <w:b/>
          <w:color w:val="000000" w:themeColor="text1"/>
          <w:sz w:val="22"/>
          <w:szCs w:val="22"/>
        </w:rPr>
      </w:pPr>
      <w:r w:rsidRPr="00A674A0">
        <w:rPr>
          <w:rFonts w:ascii="Arial" w:hAnsi="Arial" w:cs="Arial"/>
          <w:b/>
          <w:color w:val="000000" w:themeColor="text1"/>
          <w:sz w:val="22"/>
          <w:szCs w:val="22"/>
        </w:rPr>
        <w:t>3.2 Disulfide exchange</w:t>
      </w:r>
    </w:p>
    <w:p w14:paraId="19A4ED87" w14:textId="23E3CBED" w:rsidR="00CD43B2" w:rsidRPr="00A674A0" w:rsidRDefault="00453D46" w:rsidP="00CD43B2">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lang w:val="en-US"/>
        </w:rPr>
        <w:t xml:space="preserve">Disulfide bonds are known for their reversible behavior and </w:t>
      </w:r>
      <w:r w:rsidR="00A4316E" w:rsidRPr="00A674A0">
        <w:rPr>
          <w:rFonts w:ascii="Arial" w:hAnsi="Arial" w:cs="Arial"/>
          <w:color w:val="000000" w:themeColor="text1"/>
          <w:sz w:val="22"/>
          <w:szCs w:val="22"/>
          <w:lang w:val="en-US"/>
        </w:rPr>
        <w:t>have</w:t>
      </w:r>
      <w:r w:rsidRPr="00A674A0">
        <w:rPr>
          <w:rFonts w:ascii="Arial" w:hAnsi="Arial" w:cs="Arial"/>
          <w:color w:val="000000" w:themeColor="text1"/>
          <w:sz w:val="22"/>
          <w:szCs w:val="22"/>
          <w:lang w:val="en-US"/>
        </w:rPr>
        <w:t xml:space="preserve"> been involved in vulcanization of rubbers for a long time</w:t>
      </w:r>
      <w:r w:rsidR="00312541" w:rsidRPr="00A674A0">
        <w:rPr>
          <w:rFonts w:ascii="Arial" w:hAnsi="Arial" w:cs="Arial"/>
          <w:color w:val="000000" w:themeColor="text1"/>
          <w:sz w:val="22"/>
          <w:szCs w:val="22"/>
          <w:lang w:val="en-US"/>
        </w:rPr>
        <w:fldChar w:fldCharType="begin" w:fldLock="1"/>
      </w:r>
      <w:r w:rsidR="00F74FFE" w:rsidRPr="00A674A0">
        <w:rPr>
          <w:rFonts w:ascii="Arial" w:hAnsi="Arial" w:cs="Arial"/>
          <w:color w:val="000000" w:themeColor="text1"/>
          <w:sz w:val="22"/>
          <w:szCs w:val="22"/>
          <w:lang w:val="en-US"/>
        </w:rPr>
        <w:instrText>ADDIN CSL_CITATION {"citationItems":[{"id":"ITEM-1","itemData":{"DOI":"https://doi.org/10.1016/j.progpolymsci.2016.04.003","ISSN":"0079-6700","abstract":"Recent developments in the polymerizations of elemental sulfur (S8) to prepare high sulfur content polymers are reviewed. While the homopolymerization of S8 via ring-opening processes to prepare high molar mass polymeric sulfur has long been known, this form of polymeric sulfur is chemically unstable and depolymerizes back to S8. In the current report, we discuss the background into the production of sulfur via petroleum refining and the challenges associated with utilizing S8 as a chemical reagent for materials synthesis. To circumvent these long standing challenges in working with sulfur, the use of S8 as a reaction medium and comonomer in a process termed, inverse vulcanization, was developed to prepare chemically stable and processable sulfur copolymers. Furthermore, access to polymeric materials with a very high content of sulfur–sulfur (SS) bonds enabled for the first time the creation of materials with useful (electro)chemical and optical properties which are reviewed for use in Li–S batteries, IR imaging technology and self-healing materials.","author":[{"dropping-particle":"","family":"Griebel","given":"Jared J","non-dropping-particle":"","parse-names":false,"suffix":""},{"dropping-particle":"","family":"Glass","given":"Richard S","non-dropping-particle":"","parse-names":false,"suffix":""},{"dropping-particle":"","family":"Char","given":"Kookheon","non-dropping-particle":"","parse-names":false,"suffix":""},{"dropping-particle":"","family":"Pyun","given":"Jeffrey","non-dropping-particle":"","parse-names":false,"suffix":""}],"container-title":"Progress in Polymer Science","id":"ITEM-1","issued":{"date-parts":[["2016"]]},"page":"90-125","title":"Polymerizations with elemental sulfur: A novel route to high sulfur content polymers for sustainability, energy and defense","type":"article-journal","volume":"58"},"uris":["http://www.mendeley.com/documents/?uuid=1720d7f1-0fc7-4470-9d4e-ebf3826ed0ba","http://www.mendeley.com/documents/?uuid=678d0472-f1a9-4051-b3fb-4490e12226fe"]}],"mendeley":{"formattedCitation":"[94]","plainTextFormattedCitation":"[94]","previouslyFormattedCitation":"[94]"},"properties":{"noteIndex":0},"schema":"https://github.com/citation-style-language/schema/raw/master/csl-citation.json"}</w:instrText>
      </w:r>
      <w:r w:rsidR="00312541" w:rsidRPr="00A674A0">
        <w:rPr>
          <w:rFonts w:ascii="Arial" w:hAnsi="Arial" w:cs="Arial"/>
          <w:color w:val="000000" w:themeColor="text1"/>
          <w:sz w:val="22"/>
          <w:szCs w:val="22"/>
          <w:lang w:val="en-US"/>
        </w:rPr>
        <w:fldChar w:fldCharType="separate"/>
      </w:r>
      <w:r w:rsidR="00F74FFE" w:rsidRPr="00A674A0">
        <w:rPr>
          <w:rFonts w:ascii="Arial" w:hAnsi="Arial" w:cs="Arial"/>
          <w:noProof/>
          <w:color w:val="000000" w:themeColor="text1"/>
          <w:sz w:val="22"/>
          <w:szCs w:val="22"/>
          <w:lang w:val="en-US"/>
        </w:rPr>
        <w:t>[94]</w:t>
      </w:r>
      <w:r w:rsidR="00312541" w:rsidRPr="00A674A0">
        <w:rPr>
          <w:rFonts w:ascii="Arial" w:hAnsi="Arial" w:cs="Arial"/>
          <w:color w:val="000000" w:themeColor="text1"/>
          <w:sz w:val="22"/>
          <w:szCs w:val="22"/>
          <w:lang w:val="en-US"/>
        </w:rPr>
        <w:fldChar w:fldCharType="end"/>
      </w:r>
      <w:r w:rsidRPr="00A674A0">
        <w:rPr>
          <w:rFonts w:ascii="Arial" w:hAnsi="Arial" w:cs="Arial"/>
          <w:color w:val="000000" w:themeColor="text1"/>
          <w:sz w:val="22"/>
          <w:szCs w:val="22"/>
          <w:lang w:val="en-US"/>
        </w:rPr>
        <w:t xml:space="preserve">. </w:t>
      </w:r>
      <w:r w:rsidR="00E8204A" w:rsidRPr="00A674A0">
        <w:rPr>
          <w:rFonts w:ascii="Arial" w:hAnsi="Arial" w:cs="Arial"/>
          <w:color w:val="000000" w:themeColor="text1"/>
          <w:sz w:val="22"/>
          <w:szCs w:val="22"/>
          <w:lang w:val="en-US"/>
        </w:rPr>
        <w:t>In 1946, Stev</w:t>
      </w:r>
      <w:r w:rsidR="00A4316E" w:rsidRPr="00A674A0">
        <w:rPr>
          <w:rFonts w:ascii="Arial" w:hAnsi="Arial" w:cs="Arial"/>
          <w:color w:val="000000" w:themeColor="text1"/>
          <w:sz w:val="22"/>
          <w:szCs w:val="22"/>
          <w:lang w:val="en-US"/>
        </w:rPr>
        <w:t>e</w:t>
      </w:r>
      <w:r w:rsidR="00E8204A" w:rsidRPr="00A674A0">
        <w:rPr>
          <w:rFonts w:ascii="Arial" w:hAnsi="Arial" w:cs="Arial"/>
          <w:color w:val="000000" w:themeColor="text1"/>
          <w:sz w:val="22"/>
          <w:szCs w:val="22"/>
          <w:lang w:val="en-US"/>
        </w:rPr>
        <w:t xml:space="preserve">n and co-workers </w:t>
      </w:r>
      <w:r w:rsidR="00312541" w:rsidRPr="00A674A0">
        <w:rPr>
          <w:rFonts w:ascii="Arial" w:hAnsi="Arial" w:cs="Arial"/>
          <w:color w:val="000000" w:themeColor="text1"/>
          <w:sz w:val="22"/>
          <w:szCs w:val="22"/>
          <w:lang w:val="en-US"/>
        </w:rPr>
        <w:t xml:space="preserve">discussed </w:t>
      </w:r>
      <w:r w:rsidR="00E8204A" w:rsidRPr="00A674A0">
        <w:rPr>
          <w:rFonts w:ascii="Arial" w:hAnsi="Arial" w:cs="Arial"/>
          <w:color w:val="000000" w:themeColor="text1"/>
          <w:sz w:val="22"/>
          <w:szCs w:val="22"/>
          <w:lang w:val="en-US"/>
        </w:rPr>
        <w:t xml:space="preserve">the reshuffling of these bonds to </w:t>
      </w:r>
      <w:r w:rsidR="00312541" w:rsidRPr="00A674A0">
        <w:rPr>
          <w:rFonts w:ascii="Arial" w:hAnsi="Arial" w:cs="Arial"/>
          <w:color w:val="000000" w:themeColor="text1"/>
          <w:sz w:val="22"/>
          <w:szCs w:val="22"/>
          <w:lang w:val="en-US"/>
        </w:rPr>
        <w:t xml:space="preserve">study </w:t>
      </w:r>
      <w:r w:rsidR="00E8204A" w:rsidRPr="00A674A0">
        <w:rPr>
          <w:rFonts w:ascii="Arial" w:hAnsi="Arial" w:cs="Arial"/>
          <w:color w:val="000000" w:themeColor="text1"/>
          <w:sz w:val="22"/>
          <w:szCs w:val="22"/>
          <w:lang w:val="en-US"/>
        </w:rPr>
        <w:t>the stress-relaxation in these materials</w:t>
      </w:r>
      <w:r w:rsidR="00E8204A" w:rsidRPr="00A674A0">
        <w:rPr>
          <w:rFonts w:ascii="Arial" w:hAnsi="Arial" w:cs="Arial"/>
          <w:color w:val="000000" w:themeColor="text1"/>
          <w:sz w:val="22"/>
          <w:szCs w:val="22"/>
          <w:lang w:val="en-US"/>
        </w:rPr>
        <w:fldChar w:fldCharType="begin" w:fldLock="1"/>
      </w:r>
      <w:r w:rsidR="00F74FFE" w:rsidRPr="00A674A0">
        <w:rPr>
          <w:rFonts w:ascii="Arial" w:hAnsi="Arial" w:cs="Arial"/>
          <w:color w:val="000000" w:themeColor="text1"/>
          <w:sz w:val="22"/>
          <w:szCs w:val="22"/>
          <w:lang w:val="en-US"/>
        </w:rPr>
        <w:instrText>ADDIN CSL_CITATION {"citationItems":[{"id":"ITEM-1","itemData":{"DOI":"10.1063/1.1724110","ISSN":"0021-9606","author":[{"dropping-particle":"","family":"Stern","given":"M D","non-dropping-particle":"","parse-names":false,"suffix":""},{"dropping-particle":"V","family":"Tobolsky","given":"A","non-dropping-particle":"","parse-names":false,"suffix":""}],"container-title":"The Journal of Chemical Physics","id":"ITEM-1","issue":"2","issued":{"date-parts":[["1946","2","1"]]},"note":"doi: 10.1063/1.1724110","page":"93-100","publisher":"American Institute of Physics","title":"Stress</w:instrText>
      </w:r>
      <w:r w:rsidR="00F74FFE" w:rsidRPr="00A674A0">
        <w:rPr>
          <w:rFonts w:ascii="Cambria Math" w:hAnsi="Cambria Math" w:cs="Cambria Math"/>
          <w:color w:val="000000" w:themeColor="text1"/>
          <w:sz w:val="22"/>
          <w:szCs w:val="22"/>
          <w:lang w:val="en-US"/>
        </w:rPr>
        <w:instrText>‐</w:instrText>
      </w:r>
      <w:r w:rsidR="00F74FFE" w:rsidRPr="00A674A0">
        <w:rPr>
          <w:rFonts w:ascii="Arial" w:hAnsi="Arial" w:cs="Arial"/>
          <w:color w:val="000000" w:themeColor="text1"/>
          <w:sz w:val="22"/>
          <w:szCs w:val="22"/>
          <w:lang w:val="en-US"/>
        </w:rPr>
        <w:instrText>Time</w:instrText>
      </w:r>
      <w:r w:rsidR="00F74FFE" w:rsidRPr="00A674A0">
        <w:rPr>
          <w:rFonts w:ascii="Cambria Math" w:hAnsi="Cambria Math" w:cs="Cambria Math"/>
          <w:color w:val="000000" w:themeColor="text1"/>
          <w:sz w:val="22"/>
          <w:szCs w:val="22"/>
          <w:lang w:val="en-US"/>
        </w:rPr>
        <w:instrText>‐</w:instrText>
      </w:r>
      <w:r w:rsidR="00F74FFE" w:rsidRPr="00A674A0">
        <w:rPr>
          <w:rFonts w:ascii="Arial" w:hAnsi="Arial" w:cs="Arial"/>
          <w:color w:val="000000" w:themeColor="text1"/>
          <w:sz w:val="22"/>
          <w:szCs w:val="22"/>
          <w:lang w:val="en-US"/>
        </w:rPr>
        <w:instrText>Temperature Relations in Polysulfide Rubbers","type":"article-journal","volume":"14"},"uris":["http://www.mendeley.com/documents/?uuid=5633b24c-3e40-43f7-94d2-bdafd6091865","http://www.mendeley.com/documents/?uuid=df722066-d924-4fa7-aa16-cd6e2d5cc0ab"]}],"mendeley":{"formattedCitation":"[95]","plainTextFormattedCitation":"[95]","previouslyFormattedCitation":"[95]"},"properties":{"noteIndex":0},"schema":"https://github.com/citation-style-language/schema/raw/master/csl-citation.json"}</w:instrText>
      </w:r>
      <w:r w:rsidR="00E8204A" w:rsidRPr="00A674A0">
        <w:rPr>
          <w:rFonts w:ascii="Arial" w:hAnsi="Arial" w:cs="Arial"/>
          <w:color w:val="000000" w:themeColor="text1"/>
          <w:sz w:val="22"/>
          <w:szCs w:val="22"/>
          <w:lang w:val="en-US"/>
        </w:rPr>
        <w:fldChar w:fldCharType="separate"/>
      </w:r>
      <w:r w:rsidR="00F74FFE" w:rsidRPr="00A674A0">
        <w:rPr>
          <w:rFonts w:ascii="Arial" w:hAnsi="Arial" w:cs="Arial"/>
          <w:noProof/>
          <w:color w:val="000000" w:themeColor="text1"/>
          <w:sz w:val="22"/>
          <w:szCs w:val="22"/>
          <w:lang w:val="en-US"/>
        </w:rPr>
        <w:t>[95]</w:t>
      </w:r>
      <w:r w:rsidR="00E8204A" w:rsidRPr="00A674A0">
        <w:rPr>
          <w:rFonts w:ascii="Arial" w:hAnsi="Arial" w:cs="Arial"/>
          <w:color w:val="000000" w:themeColor="text1"/>
          <w:sz w:val="22"/>
          <w:szCs w:val="22"/>
          <w:lang w:val="en-US"/>
        </w:rPr>
        <w:fldChar w:fldCharType="end"/>
      </w:r>
      <w:r w:rsidR="00E8204A" w:rsidRPr="00A674A0">
        <w:rPr>
          <w:rFonts w:ascii="Arial" w:hAnsi="Arial" w:cs="Arial"/>
          <w:color w:val="000000" w:themeColor="text1"/>
          <w:sz w:val="22"/>
          <w:szCs w:val="22"/>
          <w:lang w:val="en-US"/>
        </w:rPr>
        <w:t xml:space="preserve">. </w:t>
      </w:r>
      <w:bookmarkStart w:id="25" w:name="_Hlk82597815"/>
      <w:r w:rsidR="008665B6" w:rsidRPr="00A674A0">
        <w:rPr>
          <w:rFonts w:ascii="Arial" w:hAnsi="Arial" w:cs="Arial"/>
          <w:color w:val="000000" w:themeColor="text1"/>
          <w:sz w:val="22"/>
          <w:szCs w:val="22"/>
          <w:lang w:val="en-US"/>
        </w:rPr>
        <w:t>Indeed</w:t>
      </w:r>
      <w:r w:rsidR="00E8204A" w:rsidRPr="00A674A0">
        <w:rPr>
          <w:rFonts w:ascii="Arial" w:hAnsi="Arial" w:cs="Arial"/>
          <w:color w:val="000000" w:themeColor="text1"/>
          <w:sz w:val="22"/>
          <w:szCs w:val="22"/>
          <w:lang w:val="en-US"/>
        </w:rPr>
        <w:t>, the thiol/disulfide exchanges</w:t>
      </w:r>
      <w:r w:rsidR="008665B6" w:rsidRPr="00A674A0">
        <w:rPr>
          <w:rFonts w:ascii="Arial" w:hAnsi="Arial" w:cs="Arial"/>
          <w:color w:val="000000" w:themeColor="text1"/>
          <w:sz w:val="22"/>
          <w:szCs w:val="22"/>
          <w:lang w:val="en-US"/>
        </w:rPr>
        <w:t>, as well as self-healing,</w:t>
      </w:r>
      <w:r w:rsidR="00E8204A" w:rsidRPr="00A674A0">
        <w:rPr>
          <w:rFonts w:ascii="Arial" w:hAnsi="Arial" w:cs="Arial"/>
          <w:color w:val="000000" w:themeColor="text1"/>
          <w:sz w:val="22"/>
          <w:szCs w:val="22"/>
          <w:lang w:val="en-US"/>
        </w:rPr>
        <w:t xml:space="preserve"> depends on the chosen stoichiometry of the disulfide containing polymers</w:t>
      </w:r>
      <w:r w:rsidR="009F5DE5" w:rsidRPr="00A674A0">
        <w:rPr>
          <w:rFonts w:ascii="Arial" w:hAnsi="Arial" w:cs="Arial"/>
          <w:color w:val="000000" w:themeColor="text1"/>
          <w:sz w:val="22"/>
          <w:szCs w:val="22"/>
          <w:lang w:val="en-US"/>
        </w:rPr>
        <w:fldChar w:fldCharType="begin" w:fldLock="1"/>
      </w:r>
      <w:r w:rsidR="00F74FFE" w:rsidRPr="00A674A0">
        <w:rPr>
          <w:rFonts w:ascii="Arial" w:hAnsi="Arial" w:cs="Arial"/>
          <w:color w:val="000000" w:themeColor="text1"/>
          <w:sz w:val="22"/>
          <w:szCs w:val="22"/>
          <w:lang w:val="en-US"/>
        </w:rPr>
        <w:instrText>ADDIN CSL_CITATION {"citationItems":[{"id":"ITEM-1","itemData":{"DOI":"https://doi.org/10.1016/j.eurpolymj.2016.09.023","ISSN":"0014-3057","abstract":"This featured article brings together recent advances in the field of smart polymers systems which incorporate reversible crosslinks based on aromatic disulfides. The reversibility of aromatic disulfides has been extensively exploited in dynamic combinatorial chemistry, but until recently it has had limited echo in polymer chemistry. Very recently, the incorporation of aromatic disulfide bridges in polymer networks has endowed the development of materials with unprecedented functionalities. Examples of this are self-healing elastomers or epoxy vitrimer composites which show mechanochromic activity. This article provides the reader with a snapshot of our own journey from the roots of sulfur chemistry to the development of new materials.","author":[{"dropping-particle":"","family":"Azcune","given":"Itxaso","non-dropping-particle":"","parse-names":false,"suffix":""},{"dropping-particle":"","family":"Odriozola","given":"Ibon","non-dropping-particle":"","parse-names":false,"suffix":""}],"container-title":"European Polymer Journal","id":"ITEM-1","issued":{"date-parts":[["2016"]]},"page":"147-160","title":"Aromatic disulfide crosslinks in polymer systems: Self-healing, reprocessability, recyclability and more","type":"article-journal","volume":"84"},"uris":["http://www.mendeley.com/documents/?uuid=f4351047-a1ab-49da-aee5-a215667b55e3"]}],"mendeley":{"formattedCitation":"[96]","plainTextFormattedCitation":"[96]","previouslyFormattedCitation":"[96]"},"properties":{"noteIndex":0},"schema":"https://github.com/citation-style-language/schema/raw/master/csl-citation.json"}</w:instrText>
      </w:r>
      <w:r w:rsidR="009F5DE5" w:rsidRPr="00A674A0">
        <w:rPr>
          <w:rFonts w:ascii="Arial" w:hAnsi="Arial" w:cs="Arial"/>
          <w:color w:val="000000" w:themeColor="text1"/>
          <w:sz w:val="22"/>
          <w:szCs w:val="22"/>
          <w:lang w:val="en-US"/>
        </w:rPr>
        <w:fldChar w:fldCharType="separate"/>
      </w:r>
      <w:r w:rsidR="00F74FFE" w:rsidRPr="00A674A0">
        <w:rPr>
          <w:rFonts w:ascii="Arial" w:hAnsi="Arial" w:cs="Arial"/>
          <w:noProof/>
          <w:color w:val="000000" w:themeColor="text1"/>
          <w:sz w:val="22"/>
          <w:szCs w:val="22"/>
          <w:lang w:val="en-US"/>
        </w:rPr>
        <w:t>[96]</w:t>
      </w:r>
      <w:r w:rsidR="009F5DE5" w:rsidRPr="00A674A0">
        <w:rPr>
          <w:rFonts w:ascii="Arial" w:hAnsi="Arial" w:cs="Arial"/>
          <w:color w:val="000000" w:themeColor="text1"/>
          <w:sz w:val="22"/>
          <w:szCs w:val="22"/>
          <w:lang w:val="en-US"/>
        </w:rPr>
        <w:fldChar w:fldCharType="end"/>
      </w:r>
      <w:r w:rsidR="00E8204A" w:rsidRPr="00A674A0">
        <w:rPr>
          <w:rFonts w:ascii="Arial" w:hAnsi="Arial" w:cs="Arial"/>
          <w:color w:val="000000" w:themeColor="text1"/>
          <w:sz w:val="22"/>
          <w:szCs w:val="22"/>
          <w:lang w:val="en-US"/>
        </w:rPr>
        <w:t>.</w:t>
      </w:r>
      <w:bookmarkEnd w:id="25"/>
      <w:r w:rsidR="00E8204A" w:rsidRPr="00A674A0">
        <w:rPr>
          <w:rFonts w:ascii="Arial" w:hAnsi="Arial" w:cs="Arial"/>
          <w:color w:val="000000" w:themeColor="text1"/>
          <w:sz w:val="22"/>
          <w:szCs w:val="22"/>
          <w:lang w:val="en-US"/>
        </w:rPr>
        <w:t xml:space="preserve"> </w:t>
      </w:r>
      <w:r w:rsidR="00312541" w:rsidRPr="00A674A0">
        <w:rPr>
          <w:rFonts w:ascii="Arial" w:hAnsi="Arial" w:cs="Arial"/>
          <w:color w:val="000000" w:themeColor="text1"/>
          <w:sz w:val="22"/>
          <w:szCs w:val="22"/>
          <w:lang w:val="en-US"/>
        </w:rPr>
        <w:t>Guo and co-workers have reported a catalyst</w:t>
      </w:r>
      <w:r w:rsidR="008665B6" w:rsidRPr="00A674A0">
        <w:rPr>
          <w:rFonts w:ascii="Arial" w:hAnsi="Arial" w:cs="Arial"/>
          <w:color w:val="000000" w:themeColor="text1"/>
          <w:sz w:val="22"/>
          <w:szCs w:val="22"/>
          <w:lang w:val="en-US"/>
        </w:rPr>
        <w:t>-</w:t>
      </w:r>
      <w:r w:rsidR="00312541" w:rsidRPr="00A674A0">
        <w:rPr>
          <w:rFonts w:ascii="Arial" w:hAnsi="Arial" w:cs="Arial"/>
          <w:color w:val="000000" w:themeColor="text1"/>
          <w:sz w:val="22"/>
          <w:szCs w:val="22"/>
          <w:lang w:val="en-US"/>
        </w:rPr>
        <w:t xml:space="preserve">free disulfide exchange promoted reprocessable and self-healable vitrimers based on </w:t>
      </w:r>
      <w:r w:rsidR="00CD43B2" w:rsidRPr="00A674A0">
        <w:rPr>
          <w:rFonts w:ascii="Arial" w:hAnsi="Arial" w:cs="Arial"/>
          <w:color w:val="000000" w:themeColor="text1"/>
          <w:sz w:val="22"/>
          <w:szCs w:val="22"/>
          <w:lang w:val="en-US"/>
        </w:rPr>
        <w:t>vanillin-derived dialdehyde and amine monomers</w:t>
      </w:r>
      <w:r w:rsidR="00C967D7" w:rsidRPr="00A674A0">
        <w:rPr>
          <w:rFonts w:ascii="Arial" w:hAnsi="Arial" w:cs="Arial"/>
          <w:color w:val="000000" w:themeColor="text1"/>
          <w:sz w:val="22"/>
          <w:szCs w:val="22"/>
          <w:lang w:val="en-US"/>
        </w:rPr>
        <w:t xml:space="preserve">. </w:t>
      </w:r>
      <w:r w:rsidR="00CD43B2" w:rsidRPr="00A674A0">
        <w:rPr>
          <w:rFonts w:ascii="Arial" w:hAnsi="Arial" w:cs="Arial"/>
          <w:color w:val="000000" w:themeColor="text1"/>
          <w:sz w:val="22"/>
          <w:szCs w:val="22"/>
          <w:lang w:val="en-US"/>
        </w:rPr>
        <w:t>The performed catalyst-free vanillin vitrimer</w:t>
      </w:r>
      <w:r w:rsidR="00304F33" w:rsidRPr="00A674A0">
        <w:rPr>
          <w:rFonts w:ascii="Arial" w:hAnsi="Arial" w:cs="Arial"/>
          <w:color w:val="000000" w:themeColor="text1"/>
          <w:sz w:val="22"/>
          <w:szCs w:val="22"/>
          <w:lang w:val="en-US"/>
        </w:rPr>
        <w:t xml:space="preserve">s were </w:t>
      </w:r>
      <w:r w:rsidR="00CD43B2" w:rsidRPr="00A674A0">
        <w:rPr>
          <w:rFonts w:ascii="Arial" w:hAnsi="Arial" w:cs="Arial"/>
          <w:color w:val="000000" w:themeColor="text1"/>
          <w:sz w:val="22"/>
          <w:szCs w:val="22"/>
          <w:lang w:val="en-US"/>
        </w:rPr>
        <w:t>optimized with different hardener molar ratios of 4-AFD (4,4’-disulfanediyldianiline) and tris (2-aminoethyl) amine</w:t>
      </w:r>
      <w:r w:rsidR="00CD43B2" w:rsidRPr="00A674A0">
        <w:rPr>
          <w:rFonts w:ascii="Arial" w:hAnsi="Arial" w:cs="Arial"/>
          <w:color w:val="000000" w:themeColor="text1"/>
          <w:sz w:val="22"/>
          <w:szCs w:val="22"/>
          <w:lang w:val="en-US"/>
        </w:rPr>
        <w:fldChar w:fldCharType="begin" w:fldLock="1"/>
      </w:r>
      <w:r w:rsidR="00F74FFE" w:rsidRPr="00A674A0">
        <w:rPr>
          <w:rFonts w:ascii="Arial" w:hAnsi="Arial" w:cs="Arial"/>
          <w:color w:val="000000" w:themeColor="text1"/>
          <w:sz w:val="22"/>
          <w:szCs w:val="22"/>
          <w:lang w:val="en-US"/>
        </w:rPr>
        <w:instrText>ADDIN CSL_CITATION {"citationItems":[{"id":"ITEM-1","itemData":{"DOI":"10.1016/j.polymer.2020.122483","ISSN":"00323861","abstract":"In this study, a novel self-healing, chemically degradable and recyclable vanillin vitrimers (VFx) containing multiple reversible covalent bonds were prepared from vanillin-derived dialdehyde and amine monomers. In order to improve mechanical properties and shorten the relaxation time, we introduced disulfide bonds into the polyschiff vitrimers. Among these VFx, VF10 containing 10 mol % disulfide bonds exhibited the best mechanical properties (Tg = 43 °C, tensile strength = 16.68 MPa), and the mechanical properties were sustained after two cycles of hot pressing. More significantly, VFx could be degraded in hydrochloric solution (pH = 2) and recycled to prepare the films. These characteristics of reprocessability, recyclability and bio-based monomer present a feasible way to satisfy the demands of sustainability, which is of great significance for the recycling of resources.","author":[{"dropping-particle":"","family":"Guo","given":"Zijian","non-dropping-particle":"","parse-names":false,"suffix":""},{"dropping-particle":"","family":"Liu","given":"Bangjie","non-dropping-particle":"","parse-names":false,"suffix":""},{"dropping-particle":"","family":"Zhou","given":"Li","non-dropping-particle":"","parse-names":false,"suffix":""},{"dropping-particle":"","family":"Wang","given":"Lingna","non-dropping-particle":"","parse-names":false,"suffix":""},{"dropping-particle":"","family":"Majeed","given":"Kashif","non-dropping-particle":"","parse-names":false,"suffix":""},{"dropping-particle":"","family":"Zhang","given":"Baoliang","non-dropping-particle":"","parse-names":false,"suffix":""},{"dropping-particle":"","family":"Zhou","given":"Fengtao","non-dropping-particle":"","parse-names":false,"suffix":""},{"dropping-particle":"","family":"Zhang","given":"Qiuyu","non-dropping-particle":"","parse-names":false,"suffix":""}],"container-title":"Polymer","id":"ITEM-1","issue":"April","issued":{"date-parts":[["2020","5"]]},"page":"122483","publisher":"Elsevier Ltd","title":"Preparation of environmentally friendly bio-based vitrimers from vanillin derivatives by introducing two types of dynamic covalent C N and S–S bonds","type":"article-journal","volume":"197"},"uris":["http://www.mendeley.com/documents/?uuid=e421f844-e7f6-4ee6-acc5-94dbbbe8289b","http://www.mendeley.com/documents/?uuid=da525d9c-fa0e-4cf2-af1a-42c4e7f68944"]}],"mendeley":{"formattedCitation":"[97]","plainTextFormattedCitation":"[97]","previouslyFormattedCitation":"[97]"},"properties":{"noteIndex":0},"schema":"https://github.com/citation-style-language/schema/raw/master/csl-citation.json"}</w:instrText>
      </w:r>
      <w:r w:rsidR="00CD43B2" w:rsidRPr="00A674A0">
        <w:rPr>
          <w:rFonts w:ascii="Arial" w:hAnsi="Arial" w:cs="Arial"/>
          <w:color w:val="000000" w:themeColor="text1"/>
          <w:sz w:val="22"/>
          <w:szCs w:val="22"/>
          <w:lang w:val="en-US"/>
        </w:rPr>
        <w:fldChar w:fldCharType="separate"/>
      </w:r>
      <w:r w:rsidR="00F74FFE" w:rsidRPr="00A674A0">
        <w:rPr>
          <w:rFonts w:ascii="Arial" w:hAnsi="Arial" w:cs="Arial"/>
          <w:noProof/>
          <w:color w:val="000000" w:themeColor="text1"/>
          <w:sz w:val="22"/>
          <w:szCs w:val="22"/>
          <w:lang w:val="en-US"/>
        </w:rPr>
        <w:t>[97]</w:t>
      </w:r>
      <w:r w:rsidR="00CD43B2" w:rsidRPr="00A674A0">
        <w:rPr>
          <w:rFonts w:ascii="Arial" w:hAnsi="Arial" w:cs="Arial"/>
          <w:color w:val="000000" w:themeColor="text1"/>
          <w:sz w:val="22"/>
          <w:szCs w:val="22"/>
        </w:rPr>
        <w:fldChar w:fldCharType="end"/>
      </w:r>
      <w:r w:rsidR="00CD43B2" w:rsidRPr="00A674A0">
        <w:rPr>
          <w:rFonts w:ascii="Arial" w:hAnsi="Arial" w:cs="Arial"/>
          <w:color w:val="000000" w:themeColor="text1"/>
          <w:sz w:val="22"/>
          <w:szCs w:val="22"/>
          <w:lang w:val="en-US"/>
        </w:rPr>
        <w:t>.</w:t>
      </w:r>
      <w:r w:rsidR="00312541" w:rsidRPr="00A674A0">
        <w:rPr>
          <w:rFonts w:ascii="Arial" w:hAnsi="Arial" w:cs="Arial"/>
          <w:color w:val="000000" w:themeColor="text1"/>
          <w:sz w:val="22"/>
          <w:szCs w:val="22"/>
        </w:rPr>
        <w:t xml:space="preserve"> </w:t>
      </w:r>
      <w:r w:rsidR="00CD43B2" w:rsidRPr="00A674A0">
        <w:rPr>
          <w:rFonts w:ascii="Arial" w:hAnsi="Arial" w:cs="Arial"/>
          <w:color w:val="000000" w:themeColor="text1"/>
          <w:sz w:val="22"/>
          <w:szCs w:val="22"/>
        </w:rPr>
        <w:t xml:space="preserve"> </w:t>
      </w:r>
      <w:r w:rsidR="00B16441" w:rsidRPr="00A674A0">
        <w:rPr>
          <w:rFonts w:ascii="Arial" w:hAnsi="Arial" w:cs="Arial"/>
          <w:color w:val="000000" w:themeColor="text1"/>
          <w:sz w:val="22"/>
          <w:szCs w:val="22"/>
        </w:rPr>
        <w:t xml:space="preserve">The </w:t>
      </w:r>
      <w:r w:rsidR="00CD43B2" w:rsidRPr="00A674A0">
        <w:rPr>
          <w:rFonts w:ascii="Arial" w:hAnsi="Arial" w:cs="Arial"/>
          <w:color w:val="000000" w:themeColor="text1"/>
          <w:sz w:val="22"/>
          <w:szCs w:val="22"/>
        </w:rPr>
        <w:t>catalyst-free</w:t>
      </w:r>
      <w:r w:rsidR="00B16441" w:rsidRPr="00A674A0">
        <w:rPr>
          <w:rFonts w:ascii="Arial" w:hAnsi="Arial" w:cs="Arial"/>
          <w:color w:val="000000" w:themeColor="text1"/>
          <w:sz w:val="22"/>
          <w:szCs w:val="22"/>
        </w:rPr>
        <w:t>,</w:t>
      </w:r>
      <w:r w:rsidR="00CD43B2" w:rsidRPr="00A674A0">
        <w:rPr>
          <w:rFonts w:ascii="Arial" w:hAnsi="Arial" w:cs="Arial"/>
          <w:color w:val="000000" w:themeColor="text1"/>
          <w:sz w:val="22"/>
          <w:szCs w:val="22"/>
        </w:rPr>
        <w:t xml:space="preserve"> </w:t>
      </w:r>
      <w:r w:rsidR="00B16441" w:rsidRPr="00A674A0">
        <w:rPr>
          <w:rFonts w:ascii="Arial" w:hAnsi="Arial" w:cs="Arial"/>
          <w:color w:val="000000" w:themeColor="text1"/>
          <w:sz w:val="22"/>
          <w:szCs w:val="22"/>
        </w:rPr>
        <w:t>disulphide-</w:t>
      </w:r>
      <w:r w:rsidR="00CD43B2" w:rsidRPr="00A674A0">
        <w:rPr>
          <w:rFonts w:ascii="Arial" w:hAnsi="Arial" w:cs="Arial"/>
          <w:color w:val="000000" w:themeColor="text1"/>
          <w:sz w:val="22"/>
          <w:szCs w:val="22"/>
        </w:rPr>
        <w:t xml:space="preserve">promoted </w:t>
      </w:r>
      <w:r w:rsidR="00971C77" w:rsidRPr="00A674A0">
        <w:rPr>
          <w:rFonts w:ascii="Arial" w:hAnsi="Arial" w:cs="Arial"/>
          <w:color w:val="000000" w:themeColor="text1"/>
          <w:sz w:val="22"/>
          <w:szCs w:val="22"/>
        </w:rPr>
        <w:t>epoxidized soyabean oil (</w:t>
      </w:r>
      <w:r w:rsidR="00CD43B2" w:rsidRPr="00A674A0">
        <w:rPr>
          <w:rFonts w:ascii="Arial" w:hAnsi="Arial" w:cs="Arial"/>
          <w:color w:val="000000" w:themeColor="text1"/>
          <w:sz w:val="22"/>
          <w:szCs w:val="22"/>
        </w:rPr>
        <w:t>ESO</w:t>
      </w:r>
      <w:r w:rsidR="00971C77" w:rsidRPr="00A674A0">
        <w:rPr>
          <w:rFonts w:ascii="Arial" w:hAnsi="Arial" w:cs="Arial"/>
          <w:color w:val="000000" w:themeColor="text1"/>
          <w:sz w:val="22"/>
          <w:szCs w:val="22"/>
        </w:rPr>
        <w:t>)</w:t>
      </w:r>
      <w:r w:rsidR="00CD43B2" w:rsidRPr="00A674A0">
        <w:rPr>
          <w:rFonts w:ascii="Arial" w:hAnsi="Arial" w:cs="Arial"/>
          <w:color w:val="000000" w:themeColor="text1"/>
          <w:sz w:val="22"/>
          <w:szCs w:val="22"/>
        </w:rPr>
        <w:t xml:space="preserve"> </w:t>
      </w:r>
      <w:r w:rsidR="00D144D6" w:rsidRPr="00A674A0">
        <w:rPr>
          <w:rFonts w:ascii="Arial" w:hAnsi="Arial" w:cs="Arial"/>
          <w:color w:val="000000" w:themeColor="text1"/>
          <w:sz w:val="22"/>
          <w:szCs w:val="22"/>
        </w:rPr>
        <w:t xml:space="preserve">based </w:t>
      </w:r>
      <w:r w:rsidR="00CD43B2" w:rsidRPr="00A674A0">
        <w:rPr>
          <w:rFonts w:ascii="Arial" w:hAnsi="Arial" w:cs="Arial"/>
          <w:color w:val="000000" w:themeColor="text1"/>
          <w:sz w:val="22"/>
          <w:szCs w:val="22"/>
        </w:rPr>
        <w:t>vitrimer</w:t>
      </w:r>
      <w:r w:rsidR="00D144D6" w:rsidRPr="00A674A0">
        <w:rPr>
          <w:rFonts w:ascii="Arial" w:hAnsi="Arial" w:cs="Arial"/>
          <w:color w:val="000000" w:themeColor="text1"/>
          <w:sz w:val="22"/>
          <w:szCs w:val="22"/>
        </w:rPr>
        <w:t xml:space="preserve">s were </w:t>
      </w:r>
      <w:r w:rsidR="00B16441" w:rsidRPr="00A674A0">
        <w:rPr>
          <w:rFonts w:ascii="Arial" w:hAnsi="Arial" w:cs="Arial"/>
          <w:color w:val="000000" w:themeColor="text1"/>
          <w:sz w:val="22"/>
          <w:szCs w:val="22"/>
        </w:rPr>
        <w:t xml:space="preserve">generated </w:t>
      </w:r>
      <w:bookmarkStart w:id="26" w:name="_Hlk82597898"/>
      <w:r w:rsidR="008665B6" w:rsidRPr="00A674A0">
        <w:rPr>
          <w:rFonts w:ascii="Arial" w:hAnsi="Arial" w:cs="Arial"/>
          <w:color w:val="000000" w:themeColor="text1"/>
          <w:sz w:val="22"/>
          <w:szCs w:val="22"/>
        </w:rPr>
        <w:t xml:space="preserve">from that place </w:t>
      </w:r>
      <w:bookmarkEnd w:id="26"/>
      <w:r w:rsidR="00312541" w:rsidRPr="00A674A0">
        <w:rPr>
          <w:rFonts w:ascii="Arial" w:hAnsi="Arial" w:cs="Arial"/>
          <w:color w:val="000000" w:themeColor="text1"/>
          <w:sz w:val="22"/>
          <w:szCs w:val="22"/>
        </w:rPr>
        <w:fldChar w:fldCharType="begin" w:fldLock="1"/>
      </w:r>
      <w:r w:rsidR="00F74FFE" w:rsidRPr="00A674A0">
        <w:rPr>
          <w:rFonts w:ascii="Arial" w:hAnsi="Arial" w:cs="Arial"/>
          <w:color w:val="000000" w:themeColor="text1"/>
          <w:sz w:val="22"/>
          <w:szCs w:val="22"/>
        </w:rPr>
        <w:instrText>ADDIN CSL_CITATION {"citationItems":[{"id":"ITEM-1","itemData":{"DOI":"10.1016/j.indcrop.2020.112576","ISSN":"09266690","abstract":"Biobased polymers prepared from vegetable oils such as epoxidized soybean oil (ESO) cannot be reprocessed or recycled due to the permanent crosslink structure. Herein, we report ESO derived vitrimers (ESOVs) synthesized by catalyst-free curing of ESO with 4, 4′-dithiodiphenylamine (APD) as a curing agent. The crosslink density controlled by curing time affect the mechanical properties of ESOV strongly. The tensile strength increased and elongation at break decreased gradually with increasing crosslink density of ESOV. The dynamic disulfide linkages of APD imparted the ESOV with excellent reprocessability and weldability via network topology rearrangement as a result of exchange reaction of disulfide bonds. The mechanical properties, gel fraction and chemical structure of ESOV almost remained unchanged after repeatedly cutting and compression molding for several times. The mechanical properties of ESOV were also recovered completely when two broken parts of ESOV were welded together. This study provides a facile and promising strategy to design novel functional materials from sustainable vegetable oils.","author":[{"dropping-particle":"","family":"Liu","given":"Yu Yao","non-dropping-particle":"","parse-names":false,"suffix":""},{"dropping-particle":"","family":"He","given":"Jia","non-dropping-particle":"","parse-names":false,"suffix":""},{"dropping-particle":"","family":"Li","given":"Yi Dong","non-dropping-particle":"","parse-names":false,"suffix":""},{"dropping-particle":"","family":"Zhao","given":"Xiao Li","non-dropping-particle":"","parse-names":false,"suffix":""},{"dropping-particle":"","family":"Zeng","given":"Jian Bing","non-dropping-particle":"","parse-names":false,"suffix":""}],"container-title":"Industrial Crops and Products","id":"ITEM-1","issue":"May","issued":{"date-parts":[["2020"]]},"page":"112576","publisher":"Elsevier","title":"Biobased, reprocessable and weldable epoxy vitrimers from epoxidized soybean oil","type":"article-journal","volume":"153"},"uris":["http://www.mendeley.com/documents/?uuid=1103f37e-aa87-4c51-8d33-44d739ed87bc","http://www.mendeley.com/documents/?uuid=05fea617-55a4-478f-a8b0-2ce38c920611"]}],"mendeley":{"formattedCitation":"[98]","plainTextFormattedCitation":"[98]","previouslyFormattedCitation":"[98]"},"properties":{"noteIndex":0},"schema":"https://github.com/citation-style-language/schema/raw/master/csl-citation.json"}</w:instrText>
      </w:r>
      <w:r w:rsidR="00312541" w:rsidRPr="00A674A0">
        <w:rPr>
          <w:rFonts w:ascii="Arial" w:hAnsi="Arial" w:cs="Arial"/>
          <w:color w:val="000000" w:themeColor="text1"/>
          <w:sz w:val="22"/>
          <w:szCs w:val="22"/>
        </w:rPr>
        <w:fldChar w:fldCharType="separate"/>
      </w:r>
      <w:r w:rsidR="00F74FFE" w:rsidRPr="00A674A0">
        <w:rPr>
          <w:rFonts w:ascii="Arial" w:hAnsi="Arial" w:cs="Arial"/>
          <w:noProof/>
          <w:color w:val="000000" w:themeColor="text1"/>
          <w:sz w:val="22"/>
          <w:szCs w:val="22"/>
        </w:rPr>
        <w:t>[98]</w:t>
      </w:r>
      <w:r w:rsidR="00312541" w:rsidRPr="00A674A0">
        <w:rPr>
          <w:rFonts w:ascii="Arial" w:hAnsi="Arial" w:cs="Arial"/>
          <w:color w:val="000000" w:themeColor="text1"/>
          <w:sz w:val="22"/>
          <w:szCs w:val="22"/>
        </w:rPr>
        <w:fldChar w:fldCharType="end"/>
      </w:r>
      <w:r w:rsidR="00F407EB" w:rsidRPr="00A674A0">
        <w:rPr>
          <w:rFonts w:ascii="Arial" w:hAnsi="Arial" w:cs="Arial"/>
          <w:color w:val="000000" w:themeColor="text1"/>
          <w:sz w:val="22"/>
          <w:szCs w:val="22"/>
        </w:rPr>
        <w:t>,</w:t>
      </w:r>
      <w:r w:rsidR="00CD43B2" w:rsidRPr="00A674A0">
        <w:rPr>
          <w:rFonts w:ascii="Arial" w:hAnsi="Arial" w:cs="Arial"/>
          <w:color w:val="000000" w:themeColor="text1"/>
          <w:sz w:val="22"/>
          <w:szCs w:val="22"/>
        </w:rPr>
        <w:t xml:space="preserve"> </w:t>
      </w:r>
      <w:r w:rsidR="00B16441" w:rsidRPr="00A674A0">
        <w:rPr>
          <w:rFonts w:ascii="Arial" w:hAnsi="Arial" w:cs="Arial"/>
          <w:color w:val="000000" w:themeColor="text1"/>
          <w:sz w:val="22"/>
          <w:szCs w:val="22"/>
        </w:rPr>
        <w:t xml:space="preserve"> </w:t>
      </w:r>
      <w:bookmarkStart w:id="27" w:name="_Hlk82597983"/>
      <w:r w:rsidR="00B16441" w:rsidRPr="00A674A0">
        <w:rPr>
          <w:rFonts w:ascii="Arial" w:hAnsi="Arial" w:cs="Arial"/>
          <w:color w:val="000000" w:themeColor="text1"/>
          <w:sz w:val="22"/>
          <w:szCs w:val="22"/>
        </w:rPr>
        <w:t>with variable</w:t>
      </w:r>
      <w:r w:rsidR="00CD43B2" w:rsidRPr="00A674A0">
        <w:rPr>
          <w:rFonts w:ascii="Arial" w:hAnsi="Arial" w:cs="Arial"/>
          <w:color w:val="000000" w:themeColor="text1"/>
          <w:sz w:val="22"/>
          <w:szCs w:val="22"/>
        </w:rPr>
        <w:t xml:space="preserve"> percentage</w:t>
      </w:r>
      <w:r w:rsidR="008665B6" w:rsidRPr="00A674A0">
        <w:rPr>
          <w:rFonts w:ascii="Arial" w:hAnsi="Arial" w:cs="Arial"/>
          <w:color w:val="000000" w:themeColor="text1"/>
          <w:sz w:val="22"/>
          <w:szCs w:val="22"/>
        </w:rPr>
        <w:t>s</w:t>
      </w:r>
      <w:r w:rsidR="00CD43B2" w:rsidRPr="00A674A0">
        <w:rPr>
          <w:rFonts w:ascii="Arial" w:hAnsi="Arial" w:cs="Arial"/>
          <w:color w:val="000000" w:themeColor="text1"/>
          <w:sz w:val="22"/>
          <w:szCs w:val="22"/>
        </w:rPr>
        <w:t xml:space="preserve"> of crosslink</w:t>
      </w:r>
      <w:r w:rsidR="00D144D6" w:rsidRPr="00A674A0">
        <w:rPr>
          <w:rFonts w:ascii="Arial" w:hAnsi="Arial" w:cs="Arial"/>
          <w:color w:val="000000" w:themeColor="text1"/>
          <w:sz w:val="22"/>
          <w:szCs w:val="22"/>
        </w:rPr>
        <w:t>ing</w:t>
      </w:r>
      <w:r w:rsidR="00B16441" w:rsidRPr="00A674A0">
        <w:rPr>
          <w:rFonts w:ascii="Arial" w:hAnsi="Arial" w:cs="Arial"/>
          <w:color w:val="000000" w:themeColor="text1"/>
          <w:sz w:val="22"/>
          <w:szCs w:val="22"/>
        </w:rPr>
        <w:t xml:space="preserve"> density in these</w:t>
      </w:r>
      <w:r w:rsidR="003D1AF2" w:rsidRPr="00A674A0">
        <w:rPr>
          <w:rFonts w:ascii="Arial" w:hAnsi="Arial" w:cs="Arial"/>
          <w:color w:val="000000" w:themeColor="text1"/>
          <w:sz w:val="22"/>
          <w:szCs w:val="22"/>
        </w:rPr>
        <w:t xml:space="preserve"> </w:t>
      </w:r>
      <w:r w:rsidR="00CD43B2" w:rsidRPr="00A674A0">
        <w:rPr>
          <w:rFonts w:ascii="Arial" w:hAnsi="Arial" w:cs="Arial"/>
          <w:color w:val="000000" w:themeColor="text1"/>
          <w:sz w:val="22"/>
          <w:szCs w:val="22"/>
        </w:rPr>
        <w:t>networks</w:t>
      </w:r>
      <w:r w:rsidR="008665B6" w:rsidRPr="00A674A0">
        <w:rPr>
          <w:rFonts w:ascii="Arial" w:hAnsi="Arial" w:cs="Arial"/>
          <w:color w:val="000000" w:themeColor="text1"/>
          <w:sz w:val="22"/>
          <w:szCs w:val="22"/>
        </w:rPr>
        <w:t>,</w:t>
      </w:r>
      <w:r w:rsidR="00CD43B2" w:rsidRPr="00A674A0">
        <w:rPr>
          <w:rFonts w:ascii="Arial" w:hAnsi="Arial" w:cs="Arial"/>
          <w:color w:val="000000" w:themeColor="text1"/>
          <w:sz w:val="22"/>
          <w:szCs w:val="22"/>
        </w:rPr>
        <w:t xml:space="preserve"> including different curing time</w:t>
      </w:r>
      <w:r w:rsidR="008665B6" w:rsidRPr="00A674A0">
        <w:rPr>
          <w:rFonts w:ascii="Arial" w:hAnsi="Arial" w:cs="Arial"/>
          <w:color w:val="000000" w:themeColor="text1"/>
          <w:sz w:val="22"/>
          <w:szCs w:val="22"/>
        </w:rPr>
        <w:t>s</w:t>
      </w:r>
      <w:r w:rsidR="00CD43B2" w:rsidRPr="00A674A0">
        <w:rPr>
          <w:rFonts w:ascii="Arial" w:hAnsi="Arial" w:cs="Arial"/>
          <w:color w:val="000000" w:themeColor="text1"/>
          <w:sz w:val="22"/>
          <w:szCs w:val="22"/>
        </w:rPr>
        <w:t xml:space="preserve"> at 180 </w:t>
      </w:r>
      <w:r w:rsidR="00CD43B2" w:rsidRPr="00A674A0">
        <w:rPr>
          <w:rFonts w:ascii="Arial" w:hAnsi="Arial" w:cs="Arial"/>
          <w:color w:val="000000" w:themeColor="text1"/>
          <w:sz w:val="22"/>
          <w:szCs w:val="22"/>
          <w:vertAlign w:val="superscript"/>
        </w:rPr>
        <w:t>0</w:t>
      </w:r>
      <w:r w:rsidR="00CD43B2" w:rsidRPr="00A674A0">
        <w:rPr>
          <w:rFonts w:ascii="Arial" w:hAnsi="Arial" w:cs="Arial"/>
          <w:color w:val="000000" w:themeColor="text1"/>
          <w:sz w:val="22"/>
          <w:szCs w:val="22"/>
        </w:rPr>
        <w:t>C</w:t>
      </w:r>
      <w:r w:rsidR="00F407EB" w:rsidRPr="00A674A0">
        <w:rPr>
          <w:rFonts w:ascii="Arial" w:hAnsi="Arial" w:cs="Arial"/>
          <w:color w:val="000000" w:themeColor="text1"/>
          <w:sz w:val="22"/>
          <w:szCs w:val="22"/>
        </w:rPr>
        <w:t>.</w:t>
      </w:r>
      <w:r w:rsidR="00D144D6" w:rsidRPr="00A674A0">
        <w:rPr>
          <w:rFonts w:ascii="Arial" w:hAnsi="Arial" w:cs="Arial"/>
          <w:color w:val="000000" w:themeColor="text1"/>
          <w:sz w:val="22"/>
          <w:szCs w:val="22"/>
        </w:rPr>
        <w:t xml:space="preserve"> </w:t>
      </w:r>
      <w:bookmarkEnd w:id="27"/>
      <w:r w:rsidR="00B16441" w:rsidRPr="00A674A0">
        <w:rPr>
          <w:rFonts w:ascii="Arial" w:hAnsi="Arial" w:cs="Arial"/>
          <w:color w:val="000000" w:themeColor="text1"/>
          <w:sz w:val="22"/>
          <w:szCs w:val="22"/>
        </w:rPr>
        <w:t xml:space="preserve">These </w:t>
      </w:r>
      <w:r w:rsidR="00D144D6" w:rsidRPr="00A674A0">
        <w:rPr>
          <w:rFonts w:ascii="Arial" w:hAnsi="Arial" w:cs="Arial"/>
          <w:color w:val="000000" w:themeColor="text1"/>
          <w:sz w:val="22"/>
          <w:szCs w:val="22"/>
        </w:rPr>
        <w:t xml:space="preserve">epoxy vitrimeric </w:t>
      </w:r>
      <w:r w:rsidR="00CD43B2" w:rsidRPr="00A674A0">
        <w:rPr>
          <w:rFonts w:ascii="Arial" w:hAnsi="Arial" w:cs="Arial"/>
          <w:color w:val="000000" w:themeColor="text1"/>
          <w:sz w:val="22"/>
          <w:szCs w:val="22"/>
        </w:rPr>
        <w:t>(28h cured) specimen</w:t>
      </w:r>
      <w:r w:rsidR="008665B6" w:rsidRPr="00A674A0">
        <w:rPr>
          <w:rFonts w:ascii="Arial" w:hAnsi="Arial" w:cs="Arial"/>
          <w:color w:val="000000" w:themeColor="text1"/>
          <w:sz w:val="22"/>
          <w:szCs w:val="22"/>
        </w:rPr>
        <w:t>s</w:t>
      </w:r>
      <w:r w:rsidR="00CD43B2" w:rsidRPr="00A674A0">
        <w:rPr>
          <w:rFonts w:ascii="Arial" w:hAnsi="Arial" w:cs="Arial"/>
          <w:color w:val="000000" w:themeColor="text1"/>
          <w:sz w:val="22"/>
          <w:szCs w:val="22"/>
        </w:rPr>
        <w:t xml:space="preserve"> demonstrate outstanding tensile strength due to </w:t>
      </w:r>
      <w:r w:rsidR="00B16441" w:rsidRPr="00A674A0">
        <w:rPr>
          <w:rFonts w:ascii="Arial" w:hAnsi="Arial" w:cs="Arial"/>
          <w:color w:val="000000" w:themeColor="text1"/>
          <w:sz w:val="22"/>
          <w:szCs w:val="22"/>
        </w:rPr>
        <w:t xml:space="preserve">their </w:t>
      </w:r>
      <w:r w:rsidR="00CD43B2" w:rsidRPr="00A674A0">
        <w:rPr>
          <w:rFonts w:ascii="Arial" w:hAnsi="Arial" w:cs="Arial"/>
          <w:color w:val="000000" w:themeColor="text1"/>
          <w:sz w:val="22"/>
          <w:szCs w:val="22"/>
        </w:rPr>
        <w:t>high crosslink</w:t>
      </w:r>
      <w:r w:rsidR="00B16441" w:rsidRPr="00A674A0">
        <w:rPr>
          <w:rFonts w:ascii="Arial" w:hAnsi="Arial" w:cs="Arial"/>
          <w:color w:val="000000" w:themeColor="text1"/>
          <w:sz w:val="22"/>
          <w:szCs w:val="22"/>
        </w:rPr>
        <w:t>ing</w:t>
      </w:r>
      <w:r w:rsidR="00CD43B2" w:rsidRPr="00A674A0">
        <w:rPr>
          <w:rFonts w:ascii="Arial" w:hAnsi="Arial" w:cs="Arial"/>
          <w:color w:val="000000" w:themeColor="text1"/>
          <w:sz w:val="22"/>
          <w:szCs w:val="22"/>
        </w:rPr>
        <w:t xml:space="preserve"> density. All the performed samples displayed a </w:t>
      </w:r>
      <w:r w:rsidR="00CD43B2" w:rsidRPr="00A674A0">
        <w:rPr>
          <w:rFonts w:ascii="Arial" w:hAnsi="Arial" w:cs="Arial"/>
          <w:color w:val="000000" w:themeColor="text1"/>
          <w:sz w:val="22"/>
          <w:szCs w:val="22"/>
        </w:rPr>
        <w:lastRenderedPageBreak/>
        <w:t xml:space="preserve">catalyst-free disulfide exchange and </w:t>
      </w:r>
      <w:r w:rsidR="00B16441" w:rsidRPr="00A674A0">
        <w:rPr>
          <w:rFonts w:ascii="Arial" w:hAnsi="Arial" w:cs="Arial"/>
          <w:color w:val="000000" w:themeColor="text1"/>
          <w:sz w:val="22"/>
          <w:szCs w:val="22"/>
        </w:rPr>
        <w:t>could be reprocessed</w:t>
      </w:r>
      <w:r w:rsidR="00CD43B2" w:rsidRPr="00A674A0">
        <w:rPr>
          <w:rFonts w:ascii="Arial" w:hAnsi="Arial" w:cs="Arial"/>
          <w:color w:val="000000" w:themeColor="text1"/>
          <w:sz w:val="22"/>
          <w:szCs w:val="22"/>
        </w:rPr>
        <w:t xml:space="preserve"> </w:t>
      </w:r>
      <w:r w:rsidR="00B657E0" w:rsidRPr="00A674A0">
        <w:rPr>
          <w:rFonts w:ascii="Arial" w:hAnsi="Arial" w:cs="Arial"/>
          <w:color w:val="000000" w:themeColor="text1"/>
          <w:sz w:val="22"/>
          <w:szCs w:val="22"/>
        </w:rPr>
        <w:t>efficien</w:t>
      </w:r>
      <w:r w:rsidR="00887F9D" w:rsidRPr="00A674A0">
        <w:rPr>
          <w:rFonts w:ascii="Arial" w:hAnsi="Arial" w:cs="Arial"/>
          <w:color w:val="000000" w:themeColor="text1"/>
          <w:sz w:val="22"/>
          <w:szCs w:val="22"/>
        </w:rPr>
        <w:t>tly</w:t>
      </w:r>
      <w:r w:rsidR="00CD43B2" w:rsidRPr="00A674A0">
        <w:rPr>
          <w:rFonts w:ascii="Arial" w:hAnsi="Arial" w:cs="Arial"/>
          <w:color w:val="000000" w:themeColor="text1"/>
          <w:sz w:val="22"/>
          <w:szCs w:val="22"/>
        </w:rPr>
        <w:t xml:space="preserve"> at 180 </w:t>
      </w:r>
      <w:r w:rsidR="00CD43B2" w:rsidRPr="00A674A0">
        <w:rPr>
          <w:rFonts w:ascii="Arial" w:hAnsi="Arial" w:cs="Arial"/>
          <w:color w:val="000000" w:themeColor="text1"/>
          <w:sz w:val="22"/>
          <w:szCs w:val="22"/>
          <w:vertAlign w:val="superscript"/>
        </w:rPr>
        <w:t>0</w:t>
      </w:r>
      <w:r w:rsidR="00CD43B2" w:rsidRPr="00A674A0">
        <w:rPr>
          <w:rFonts w:ascii="Arial" w:hAnsi="Arial" w:cs="Arial"/>
          <w:color w:val="000000" w:themeColor="text1"/>
          <w:sz w:val="22"/>
          <w:szCs w:val="22"/>
        </w:rPr>
        <w:t xml:space="preserve">C for 10 min under </w:t>
      </w:r>
      <w:r w:rsidR="00B16441" w:rsidRPr="00A674A0">
        <w:rPr>
          <w:rFonts w:ascii="Arial" w:hAnsi="Arial" w:cs="Arial"/>
          <w:color w:val="000000" w:themeColor="text1"/>
          <w:sz w:val="22"/>
          <w:szCs w:val="22"/>
        </w:rPr>
        <w:t xml:space="preserve">a pressure of </w:t>
      </w:r>
      <w:r w:rsidR="00CD43B2" w:rsidRPr="00A674A0">
        <w:rPr>
          <w:rFonts w:ascii="Arial" w:hAnsi="Arial" w:cs="Arial"/>
          <w:color w:val="000000" w:themeColor="text1"/>
          <w:sz w:val="22"/>
          <w:szCs w:val="22"/>
        </w:rPr>
        <w:t xml:space="preserve">20 MPa </w:t>
      </w:r>
      <w:r w:rsidR="00CD43B2" w:rsidRPr="00A674A0">
        <w:rPr>
          <w:rFonts w:ascii="Arial" w:hAnsi="Arial" w:cs="Arial"/>
          <w:color w:val="000000" w:themeColor="text1"/>
          <w:sz w:val="22"/>
          <w:szCs w:val="22"/>
        </w:rPr>
        <w:fldChar w:fldCharType="begin" w:fldLock="1"/>
      </w:r>
      <w:r w:rsidR="00F74FFE" w:rsidRPr="00A674A0">
        <w:rPr>
          <w:rFonts w:ascii="Arial" w:hAnsi="Arial" w:cs="Arial"/>
          <w:color w:val="000000" w:themeColor="text1"/>
          <w:sz w:val="22"/>
          <w:szCs w:val="22"/>
        </w:rPr>
        <w:instrText>ADDIN CSL_CITATION {"citationItems":[{"id":"ITEM-1","itemData":{"DOI":"10.1016/j.indcrop.2020.112576","ISSN":"09266690","abstract":"Biobased polymers prepared from vegetable oils such as epoxidized soybean oil (ESO) cannot be reprocessed or recycled due to the permanent crosslink structure. Herein, we report ESO derived vitrimers (ESOVs) synthesized by catalyst-free curing of ESO with 4, 4′-dithiodiphenylamine (APD) as a curing agent. The crosslink density controlled by curing time affect the mechanical properties of ESOV strongly. The tensile strength increased and elongation at break decreased gradually with increasing crosslink density of ESOV. The dynamic disulfide linkages of APD imparted the ESOV with excellent reprocessability and weldability via network topology rearrangement as a result of exchange reaction of disulfide bonds. The mechanical properties, gel fraction and chemical structure of ESOV almost remained unchanged after repeatedly cutting and compression molding for several times. The mechanical properties of ESOV were also recovered completely when two broken parts of ESOV were welded together. This study provides a facile and promising strategy to design novel functional materials from sustainable vegetable oils.","author":[{"dropping-particle":"","family":"Liu","given":"Yu Yao","non-dropping-particle":"","parse-names":false,"suffix":""},{"dropping-particle":"","family":"He","given":"Jia","non-dropping-particle":"","parse-names":false,"suffix":""},{"dropping-particle":"","family":"Li","given":"Yi Dong","non-dropping-particle":"","parse-names":false,"suffix":""},{"dropping-particle":"","family":"Zhao","given":"Xiao Li","non-dropping-particle":"","parse-names":false,"suffix":""},{"dropping-particle":"","family":"Zeng","given":"Jian Bing","non-dropping-particle":"","parse-names":false,"suffix":""}],"container-title":"Industrial Crops and Products","id":"ITEM-1","issue":"May","issued":{"date-parts":[["2020"]]},"page":"112576","publisher":"Elsevier","title":"Biobased, reprocessable and weldable epoxy vitrimers from epoxidized soybean oil","type":"article-journal","volume":"153"},"uris":["http://www.mendeley.com/documents/?uuid=1103f37e-aa87-4c51-8d33-44d739ed87bc","http://www.mendeley.com/documents/?uuid=05fea617-55a4-478f-a8b0-2ce38c920611"]}],"mendeley":{"formattedCitation":"[98]","plainTextFormattedCitation":"[98]","previouslyFormattedCitation":"[98]"},"properties":{"noteIndex":0},"schema":"https://github.com/citation-style-language/schema/raw/master/csl-citation.json"}</w:instrText>
      </w:r>
      <w:r w:rsidR="00CD43B2" w:rsidRPr="00A674A0">
        <w:rPr>
          <w:rFonts w:ascii="Arial" w:hAnsi="Arial" w:cs="Arial"/>
          <w:color w:val="000000" w:themeColor="text1"/>
          <w:sz w:val="22"/>
          <w:szCs w:val="22"/>
        </w:rPr>
        <w:fldChar w:fldCharType="separate"/>
      </w:r>
      <w:r w:rsidR="00F74FFE" w:rsidRPr="00A674A0">
        <w:rPr>
          <w:rFonts w:ascii="Arial" w:hAnsi="Arial" w:cs="Arial"/>
          <w:noProof/>
          <w:color w:val="000000" w:themeColor="text1"/>
          <w:sz w:val="22"/>
          <w:szCs w:val="22"/>
        </w:rPr>
        <w:t>[98]</w:t>
      </w:r>
      <w:r w:rsidR="00CD43B2" w:rsidRPr="00A674A0">
        <w:rPr>
          <w:rFonts w:ascii="Arial" w:hAnsi="Arial" w:cs="Arial"/>
          <w:color w:val="000000" w:themeColor="text1"/>
          <w:sz w:val="22"/>
          <w:szCs w:val="22"/>
        </w:rPr>
        <w:fldChar w:fldCharType="end"/>
      </w:r>
      <w:r w:rsidR="00CD43B2" w:rsidRPr="00A674A0">
        <w:rPr>
          <w:rFonts w:ascii="Arial" w:hAnsi="Arial" w:cs="Arial"/>
          <w:color w:val="000000" w:themeColor="text1"/>
          <w:sz w:val="22"/>
          <w:szCs w:val="22"/>
        </w:rPr>
        <w:t xml:space="preserve">. </w:t>
      </w:r>
      <w:r w:rsidR="00AA10AC" w:rsidRPr="00A674A0">
        <w:rPr>
          <w:rFonts w:ascii="Arial" w:hAnsi="Arial" w:cs="Arial"/>
          <w:color w:val="000000" w:themeColor="text1"/>
          <w:sz w:val="22"/>
          <w:szCs w:val="22"/>
        </w:rPr>
        <w:t>Li and co-workers</w:t>
      </w:r>
      <w:r w:rsidR="00AA10AC"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{"citationItems":[{"id":"ITEM-1","itemData":{"DOI":"10.1002/pola.28544","ISSN":"10990518","abstract":"© 2017 Wiley Periodicals, Inc. The research activities in the development of recyclable and reprocessable covalently crosslinked networks, and the construction of polymers from renewable resources are both stemmed from the economical and environmental problems associated with traditional thermosets. However, there is little effort in combination of these two attractive strategies in material designs. This article reported a bio-based vitrimer constructed from isosorbide-derived epoxy and aromatic diamines containing disulfide bonds. The resulted dynamic epoxy resins showed comparable thermomechanical properties as compared to similar epoxy networks cured by traditional curing agent. Rheological tests demonstrated the fast stress relaxation of the dynamic network due to the rapid metathesis of disulfide bonds at temperature higher than glass transition temperature. This feature permitted the recycling and reprocessing of the fragmented samples for several times by hot press. The dynamic epoxy resins also exhibited shape-memory effect, and it is demonstrated that the shape recovery ratio could be readily adjusted by controlling the stress relaxation in the temporary state at programming temperature. Moreover, the degradability of the dynamic epoxy resins in alkaline aqueous solution was also demonstrated. © 2017 Wiley Periodicals, Inc. J. Polym. Sci., Part A: Polym. Chem. 2017, 55, 1790–1799.","author":[{"dropping-particle":"","family":"Ma","given":"Zhiyan","non-dropping-particle":"","parse-names":false,"suffix":""},{"dropping-particle":"","family":"Wang","given":"Yan","non-dropping-particle":"","parse-names":false,"suffix":""},{"dropping-particle":"","family":"Zhu","given":"Jing","non-dropping-particle":"","parse-names":false,"suffix":""},{"dropping-particle":"","family":"Yu","given":"Junrong","non-dropping-particle":"","parse-names":false,"suffix":""},{"dropping-particle":"","family":"Hu","given":"Zuming","non-dropping-particle":"","parse-names":false,"suffix":""}],"container-title":"Journal of Polymer Science, Part A: Polymer Chemistry","id":"ITEM-1","issue":"10","issued":{"date-parts":[["2017"]]},"page":"1790-1799","title":"Bio-based epoxy vitrimers: Reprocessibility, controllable shape memory, and degradability","type":"article-journal","volume":"55"},"uris":["http://www.mendeley.com/documents/?uuid=70a828f9-e858-43ad-acf9-e9779750f15b","http://www.mendeley.com/documents/?uuid=d3da0215-35eb-423e-a5f3-0880108a7111"]}],"mendeley":{"formattedCitation":"[54]","plainTextFormattedCitation":"[54]","previouslyFormattedCitation":"[54]"},"properties":{"noteIndex":0},"schema":"https://github.com/citation-style-language/schema/raw/master/csl-citation.json"}</w:instrText>
      </w:r>
      <w:r w:rsidR="00AA10AC"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[54]</w:t>
      </w:r>
      <w:r w:rsidR="00AA10AC" w:rsidRPr="00A674A0">
        <w:rPr>
          <w:rFonts w:ascii="Arial" w:hAnsi="Arial" w:cs="Arial"/>
          <w:color w:val="000000" w:themeColor="text1"/>
          <w:sz w:val="22"/>
          <w:szCs w:val="22"/>
        </w:rPr>
        <w:fldChar w:fldCharType="end"/>
      </w:r>
      <w:r w:rsidR="00AA10AC" w:rsidRPr="00A674A0">
        <w:rPr>
          <w:rFonts w:ascii="Arial" w:hAnsi="Arial" w:cs="Arial"/>
          <w:color w:val="000000" w:themeColor="text1"/>
          <w:sz w:val="22"/>
          <w:szCs w:val="22"/>
        </w:rPr>
        <w:t xml:space="preserve"> utilized </w:t>
      </w:r>
      <w:r w:rsidR="00CD43B2" w:rsidRPr="00A674A0">
        <w:rPr>
          <w:rFonts w:ascii="Arial" w:hAnsi="Arial" w:cs="Arial"/>
          <w:color w:val="000000" w:themeColor="text1"/>
          <w:sz w:val="22"/>
          <w:szCs w:val="22"/>
        </w:rPr>
        <w:t xml:space="preserve">isosorbide derived monomers and aromatic diamines (4,4’-disulfanediyldianiline (MDS)), </w:t>
      </w:r>
      <w:r w:rsidR="00F407EB" w:rsidRPr="00A674A0">
        <w:rPr>
          <w:rFonts w:ascii="Arial" w:hAnsi="Arial" w:cs="Arial"/>
          <w:color w:val="000000" w:themeColor="text1"/>
          <w:sz w:val="22"/>
          <w:szCs w:val="22"/>
        </w:rPr>
        <w:t>t</w:t>
      </w:r>
      <w:r w:rsidR="009F76EE" w:rsidRPr="00A674A0">
        <w:rPr>
          <w:rFonts w:ascii="Arial" w:hAnsi="Arial" w:cs="Arial"/>
          <w:color w:val="000000" w:themeColor="text1"/>
          <w:sz w:val="22"/>
          <w:szCs w:val="22"/>
        </w:rPr>
        <w:t xml:space="preserve">o generate a catalyst-free disulphide vitrimer. </w:t>
      </w:r>
      <w:r w:rsidR="00CD43B2" w:rsidRPr="00A674A0">
        <w:rPr>
          <w:rFonts w:ascii="Arial" w:hAnsi="Arial" w:cs="Arial"/>
          <w:color w:val="000000" w:themeColor="text1"/>
          <w:sz w:val="22"/>
          <w:szCs w:val="22"/>
        </w:rPr>
        <w:t xml:space="preserve">The resulting material demonstrates </w:t>
      </w:r>
      <w:r w:rsidR="003D1AF2" w:rsidRPr="00A674A0">
        <w:rPr>
          <w:rFonts w:ascii="Arial" w:hAnsi="Arial" w:cs="Arial"/>
          <w:color w:val="000000" w:themeColor="text1"/>
          <w:sz w:val="22"/>
          <w:szCs w:val="22"/>
        </w:rPr>
        <w:t xml:space="preserve">better </w:t>
      </w:r>
      <w:r w:rsidR="00CD43B2" w:rsidRPr="00A674A0">
        <w:rPr>
          <w:rFonts w:ascii="Arial" w:hAnsi="Arial" w:cs="Arial"/>
          <w:color w:val="000000" w:themeColor="text1"/>
          <w:sz w:val="22"/>
          <w:szCs w:val="22"/>
        </w:rPr>
        <w:t>thermomechanical properties in comparison to the conventional epoxy using 4,4’-methylenedianiline (MDA))</w:t>
      </w:r>
      <w:r w:rsidR="009F76EE" w:rsidRPr="00A674A0">
        <w:rPr>
          <w:rFonts w:ascii="Arial" w:hAnsi="Arial" w:cs="Arial"/>
          <w:color w:val="000000" w:themeColor="text1"/>
          <w:sz w:val="22"/>
          <w:szCs w:val="22"/>
        </w:rPr>
        <w:t xml:space="preserve"> as curing agents</w:t>
      </w:r>
      <w:r w:rsidR="00CD43B2" w:rsidRPr="00A674A0">
        <w:rPr>
          <w:rFonts w:ascii="Arial" w:hAnsi="Arial" w:cs="Arial"/>
          <w:color w:val="000000" w:themeColor="text1"/>
          <w:sz w:val="22"/>
          <w:szCs w:val="22"/>
        </w:rPr>
        <w:t xml:space="preserve">. Due to the disulfide exchanges, a faster stress relaxation time (197 s at 130 </w:t>
      </w:r>
      <w:r w:rsidR="00CD43B2" w:rsidRPr="00A674A0">
        <w:rPr>
          <w:rFonts w:ascii="Arial" w:hAnsi="Arial" w:cs="Arial"/>
          <w:color w:val="000000" w:themeColor="text1"/>
          <w:sz w:val="22"/>
          <w:szCs w:val="22"/>
          <w:vertAlign w:val="superscript"/>
        </w:rPr>
        <w:t>0</w:t>
      </w:r>
      <w:r w:rsidR="00CD43B2" w:rsidRPr="00A674A0">
        <w:rPr>
          <w:rFonts w:ascii="Arial" w:hAnsi="Arial" w:cs="Arial"/>
          <w:color w:val="000000" w:themeColor="text1"/>
          <w:sz w:val="22"/>
          <w:szCs w:val="22"/>
        </w:rPr>
        <w:t xml:space="preserve">C to 12 s at 170 </w:t>
      </w:r>
      <w:r w:rsidR="00CD43B2" w:rsidRPr="00A674A0">
        <w:rPr>
          <w:rFonts w:ascii="Arial" w:hAnsi="Arial" w:cs="Arial"/>
          <w:color w:val="000000" w:themeColor="text1"/>
          <w:sz w:val="22"/>
          <w:szCs w:val="22"/>
          <w:vertAlign w:val="superscript"/>
        </w:rPr>
        <w:t>0</w:t>
      </w:r>
      <w:r w:rsidR="00CD43B2" w:rsidRPr="00A674A0">
        <w:rPr>
          <w:rFonts w:ascii="Arial" w:hAnsi="Arial" w:cs="Arial"/>
          <w:color w:val="000000" w:themeColor="text1"/>
          <w:sz w:val="22"/>
          <w:szCs w:val="22"/>
        </w:rPr>
        <w:t>C) and a T</w:t>
      </w:r>
      <w:r w:rsidR="00CD43B2" w:rsidRPr="00A674A0">
        <w:rPr>
          <w:rFonts w:ascii="Arial" w:hAnsi="Arial" w:cs="Arial"/>
          <w:color w:val="000000" w:themeColor="text1"/>
          <w:sz w:val="22"/>
          <w:szCs w:val="22"/>
          <w:vertAlign w:val="subscript"/>
        </w:rPr>
        <w:t>v</w:t>
      </w:r>
      <w:r w:rsidR="00CD43B2" w:rsidRPr="00A674A0">
        <w:rPr>
          <w:rFonts w:ascii="Arial" w:hAnsi="Arial" w:cs="Arial"/>
          <w:color w:val="000000" w:themeColor="text1"/>
          <w:sz w:val="22"/>
          <w:szCs w:val="22"/>
        </w:rPr>
        <w:t xml:space="preserve"> (31.3 </w:t>
      </w:r>
      <w:r w:rsidR="00CD43B2" w:rsidRPr="00A674A0">
        <w:rPr>
          <w:rFonts w:ascii="Arial" w:hAnsi="Arial" w:cs="Arial"/>
          <w:color w:val="000000" w:themeColor="text1"/>
          <w:sz w:val="22"/>
          <w:szCs w:val="22"/>
          <w:vertAlign w:val="superscript"/>
        </w:rPr>
        <w:t>0</w:t>
      </w:r>
      <w:r w:rsidR="00CD43B2" w:rsidRPr="00A674A0">
        <w:rPr>
          <w:rFonts w:ascii="Arial" w:hAnsi="Arial" w:cs="Arial"/>
          <w:color w:val="000000" w:themeColor="text1"/>
          <w:sz w:val="22"/>
          <w:szCs w:val="22"/>
        </w:rPr>
        <w:t xml:space="preserve">C) was observed via the Arrhenius equation (equation 1). The material </w:t>
      </w:r>
      <w:r w:rsidR="00B657E0" w:rsidRPr="00A674A0">
        <w:rPr>
          <w:rFonts w:ascii="Arial" w:hAnsi="Arial" w:cs="Arial"/>
          <w:color w:val="000000" w:themeColor="text1"/>
          <w:sz w:val="22"/>
          <w:szCs w:val="22"/>
        </w:rPr>
        <w:t>exhibits</w:t>
      </w:r>
      <w:r w:rsidR="00CD43B2" w:rsidRPr="00A674A0">
        <w:rPr>
          <w:rFonts w:ascii="Arial" w:hAnsi="Arial" w:cs="Arial"/>
          <w:color w:val="000000" w:themeColor="text1"/>
          <w:sz w:val="22"/>
          <w:szCs w:val="22"/>
        </w:rPr>
        <w:t xml:space="preserve"> a prominent reprocessing</w:t>
      </w:r>
      <w:r w:rsidR="00AA10AC" w:rsidRPr="00A674A0">
        <w:rPr>
          <w:rFonts w:ascii="Arial" w:hAnsi="Arial" w:cs="Arial"/>
          <w:color w:val="000000" w:themeColor="text1"/>
          <w:sz w:val="22"/>
          <w:szCs w:val="22"/>
        </w:rPr>
        <w:t xml:space="preserve"> and</w:t>
      </w:r>
      <w:r w:rsidR="00CD43B2" w:rsidRPr="00A674A0">
        <w:rPr>
          <w:rFonts w:ascii="Arial" w:hAnsi="Arial" w:cs="Arial"/>
          <w:color w:val="000000" w:themeColor="text1"/>
          <w:sz w:val="22"/>
          <w:szCs w:val="22"/>
        </w:rPr>
        <w:t xml:space="preserve"> self-healing at 100 </w:t>
      </w:r>
      <w:r w:rsidR="00CD43B2" w:rsidRPr="00A674A0">
        <w:rPr>
          <w:rFonts w:ascii="Arial" w:hAnsi="Arial" w:cs="Arial"/>
          <w:color w:val="000000" w:themeColor="text1"/>
          <w:sz w:val="22"/>
          <w:szCs w:val="22"/>
          <w:vertAlign w:val="superscript"/>
        </w:rPr>
        <w:t>0</w:t>
      </w:r>
      <w:r w:rsidR="00CD43B2" w:rsidRPr="00A674A0">
        <w:rPr>
          <w:rFonts w:ascii="Arial" w:hAnsi="Arial" w:cs="Arial"/>
          <w:color w:val="000000" w:themeColor="text1"/>
          <w:sz w:val="22"/>
          <w:szCs w:val="22"/>
        </w:rPr>
        <w:t>C for 60 mins a</w:t>
      </w:r>
      <w:r w:rsidR="008665B6" w:rsidRPr="00A674A0">
        <w:rPr>
          <w:rFonts w:ascii="Arial" w:hAnsi="Arial" w:cs="Arial"/>
          <w:color w:val="000000" w:themeColor="text1"/>
          <w:sz w:val="22"/>
          <w:szCs w:val="22"/>
        </w:rPr>
        <w:t>nd</w:t>
      </w:r>
      <w:r w:rsidR="00AA10AC" w:rsidRPr="00A674A0">
        <w:rPr>
          <w:rFonts w:ascii="Arial" w:hAnsi="Arial" w:cs="Arial"/>
          <w:color w:val="000000" w:themeColor="text1"/>
          <w:sz w:val="22"/>
          <w:szCs w:val="22"/>
        </w:rPr>
        <w:t xml:space="preserve"> </w:t>
      </w:r>
      <w:r w:rsidR="00CD43B2" w:rsidRPr="00A674A0">
        <w:rPr>
          <w:rFonts w:ascii="Arial" w:hAnsi="Arial" w:cs="Arial"/>
          <w:color w:val="000000" w:themeColor="text1"/>
          <w:sz w:val="22"/>
          <w:szCs w:val="22"/>
        </w:rPr>
        <w:t>shape memory</w:t>
      </w:r>
      <w:r w:rsidR="008665B6" w:rsidRPr="00A674A0">
        <w:rPr>
          <w:rFonts w:ascii="Arial" w:hAnsi="Arial" w:cs="Arial"/>
          <w:color w:val="000000" w:themeColor="text1"/>
          <w:sz w:val="22"/>
          <w:szCs w:val="22"/>
        </w:rPr>
        <w:t xml:space="preserve"> </w:t>
      </w:r>
      <w:r w:rsidR="00EB43A5" w:rsidRPr="00A674A0">
        <w:rPr>
          <w:rFonts w:ascii="Arial" w:hAnsi="Arial" w:cs="Arial"/>
          <w:color w:val="000000" w:themeColor="text1"/>
          <w:sz w:val="22"/>
          <w:szCs w:val="22"/>
        </w:rPr>
        <w:t>behavior</w:t>
      </w:r>
      <w:r w:rsidR="00CD43B2" w:rsidRPr="00A674A0">
        <w:rPr>
          <w:rFonts w:ascii="Arial" w:hAnsi="Arial" w:cs="Arial"/>
          <w:color w:val="000000" w:themeColor="text1"/>
          <w:sz w:val="22"/>
          <w:szCs w:val="22"/>
        </w:rPr>
        <w:t xml:space="preserve"> at 80 </w:t>
      </w:r>
      <w:r w:rsidR="00CD43B2" w:rsidRPr="00A674A0">
        <w:rPr>
          <w:rFonts w:ascii="Arial" w:hAnsi="Arial" w:cs="Arial"/>
          <w:color w:val="000000" w:themeColor="text1"/>
          <w:sz w:val="22"/>
          <w:szCs w:val="22"/>
          <w:vertAlign w:val="superscript"/>
        </w:rPr>
        <w:t>0</w:t>
      </w:r>
      <w:r w:rsidR="00CD43B2" w:rsidRPr="00A674A0">
        <w:rPr>
          <w:rFonts w:ascii="Arial" w:hAnsi="Arial" w:cs="Arial"/>
          <w:color w:val="000000" w:themeColor="text1"/>
          <w:sz w:val="22"/>
          <w:szCs w:val="22"/>
        </w:rPr>
        <w:t xml:space="preserve">C for 1 min. </w:t>
      </w:r>
      <w:r w:rsidR="008665B6" w:rsidRPr="00A674A0">
        <w:rPr>
          <w:rFonts w:ascii="Arial" w:hAnsi="Arial" w:cs="Arial"/>
          <w:color w:val="000000" w:themeColor="text1"/>
          <w:sz w:val="22"/>
          <w:szCs w:val="22"/>
        </w:rPr>
        <w:t>It was o</w:t>
      </w:r>
      <w:r w:rsidR="00CD43B2" w:rsidRPr="00A674A0">
        <w:rPr>
          <w:rFonts w:ascii="Arial" w:hAnsi="Arial" w:cs="Arial"/>
          <w:color w:val="000000" w:themeColor="text1"/>
          <w:sz w:val="22"/>
          <w:szCs w:val="22"/>
        </w:rPr>
        <w:t>wing to the presence of isosorbide (</w:t>
      </w:r>
      <w:r w:rsidR="00205187" w:rsidRPr="00A674A0">
        <w:rPr>
          <w:rFonts w:ascii="Arial" w:hAnsi="Arial" w:cs="Arial"/>
          <w:color w:val="000000" w:themeColor="text1"/>
          <w:sz w:val="22"/>
          <w:szCs w:val="22"/>
        </w:rPr>
        <w:t xml:space="preserve">a </w:t>
      </w:r>
      <w:r w:rsidR="00CD43B2" w:rsidRPr="00A674A0">
        <w:rPr>
          <w:rFonts w:ascii="Arial" w:hAnsi="Arial" w:cs="Arial"/>
          <w:color w:val="000000" w:themeColor="text1"/>
          <w:sz w:val="22"/>
          <w:szCs w:val="22"/>
        </w:rPr>
        <w:t>water-soluble polymer) the degradation of specimens was observed in a 5</w:t>
      </w:r>
      <w:r w:rsidR="00B657E0" w:rsidRPr="00A674A0">
        <w:rPr>
          <w:rFonts w:ascii="Arial" w:hAnsi="Arial" w:cs="Arial"/>
          <w:color w:val="000000" w:themeColor="text1"/>
          <w:sz w:val="22"/>
          <w:szCs w:val="22"/>
        </w:rPr>
        <w:t xml:space="preserve"> </w:t>
      </w:r>
      <w:r w:rsidR="00CD43B2" w:rsidRPr="00A674A0">
        <w:rPr>
          <w:rFonts w:ascii="Arial" w:hAnsi="Arial" w:cs="Arial"/>
          <w:color w:val="000000" w:themeColor="text1"/>
          <w:sz w:val="22"/>
          <w:szCs w:val="22"/>
        </w:rPr>
        <w:t>wt% NaOH aqueous solution. The recycled material efficiency reduced continuously on each responding cycle which could be due to the oxidation of sulfur radicals at high temperature or C-C bonds' scission by grinding</w:t>
      </w:r>
      <w:r w:rsidR="00CD43B2" w:rsidRPr="00A674A0">
        <w:rPr>
          <w:rFonts w:ascii="Arial" w:hAnsi="Arial" w:cs="Arial"/>
          <w:color w:val="000000" w:themeColor="text1"/>
          <w:sz w:val="22"/>
          <w:szCs w:val="22"/>
        </w:rPr>
        <w:fldChar w:fldCharType="begin" w:fldLock="1"/>
      </w:r>
      <w:r w:rsidR="00D67DCE" w:rsidRPr="00A674A0">
        <w:rPr>
          <w:rFonts w:ascii="Arial" w:hAnsi="Arial" w:cs="Arial"/>
          <w:color w:val="000000" w:themeColor="text1"/>
          <w:sz w:val="22"/>
          <w:szCs w:val="22"/>
        </w:rPr>
        <w:instrText>ADDIN CSL_CITATION {"citationItems":[{"id":"ITEM-1","itemData":{"DOI":"10.1002/pola.28544","ISSN":"10990518","abstract":"© 2017 Wiley Periodicals, Inc. The research activities in the development of recyclable and reprocessable covalently crosslinked networks, and the construction of polymers from renewable resources are both stemmed from the economical and environmental problems associated with traditional thermosets. However, there is little effort in combination of these two attractive strategies in material designs. This article reported a bio-based vitrimer constructed from isosorbide-derived epoxy and aromatic diamines containing disulfide bonds. The resulted dynamic epoxy resins showed comparable thermomechanical properties as compared to similar epoxy networks cured by traditional curing agent. Rheological tests demonstrated the fast stress relaxation of the dynamic network due to the rapid metathesis of disulfide bonds at temperature higher than glass transition temperature. This feature permitted the recycling and reprocessing of the fragmented samples for several times by hot press. The dynamic epoxy resins also exhibited shape-memory effect, and it is demonstrated that the shape recovery ratio could be readily adjusted by controlling the stress relaxation in the temporary state at programming temperature. Moreover, the degradability of the dynamic epoxy resins in alkaline aqueous solution was also demonstrated. © 2017 Wiley Periodicals, Inc. J. Polym. Sci., Part A: Polym. Chem. 2017, 55, 1790–1799.","author":[{"dropping-particle":"","family":"Ma","given":"Zhiyan","non-dropping-particle":"","parse-names":false,"suffix":""},{"dropping-particle":"","family":"Wang","given":"Yan","non-dropping-particle":"","parse-names":false,"suffix":""},{"dropping-particle":"","family":"Zhu","given":"Jing","non-dropping-particle":"","parse-names":false,"suffix":""},{"dropping-particle":"","family":"Yu","given":"Junrong","non-dropping-particle":"","parse-names":false,"suffix":""},{"dropping-particle":"","family":"Hu","given":"Zuming","non-dropping-particle":"","parse-names":false,"suffix":""}],"container-title":"Journal of Polymer Science, Part A: Polymer Chemistry","id":"ITEM-1","issue":"10","issued":{"date-parts":[["2017"]]},"page":"1790-1799","title":"Bio-based epoxy vitrimers: Reprocessibility, controllable shape memory, and degradability","type":"article-journal","volume":"55"},"uris":["http://www.mendeley.com/documents/?uuid=70a828f9-e858-43ad-acf9-e9779750f15b","http://www.mendeley.com/documents/?uuid=d3da0215-35eb-423e-a5f3-0880108a7111"]}],"mendeley":{"formattedCitation":"[54]","plainTextFormattedCitation":"[54]","previouslyFormattedCitation":"[54]"},"properties":{"noteIndex":0},"schema":"https://github.com/citation-style-language/schema/raw/master/csl-citation.json"}</w:instrText>
      </w:r>
      <w:r w:rsidR="00CD43B2" w:rsidRPr="00A674A0">
        <w:rPr>
          <w:rFonts w:ascii="Arial" w:hAnsi="Arial" w:cs="Arial"/>
          <w:color w:val="000000" w:themeColor="text1"/>
          <w:sz w:val="22"/>
          <w:szCs w:val="22"/>
        </w:rPr>
        <w:fldChar w:fldCharType="separate"/>
      </w:r>
      <w:r w:rsidR="00EE22CB" w:rsidRPr="00A674A0">
        <w:rPr>
          <w:rFonts w:ascii="Arial" w:hAnsi="Arial" w:cs="Arial"/>
          <w:noProof/>
          <w:color w:val="000000" w:themeColor="text1"/>
          <w:sz w:val="22"/>
          <w:szCs w:val="22"/>
        </w:rPr>
        <w:t>[54]</w:t>
      </w:r>
      <w:r w:rsidR="00CD43B2" w:rsidRPr="00A674A0">
        <w:rPr>
          <w:rFonts w:ascii="Arial" w:hAnsi="Arial" w:cs="Arial"/>
          <w:color w:val="000000" w:themeColor="text1"/>
          <w:sz w:val="22"/>
          <w:szCs w:val="22"/>
        </w:rPr>
        <w:fldChar w:fldCharType="end"/>
      </w:r>
      <w:r w:rsidR="00CD43B2" w:rsidRPr="00A674A0">
        <w:rPr>
          <w:rFonts w:ascii="Arial" w:hAnsi="Arial" w:cs="Arial"/>
          <w:color w:val="000000" w:themeColor="text1"/>
          <w:sz w:val="22"/>
          <w:szCs w:val="22"/>
        </w:rPr>
        <w:t>.</w:t>
      </w:r>
    </w:p>
    <w:p w14:paraId="0B4D6A54" w14:textId="105D79FC" w:rsidR="005E025E" w:rsidRPr="00A674A0" w:rsidRDefault="005E025E" w:rsidP="00CD43B2">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Among dynamic exchange reactions, disulfide exchanges have been a good choice for researchers, where aromatic disulfides are mainly investigated</w:t>
      </w:r>
      <w:r w:rsidR="00331FD4" w:rsidRPr="00A674A0">
        <w:rPr>
          <w:rFonts w:ascii="Arial" w:hAnsi="Arial" w:cs="Arial"/>
          <w:color w:val="000000" w:themeColor="text1"/>
          <w:sz w:val="22"/>
          <w:szCs w:val="22"/>
        </w:rPr>
        <w:t>, being catalyst-free</w:t>
      </w:r>
      <w:r w:rsidRPr="00A674A0">
        <w:rPr>
          <w:rFonts w:ascii="Arial" w:hAnsi="Arial" w:cs="Arial"/>
          <w:color w:val="000000" w:themeColor="text1"/>
          <w:sz w:val="22"/>
          <w:szCs w:val="22"/>
        </w:rPr>
        <w:t>. However, literature remains limited to discuss the effect of nitrogen and other activation groups on the activation energy and bond dissociation energy, effective for more radical generation, and thus a fast and easy exchange reaction.</w:t>
      </w:r>
    </w:p>
    <w:p w14:paraId="1340FB37" w14:textId="74539E3B" w:rsidR="00CD43B2" w:rsidRPr="00A674A0" w:rsidRDefault="00CD43B2" w:rsidP="00CD43B2">
      <w:pPr>
        <w:pStyle w:val="RSCB02ArticleText"/>
        <w:spacing w:before="100" w:beforeAutospacing="1" w:after="100" w:afterAutospacing="1" w:line="480" w:lineRule="auto"/>
        <w:rPr>
          <w:rFonts w:ascii="Arial" w:hAnsi="Arial" w:cs="Arial"/>
          <w:b/>
          <w:color w:val="000000" w:themeColor="text1"/>
          <w:sz w:val="22"/>
          <w:szCs w:val="22"/>
        </w:rPr>
      </w:pPr>
      <w:r w:rsidRPr="00A674A0">
        <w:rPr>
          <w:rFonts w:ascii="Arial" w:hAnsi="Arial" w:cs="Arial"/>
          <w:b/>
          <w:color w:val="000000" w:themeColor="text1"/>
          <w:sz w:val="22"/>
          <w:szCs w:val="22"/>
        </w:rPr>
        <w:t>3.3 Imine exchange</w:t>
      </w:r>
    </w:p>
    <w:p w14:paraId="3B974D9D" w14:textId="67684474" w:rsidR="009466AD" w:rsidRPr="00A674A0" w:rsidRDefault="009466AD" w:rsidP="009466AD">
      <w:pPr>
        <w:pStyle w:val="RSCB02ArticleText"/>
        <w:spacing w:before="100" w:beforeAutospacing="1" w:after="100" w:afterAutospacing="1" w:line="480" w:lineRule="auto"/>
        <w:rPr>
          <w:rFonts w:ascii="Arial" w:hAnsi="Arial" w:cs="Arial"/>
          <w:color w:val="000000" w:themeColor="text1"/>
          <w:sz w:val="22"/>
          <w:szCs w:val="22"/>
          <w:lang w:val="en-IN"/>
        </w:rPr>
      </w:pPr>
      <w:r w:rsidRPr="00A674A0">
        <w:rPr>
          <w:rFonts w:ascii="Arial" w:hAnsi="Arial" w:cs="Arial"/>
          <w:color w:val="000000" w:themeColor="text1"/>
          <w:sz w:val="22"/>
          <w:szCs w:val="22"/>
          <w:lang w:val="en-IN"/>
        </w:rPr>
        <w:t>Since long ago, imine chemistry was attractive for its reversible bondings, now being a superior bond, in dynamic covalent networks, thus being widely explored in materials chemistry</w:t>
      </w:r>
      <w:r w:rsidRPr="00A674A0">
        <w:rPr>
          <w:rFonts w:ascii="Arial" w:hAnsi="Arial" w:cs="Arial"/>
          <w:color w:val="000000" w:themeColor="text1"/>
          <w:sz w:val="22"/>
          <w:szCs w:val="22"/>
          <w:lang w:val="en-IN"/>
        </w:rPr>
        <w:fldChar w:fldCharType="begin" w:fldLock="1"/>
      </w:r>
      <w:r w:rsidRPr="00A674A0">
        <w:rPr>
          <w:rFonts w:ascii="Arial" w:hAnsi="Arial" w:cs="Arial"/>
          <w:color w:val="000000" w:themeColor="text1"/>
          <w:sz w:val="22"/>
          <w:szCs w:val="22"/>
          <w:lang w:val="en-IN"/>
        </w:rPr>
        <w:instrText>ADDIN CSL_CITATION {"citationItems":[{"id":"ITEM-1","itemData":{"DOI":"10.1039/C9GC00540D","ISSN":"1463-9262","abstract":"A bio-based polyimine vitrimer containing 100% renewable carbon content has been synthesised and characterised, based on bio-based furan dialdehyde derived from fructose.","author":[{"dropping-particle":"","family":"Dhers","given":"Sébastien","non-dropping-particle":"","parse-names":false,"suffix":""},{"dropping-particle":"","family":"Vantomme","given":"Ghislaine","non-dropping-particle":"","parse-names":false,"suffix":""},{"dropping-particle":"","family":"Avérous","given":"Luc","non-dropping-particle":"","parse-names":false,"suffix":""}],"container-title":"Green Chemistry","id":"ITEM-1","issue":"7","issued":{"date-parts":[["2019"]]},"page":"1596-1601","title":"A fully bio-based polyimine vitrimer derived from fructose","type":"article-journal","volume":"21"},"uris":["http://www.mendeley.com/documents/?uuid=8d2e7ea1-0274-4e29-b8fb-c2954002ca21"]}],"mendeley":{"formattedCitation":"[48]","plainTextFormattedCitation":"[48]","previouslyFormattedCitation":"[48]"},"properties":{"noteIndex":0},"schema":"https://github.com/citation-style-language/schema/raw/master/csl-citation.json"}</w:instrText>
      </w:r>
      <w:r w:rsidRPr="00A674A0">
        <w:rPr>
          <w:rFonts w:ascii="Arial" w:hAnsi="Arial" w:cs="Arial"/>
          <w:color w:val="000000" w:themeColor="text1"/>
          <w:sz w:val="22"/>
          <w:szCs w:val="22"/>
          <w:lang w:val="en-IN"/>
        </w:rPr>
        <w:fldChar w:fldCharType="separate"/>
      </w:r>
      <w:r w:rsidRPr="00A674A0">
        <w:rPr>
          <w:rFonts w:ascii="Arial" w:hAnsi="Arial" w:cs="Arial"/>
          <w:noProof/>
          <w:color w:val="000000" w:themeColor="text1"/>
          <w:sz w:val="22"/>
          <w:szCs w:val="22"/>
          <w:lang w:val="en-IN"/>
        </w:rPr>
        <w:t>[48]</w:t>
      </w:r>
      <w:r w:rsidRPr="00A674A0">
        <w:rPr>
          <w:rFonts w:ascii="Arial" w:hAnsi="Arial" w:cs="Arial"/>
          <w:color w:val="000000" w:themeColor="text1"/>
          <w:sz w:val="22"/>
          <w:szCs w:val="22"/>
          <w:lang w:val="en-IN"/>
        </w:rPr>
        <w:fldChar w:fldCharType="end"/>
      </w:r>
      <w:r w:rsidRPr="00A674A0">
        <w:rPr>
          <w:rFonts w:ascii="Arial" w:hAnsi="Arial" w:cs="Arial"/>
          <w:color w:val="000000" w:themeColor="text1"/>
          <w:sz w:val="22"/>
          <w:szCs w:val="22"/>
          <w:lang w:val="en-IN"/>
        </w:rPr>
        <w:fldChar w:fldCharType="begin" w:fldLock="1"/>
      </w:r>
      <w:r w:rsidR="00F74FFE" w:rsidRPr="00A674A0">
        <w:rPr>
          <w:rFonts w:ascii="Arial" w:hAnsi="Arial" w:cs="Arial"/>
          <w:color w:val="000000" w:themeColor="text1"/>
          <w:sz w:val="22"/>
          <w:szCs w:val="22"/>
          <w:lang w:val="en-IN"/>
        </w:rPr>
        <w:instrText>ADDIN CSL_CITATION {"citationItems":[{"id":"ITEM-1","itemData":{"DOI":"https://doi.org/10.1016/j.compscitech.2018.10.005","ISSN":"0266-3538","abstract":"A combination of malleability, supramechanical properties and multi-stimuli response into catalyst-free and commercially available polymer-based networks is particularly attractive to extend the realm of thermally malleable polymers. Toward this goal, herein we demonstrated a paradigm by introducing dynamic imine bonds into styrene-butadiene rubber (SBR)/graphene composites. SBR was firstly grafted with aldehyde groups and then cross-linked with p-phenylene diamine and it-modified graphene through imine condensation between aldehyde and amino groups. The crosslinked networks were able to alter their topologies via imine exchange reactions in both the bulk network and SBR-graphene interphase in the absence of catalyst, enabling them to be recycled and reshaped under heating or IR irradiation. The incorporation of graphene led to spectacular improvements on the mechanical properties of vitrimer composites, and the mechanical properties could be tuned through solid-state drawing. The relationships between morphological structure and dynamic properties as well as mechanical properties of the vitrimer composites were addressed.","author":[{"dropping-particle":"","family":"Liu","given":"Yingjun","non-dropping-particle":"","parse-names":false,"suffix":""},{"dropping-particle":"","family":"Tang","given":"Zhenghai","non-dropping-particle":"","parse-names":false,"suffix":""},{"dropping-particle":"","family":"Chen","given":"Yi","non-dropping-particle":"","parse-names":false,"suffix":""},{"dropping-particle":"","family":"Wu","given":"Siwu","non-dropping-particle":"","parse-names":false,"suffix":""},{"dropping-particle":"","family":"Guo","given":"Baochun","non-dropping-particle":"","parse-names":false,"suffix":""}],"container-title":"Composites Science and Technology","id":"ITEM-1","issued":{"date-parts":[["2018"]]},"page":"214-223","title":"Programming dynamic imine bond into elastomer/graphene composite toward mechanically strong, malleable, and multi-stimuli responsive vitrimer","type":"article-journal","volume":"168"},"uris":["http://www.mendeley.com/documents/?uuid=d9af1c51-43c2-4354-9ef4-7a40b6cff40f","http://www.mendeley.com/documents/?uuid=ef39e05d-da42-4709-9bec-b2c18a449f76"]}],"mendeley":{"formattedCitation":"[99]","plainTextFormattedCitation":"[99]","previouslyFormattedCitation":"[99]"},"properties":{"noteIndex":0},"schema":"https://github.com/citation-style-language/schema/raw/master/csl-citation.json"}</w:instrText>
      </w:r>
      <w:r w:rsidRPr="00A674A0">
        <w:rPr>
          <w:rFonts w:ascii="Arial" w:hAnsi="Arial" w:cs="Arial"/>
          <w:color w:val="000000" w:themeColor="text1"/>
          <w:sz w:val="22"/>
          <w:szCs w:val="22"/>
          <w:lang w:val="en-IN"/>
        </w:rPr>
        <w:fldChar w:fldCharType="separate"/>
      </w:r>
      <w:r w:rsidR="00F74FFE" w:rsidRPr="00A674A0">
        <w:rPr>
          <w:rFonts w:ascii="Arial" w:hAnsi="Arial" w:cs="Arial"/>
          <w:noProof/>
          <w:color w:val="000000" w:themeColor="text1"/>
          <w:sz w:val="22"/>
          <w:szCs w:val="22"/>
          <w:lang w:val="en-IN"/>
        </w:rPr>
        <w:t>[99]</w:t>
      </w:r>
      <w:r w:rsidRPr="00A674A0">
        <w:rPr>
          <w:rFonts w:ascii="Arial" w:hAnsi="Arial" w:cs="Arial"/>
          <w:color w:val="000000" w:themeColor="text1"/>
          <w:sz w:val="22"/>
          <w:szCs w:val="22"/>
          <w:lang w:val="en-IN"/>
        </w:rPr>
        <w:fldChar w:fldCharType="end"/>
      </w:r>
      <w:r w:rsidRPr="00A674A0">
        <w:rPr>
          <w:rFonts w:ascii="Arial" w:hAnsi="Arial" w:cs="Arial"/>
          <w:color w:val="000000" w:themeColor="text1"/>
          <w:sz w:val="22"/>
          <w:szCs w:val="22"/>
          <w:lang w:val="en-IN"/>
        </w:rPr>
        <w:t xml:space="preserve">. Imine exchange promoted bio-based vitrimers were prepared from fructose derived furan dialdehyde and di-/tri-amines derived from fatty acids. Due to the dynamic interaction of the imine reversible bonds, the reported vitrimers demonstrate a </w:t>
      </w:r>
      <w:r w:rsidRPr="00A674A0">
        <w:rPr>
          <w:rFonts w:ascii="Arial" w:hAnsi="Arial" w:cs="Arial"/>
          <w:color w:val="000000" w:themeColor="text1"/>
          <w:sz w:val="22"/>
          <w:szCs w:val="22"/>
          <w:lang w:val="en-IN"/>
        </w:rPr>
        <w:lastRenderedPageBreak/>
        <w:t>fast stress relaxation even at room temperature</w:t>
      </w:r>
      <w:r w:rsidR="00884DE4" w:rsidRPr="00A674A0">
        <w:rPr>
          <w:rFonts w:ascii="Arial" w:hAnsi="Arial" w:cs="Arial"/>
          <w:color w:val="000000" w:themeColor="text1"/>
          <w:sz w:val="22"/>
          <w:szCs w:val="22"/>
          <w:lang w:val="en-IN"/>
        </w:rPr>
        <w:t xml:space="preserve">. </w:t>
      </w:r>
      <w:r w:rsidRPr="00A674A0">
        <w:rPr>
          <w:rFonts w:ascii="Arial" w:hAnsi="Arial" w:cs="Arial"/>
          <w:color w:val="000000" w:themeColor="text1"/>
          <w:sz w:val="22"/>
          <w:szCs w:val="22"/>
          <w:lang w:val="en-IN"/>
        </w:rPr>
        <w:t>The observed glass transition temperature (T</w:t>
      </w:r>
      <w:r w:rsidRPr="00A674A0">
        <w:rPr>
          <w:rFonts w:ascii="Arial" w:hAnsi="Arial" w:cs="Arial"/>
          <w:color w:val="000000" w:themeColor="text1"/>
          <w:sz w:val="22"/>
          <w:szCs w:val="22"/>
          <w:vertAlign w:val="subscript"/>
          <w:lang w:val="en-IN"/>
        </w:rPr>
        <w:t>g</w:t>
      </w:r>
      <w:r w:rsidRPr="00A674A0">
        <w:rPr>
          <w:rFonts w:ascii="Arial" w:hAnsi="Arial" w:cs="Arial"/>
          <w:color w:val="000000" w:themeColor="text1"/>
          <w:sz w:val="22"/>
          <w:szCs w:val="22"/>
          <w:lang w:val="en-IN"/>
        </w:rPr>
        <w:t xml:space="preserve">= -10 </w:t>
      </w:r>
      <w:r w:rsidRPr="00A674A0">
        <w:rPr>
          <w:rFonts w:ascii="Arial" w:hAnsi="Arial" w:cs="Arial"/>
          <w:color w:val="000000" w:themeColor="text1"/>
          <w:sz w:val="22"/>
          <w:szCs w:val="22"/>
          <w:vertAlign w:val="superscript"/>
          <w:lang w:val="en-IN"/>
        </w:rPr>
        <w:t>0</w:t>
      </w:r>
      <w:r w:rsidRPr="00A674A0">
        <w:rPr>
          <w:rFonts w:ascii="Arial" w:hAnsi="Arial" w:cs="Arial"/>
          <w:color w:val="000000" w:themeColor="text1"/>
          <w:sz w:val="22"/>
          <w:szCs w:val="22"/>
          <w:lang w:val="en-IN"/>
        </w:rPr>
        <w:t>C) of this bio-based polyimine vitrimer was higher than the extrapolated T</w:t>
      </w:r>
      <w:r w:rsidRPr="00A674A0">
        <w:rPr>
          <w:rFonts w:ascii="Arial" w:hAnsi="Arial" w:cs="Arial"/>
          <w:color w:val="000000" w:themeColor="text1"/>
          <w:sz w:val="22"/>
          <w:szCs w:val="22"/>
          <w:vertAlign w:val="subscript"/>
          <w:lang w:val="en-IN"/>
        </w:rPr>
        <w:t xml:space="preserve">v </w:t>
      </w:r>
      <w:r w:rsidRPr="00A674A0">
        <w:rPr>
          <w:rFonts w:ascii="Arial" w:hAnsi="Arial" w:cs="Arial"/>
          <w:color w:val="000000" w:themeColor="text1"/>
          <w:sz w:val="22"/>
          <w:szCs w:val="22"/>
          <w:lang w:val="en-IN"/>
        </w:rPr>
        <w:t xml:space="preserve">(-60 </w:t>
      </w:r>
      <w:r w:rsidRPr="00A674A0">
        <w:rPr>
          <w:rFonts w:ascii="Arial" w:hAnsi="Arial" w:cs="Arial"/>
          <w:color w:val="000000" w:themeColor="text1"/>
          <w:sz w:val="22"/>
          <w:szCs w:val="22"/>
          <w:vertAlign w:val="superscript"/>
          <w:lang w:val="en-IN"/>
        </w:rPr>
        <w:t>0</w:t>
      </w:r>
      <w:r w:rsidRPr="00A674A0">
        <w:rPr>
          <w:rFonts w:ascii="Arial" w:hAnsi="Arial" w:cs="Arial"/>
          <w:color w:val="000000" w:themeColor="text1"/>
          <w:sz w:val="22"/>
          <w:szCs w:val="22"/>
          <w:lang w:val="en-IN"/>
        </w:rPr>
        <w:t xml:space="preserve">C). Reprocessing of imine vitrimers was performed three times (at 120 </w:t>
      </w:r>
      <w:r w:rsidRPr="00A674A0">
        <w:rPr>
          <w:rFonts w:ascii="Arial" w:hAnsi="Arial" w:cs="Arial"/>
          <w:color w:val="000000" w:themeColor="text1"/>
          <w:sz w:val="22"/>
          <w:szCs w:val="22"/>
          <w:vertAlign w:val="superscript"/>
          <w:lang w:val="en-IN"/>
        </w:rPr>
        <w:t>0</w:t>
      </w:r>
      <w:r w:rsidRPr="00A674A0">
        <w:rPr>
          <w:rFonts w:ascii="Arial" w:hAnsi="Arial" w:cs="Arial"/>
          <w:color w:val="000000" w:themeColor="text1"/>
          <w:sz w:val="22"/>
          <w:szCs w:val="22"/>
          <w:lang w:val="en-IN"/>
        </w:rPr>
        <w:t xml:space="preserve">C for 10 min) without any significant loss of the mechanical properties (Figure </w:t>
      </w:r>
      <w:r w:rsidR="00884DE4" w:rsidRPr="00A674A0">
        <w:rPr>
          <w:rFonts w:ascii="Arial" w:hAnsi="Arial" w:cs="Arial"/>
          <w:color w:val="000000" w:themeColor="text1"/>
          <w:sz w:val="22"/>
          <w:szCs w:val="22"/>
          <w:lang w:val="en-IN"/>
        </w:rPr>
        <w:t>4a-4</w:t>
      </w:r>
      <w:r w:rsidRPr="00A674A0">
        <w:rPr>
          <w:rFonts w:ascii="Arial" w:hAnsi="Arial" w:cs="Arial"/>
          <w:color w:val="000000" w:themeColor="text1"/>
          <w:sz w:val="22"/>
          <w:szCs w:val="22"/>
          <w:lang w:val="en-IN"/>
        </w:rPr>
        <w:t>b)</w:t>
      </w:r>
      <w:r w:rsidRPr="00A674A0">
        <w:rPr>
          <w:rFonts w:ascii="Arial" w:hAnsi="Arial" w:cs="Arial"/>
          <w:color w:val="000000" w:themeColor="text1"/>
          <w:sz w:val="22"/>
          <w:szCs w:val="22"/>
          <w:lang w:val="en-IN"/>
        </w:rPr>
        <w:fldChar w:fldCharType="begin" w:fldLock="1"/>
      </w:r>
      <w:r w:rsidRPr="00A674A0">
        <w:rPr>
          <w:rFonts w:ascii="Arial" w:hAnsi="Arial" w:cs="Arial"/>
          <w:color w:val="000000" w:themeColor="text1"/>
          <w:sz w:val="22"/>
          <w:szCs w:val="22"/>
          <w:lang w:val="en-IN"/>
        </w:rPr>
        <w:instrText>ADDIN CSL_CITATION {"citationItems":[{"id":"ITEM-1","itemData":{"DOI":"10.1039/C9GC00540D","ISSN":"1463-9262","abstract":"A bio-based polyimine vitrimer containing 100% renewable carbon content has been synthesised and characterised, based on bio-based furan dialdehyde derived from fructose.","author":[{"dropping-particle":"","family":"Dhers","given":"Sébastien","non-dropping-particle":"","parse-names":false,"suffix":""},{"dropping-particle":"","family":"Vantomme","given":"Ghislaine","non-dropping-particle":"","parse-names":false,"suffix":""},{"dropping-particle":"","family":"Avérous","given":"Luc","non-dropping-particle":"","parse-names":false,"suffix":""}],"container-title":"Green Chemistry","id":"ITEM-1","issue":"7","issued":{"date-parts":[["2019"]]},"page":"1596-1601","title":"A fully bio-based polyimine vitrimer derived from fructose","type":"article-journal","volume":"21"},"uris":["http://www.mendeley.com/documents/?uuid=8d2e7ea1-0274-4e29-b8fb-c2954002ca21","http://www.mendeley.com/documents/?uuid=d09ae524-d52f-4c50-a1f0-5bb52e38529b"]}],"mendeley":{"formattedCitation":"[48]","plainTextFormattedCitation":"[48]","previouslyFormattedCitation":"[48]"},"properties":{"noteIndex":0},"schema":"https://github.com/citation-style-language/schema/raw/master/csl-citation.json"}</w:instrText>
      </w:r>
      <w:r w:rsidRPr="00A674A0">
        <w:rPr>
          <w:rFonts w:ascii="Arial" w:hAnsi="Arial" w:cs="Arial"/>
          <w:color w:val="000000" w:themeColor="text1"/>
          <w:sz w:val="22"/>
          <w:szCs w:val="22"/>
          <w:lang w:val="en-IN"/>
        </w:rPr>
        <w:fldChar w:fldCharType="separate"/>
      </w:r>
      <w:r w:rsidRPr="00A674A0">
        <w:rPr>
          <w:rFonts w:ascii="Arial" w:hAnsi="Arial" w:cs="Arial"/>
          <w:noProof/>
          <w:color w:val="000000" w:themeColor="text1"/>
          <w:sz w:val="22"/>
          <w:szCs w:val="22"/>
          <w:lang w:val="en-IN"/>
        </w:rPr>
        <w:t>[48]</w:t>
      </w:r>
      <w:r w:rsidRPr="00A674A0">
        <w:rPr>
          <w:rFonts w:ascii="Arial" w:hAnsi="Arial" w:cs="Arial"/>
          <w:color w:val="000000" w:themeColor="text1"/>
          <w:sz w:val="22"/>
          <w:szCs w:val="22"/>
        </w:rPr>
        <w:fldChar w:fldCharType="end"/>
      </w:r>
      <w:r w:rsidRPr="00A674A0">
        <w:rPr>
          <w:rFonts w:ascii="Arial" w:hAnsi="Arial" w:cs="Arial"/>
          <w:color w:val="000000" w:themeColor="text1"/>
          <w:sz w:val="22"/>
          <w:szCs w:val="22"/>
          <w:lang w:val="en-IN"/>
        </w:rPr>
        <w:t>.</w:t>
      </w:r>
    </w:p>
    <w:p w14:paraId="46EA402F" w14:textId="08A9D892" w:rsidR="009466AD" w:rsidRPr="00A674A0" w:rsidRDefault="009466AD" w:rsidP="00CD43B2">
      <w:pPr>
        <w:pStyle w:val="RSCB02ArticleText"/>
        <w:spacing w:before="100" w:beforeAutospacing="1" w:after="100" w:afterAutospacing="1" w:line="480" w:lineRule="auto"/>
        <w:rPr>
          <w:rFonts w:ascii="Arial" w:hAnsi="Arial" w:cs="Arial"/>
          <w:b/>
          <w:color w:val="000000" w:themeColor="text1"/>
          <w:sz w:val="22"/>
          <w:szCs w:val="22"/>
        </w:rPr>
      </w:pPr>
    </w:p>
    <w:p w14:paraId="1EFD44BC" w14:textId="715BC0ED" w:rsidR="009466AD" w:rsidRPr="00A674A0" w:rsidRDefault="009466AD" w:rsidP="00553094">
      <w:pPr>
        <w:pStyle w:val="RSCB02ArticleText"/>
        <w:spacing w:before="360" w:after="100" w:afterAutospacing="1" w:line="480" w:lineRule="auto"/>
        <w:rPr>
          <w:rFonts w:ascii="Arial" w:hAnsi="Arial" w:cs="Arial"/>
          <w:noProof/>
          <w:color w:val="000000" w:themeColor="text1"/>
          <w:sz w:val="22"/>
          <w:szCs w:val="22"/>
          <w:lang w:val="en-US"/>
        </w:rPr>
      </w:pPr>
      <w:r w:rsidRPr="00A674A0">
        <w:rPr>
          <w:noProof/>
          <w:color w:val="000000" w:themeColor="text1"/>
          <w:lang w:val="en-US"/>
        </w:rPr>
        <w:drawing>
          <wp:inline distT="0" distB="0" distL="0" distR="0" wp14:anchorId="68053C0E" wp14:editId="3D6BD240">
            <wp:extent cx="5943600" cy="3404235"/>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3404235"/>
                    </a:xfrm>
                    <a:prstGeom prst="rect">
                      <a:avLst/>
                    </a:prstGeom>
                  </pic:spPr>
                </pic:pic>
              </a:graphicData>
            </a:graphic>
          </wp:inline>
        </w:drawing>
      </w:r>
    </w:p>
    <w:p w14:paraId="124E12EA" w14:textId="42CC0879" w:rsidR="00553094" w:rsidRPr="00A674A0" w:rsidRDefault="00884DE4" w:rsidP="00553094">
      <w:pPr>
        <w:pStyle w:val="RSCB02ArticleText"/>
        <w:spacing w:before="360" w:after="100" w:afterAutospacing="1" w:line="480" w:lineRule="auto"/>
        <w:rPr>
          <w:rFonts w:ascii="Arial" w:hAnsi="Arial" w:cs="Arial"/>
          <w:color w:val="000000" w:themeColor="text1"/>
          <w:sz w:val="22"/>
          <w:szCs w:val="22"/>
        </w:rPr>
      </w:pPr>
      <w:r w:rsidRPr="00A674A0">
        <w:rPr>
          <w:rFonts w:ascii="Arial" w:hAnsi="Arial" w:cs="Arial"/>
          <w:b/>
          <w:color w:val="000000" w:themeColor="text1"/>
          <w:sz w:val="22"/>
          <w:szCs w:val="22"/>
        </w:rPr>
        <w:t>Figure 4</w:t>
      </w:r>
      <w:r w:rsidR="00553094" w:rsidRPr="00A674A0">
        <w:rPr>
          <w:rFonts w:ascii="Arial" w:hAnsi="Arial" w:cs="Arial"/>
          <w:b/>
          <w:color w:val="000000" w:themeColor="text1"/>
          <w:sz w:val="22"/>
          <w:szCs w:val="22"/>
        </w:rPr>
        <w:t>.</w:t>
      </w:r>
      <w:r w:rsidR="00553094" w:rsidRPr="00A674A0">
        <w:rPr>
          <w:rFonts w:ascii="Arial" w:hAnsi="Arial" w:cs="Arial"/>
          <w:color w:val="000000" w:themeColor="text1"/>
          <w:sz w:val="22"/>
          <w:szCs w:val="22"/>
          <w:lang w:val="en-IN"/>
        </w:rPr>
        <w:t xml:space="preserve"> (a) Bio-based polyimine vitrimer reaction; (b) </w:t>
      </w:r>
      <w:r w:rsidR="00553094" w:rsidRPr="00A674A0">
        <w:rPr>
          <w:rFonts w:ascii="Arial" w:hAnsi="Arial" w:cs="Arial"/>
          <w:color w:val="000000" w:themeColor="text1"/>
          <w:sz w:val="22"/>
          <w:szCs w:val="22"/>
        </w:rPr>
        <w:t>Stress-strain curves of vitrimer for different recycling cycles. Reproduced with permission</w:t>
      </w:r>
      <w:r w:rsidR="00553094" w:rsidRPr="00A674A0">
        <w:rPr>
          <w:rFonts w:ascii="Arial" w:hAnsi="Arial" w:cs="Arial"/>
          <w:b/>
          <w:color w:val="000000" w:themeColor="text1"/>
          <w:sz w:val="22"/>
          <w:szCs w:val="22"/>
          <w:lang w:val="en-IN"/>
        </w:rPr>
        <w:fldChar w:fldCharType="begin" w:fldLock="1"/>
      </w:r>
      <w:r w:rsidR="00553094" w:rsidRPr="00A674A0">
        <w:rPr>
          <w:rFonts w:ascii="Arial" w:hAnsi="Arial" w:cs="Arial"/>
          <w:color w:val="000000" w:themeColor="text1"/>
          <w:sz w:val="22"/>
          <w:szCs w:val="22"/>
          <w:lang w:val="en-IN"/>
        </w:rPr>
        <w:instrText>ADDIN CSL_CITATION {"citationItems":[{"id":"ITEM-1","itemData":{"DOI":"10.1039/C9GC00540D","ISSN":"1463-9262","abstract":"A bio-based polyimine vitrimer containing 100% renewable carbon content has been synthesised and characterised, based on bio-based furan dialdehyde derived from fructose.","author":[{"dropping-particle":"","family":"Dhers","given":"Sébastien","non-dropping-particle":"","parse-names":false,"suffix":""},{"dropping-particle":"","family":"Vantomme","given":"Ghislaine","non-dropping-particle":"","parse-names":false,"suffix":""},{"dropping-particle":"","family":"Avérous","given":"Luc","non-dropping-particle":"","parse-names":false,"suffix":""}],"container-title":"Green Chemistry","id":"ITEM-1","issue":"7","issued":{"date-parts":[["2019"]]},"page":"1596-1601","title":"A fully bio-based polyimine vitrimer derived from fructose","type":"article-journal","volume":"21"},"uris":["http://www.mendeley.com/documents/?uuid=8d2e7ea1-0274-4e29-b8fb-c2954002ca21","http://www.mendeley.com/documents/?uuid=d09ae524-d52f-4c50-a1f0-5bb52e38529b"]}],"mendeley":{"formattedCitation":"[48]","plainTextFormattedCitation":"[48]","previouslyFormattedCitation":"[48]"},"properties":{"noteIndex":0},"schema":"https://github.com/citation-style-language/schema/raw/master/csl-citation.json"}</w:instrText>
      </w:r>
      <w:r w:rsidR="00553094" w:rsidRPr="00A674A0">
        <w:rPr>
          <w:rFonts w:ascii="Arial" w:hAnsi="Arial" w:cs="Arial"/>
          <w:b/>
          <w:color w:val="000000" w:themeColor="text1"/>
          <w:sz w:val="22"/>
          <w:szCs w:val="22"/>
          <w:lang w:val="en-IN"/>
        </w:rPr>
        <w:fldChar w:fldCharType="separate"/>
      </w:r>
      <w:r w:rsidR="00553094" w:rsidRPr="00A674A0">
        <w:rPr>
          <w:rFonts w:ascii="Arial" w:hAnsi="Arial" w:cs="Arial"/>
          <w:noProof/>
          <w:color w:val="000000" w:themeColor="text1"/>
          <w:sz w:val="22"/>
          <w:szCs w:val="22"/>
          <w:lang w:val="en-IN"/>
        </w:rPr>
        <w:t>[48]</w:t>
      </w:r>
      <w:r w:rsidR="00553094" w:rsidRPr="00A674A0">
        <w:rPr>
          <w:rFonts w:ascii="Arial" w:hAnsi="Arial" w:cs="Arial"/>
          <w:color w:val="000000" w:themeColor="text1"/>
          <w:sz w:val="22"/>
          <w:szCs w:val="22"/>
        </w:rPr>
        <w:fldChar w:fldCharType="end"/>
      </w:r>
      <w:r w:rsidR="00553094" w:rsidRPr="00A674A0">
        <w:rPr>
          <w:rFonts w:ascii="Arial" w:hAnsi="Arial" w:cs="Arial"/>
          <w:color w:val="000000" w:themeColor="text1"/>
          <w:sz w:val="22"/>
          <w:szCs w:val="22"/>
          <w:lang w:val="en-US"/>
        </w:rPr>
        <w:t>.</w:t>
      </w:r>
    </w:p>
    <w:p w14:paraId="6D892FD8" w14:textId="30E19F30" w:rsidR="00553094" w:rsidRPr="00A674A0" w:rsidRDefault="000634EA" w:rsidP="00CD43B2">
      <w:pPr>
        <w:pStyle w:val="RSCB02ArticleText"/>
        <w:spacing w:before="100" w:beforeAutospacing="1" w:after="100" w:afterAutospacing="1" w:line="480" w:lineRule="auto"/>
        <w:rPr>
          <w:rFonts w:ascii="Arial" w:hAnsi="Arial" w:cs="Arial"/>
          <w:color w:val="000000" w:themeColor="text1"/>
          <w:sz w:val="22"/>
          <w:szCs w:val="22"/>
          <w:lang w:val="en-US"/>
        </w:rPr>
      </w:pPr>
      <w:r w:rsidRPr="00A674A0">
        <w:rPr>
          <w:rFonts w:ascii="Arial" w:hAnsi="Arial" w:cs="Arial"/>
          <w:color w:val="000000" w:themeColor="text1"/>
          <w:sz w:val="22"/>
          <w:szCs w:val="22"/>
          <w:lang w:val="en-IN"/>
        </w:rPr>
        <w:t>In addition</w:t>
      </w:r>
      <w:r w:rsidR="00CD43B2" w:rsidRPr="00A674A0">
        <w:rPr>
          <w:rFonts w:ascii="Arial" w:hAnsi="Arial" w:cs="Arial"/>
          <w:color w:val="000000" w:themeColor="text1"/>
          <w:sz w:val="22"/>
          <w:szCs w:val="22"/>
          <w:lang w:val="en-IN"/>
        </w:rPr>
        <w:t xml:space="preserve">, </w:t>
      </w:r>
      <w:r w:rsidR="00CD43B2" w:rsidRPr="00A674A0">
        <w:rPr>
          <w:rFonts w:ascii="Arial" w:hAnsi="Arial" w:cs="Arial"/>
          <w:color w:val="000000" w:themeColor="text1"/>
          <w:sz w:val="22"/>
          <w:szCs w:val="22"/>
          <w:lang w:val="en-US"/>
        </w:rPr>
        <w:t xml:space="preserve">lignin-derived vanillin based di-aldehyde monomers were treated with a conventional diamine to obtain bio-based vitrimers, where imine covalent exchange enables the reprocessing and recycling. The dynamic imine metathesis reaction promotes self-healing at 180 </w:t>
      </w:r>
      <w:r w:rsidR="00CD43B2" w:rsidRPr="00A674A0">
        <w:rPr>
          <w:rFonts w:ascii="Arial" w:hAnsi="Arial" w:cs="Arial"/>
          <w:color w:val="000000" w:themeColor="text1"/>
          <w:sz w:val="22"/>
          <w:szCs w:val="22"/>
          <w:vertAlign w:val="superscript"/>
          <w:lang w:val="en-US"/>
        </w:rPr>
        <w:t>0</w:t>
      </w:r>
      <w:r w:rsidR="00CD43B2" w:rsidRPr="00A674A0">
        <w:rPr>
          <w:rFonts w:ascii="Arial" w:hAnsi="Arial" w:cs="Arial"/>
          <w:color w:val="000000" w:themeColor="text1"/>
          <w:sz w:val="22"/>
          <w:szCs w:val="22"/>
          <w:lang w:val="en-US"/>
        </w:rPr>
        <w:t>C for 1h</w:t>
      </w:r>
      <w:r w:rsidR="00884DE4" w:rsidRPr="00A674A0">
        <w:rPr>
          <w:rFonts w:ascii="Arial" w:hAnsi="Arial" w:cs="Arial"/>
          <w:color w:val="000000" w:themeColor="text1"/>
          <w:sz w:val="22"/>
          <w:szCs w:val="22"/>
          <w:lang w:val="en-US"/>
        </w:rPr>
        <w:t xml:space="preserve"> (Figure 5</w:t>
      </w:r>
      <w:r w:rsidR="0016603B" w:rsidRPr="00A674A0">
        <w:rPr>
          <w:rFonts w:ascii="Arial" w:hAnsi="Arial" w:cs="Arial"/>
          <w:color w:val="000000" w:themeColor="text1"/>
          <w:sz w:val="22"/>
          <w:szCs w:val="22"/>
          <w:lang w:val="en-US"/>
        </w:rPr>
        <w:t>a)</w:t>
      </w:r>
      <w:r w:rsidR="00C060FA" w:rsidRPr="00A674A0">
        <w:rPr>
          <w:rFonts w:ascii="Arial" w:hAnsi="Arial" w:cs="Arial"/>
          <w:color w:val="000000" w:themeColor="text1"/>
          <w:sz w:val="22"/>
          <w:szCs w:val="22"/>
          <w:lang w:val="en-US"/>
        </w:rPr>
        <w:t>, where c</w:t>
      </w:r>
      <w:r w:rsidR="00CD43B2" w:rsidRPr="00A674A0">
        <w:rPr>
          <w:rFonts w:ascii="Arial" w:hAnsi="Arial" w:cs="Arial"/>
          <w:color w:val="000000" w:themeColor="text1"/>
          <w:sz w:val="22"/>
          <w:szCs w:val="22"/>
          <w:lang w:val="en-US"/>
        </w:rPr>
        <w:t>ut</w:t>
      </w:r>
      <w:r w:rsidR="002F6107" w:rsidRPr="00A674A0">
        <w:rPr>
          <w:rFonts w:ascii="Arial" w:hAnsi="Arial" w:cs="Arial"/>
          <w:color w:val="000000" w:themeColor="text1"/>
          <w:sz w:val="22"/>
          <w:szCs w:val="22"/>
          <w:lang w:val="en-US"/>
        </w:rPr>
        <w:t xml:space="preserve">/damaged specimen </w:t>
      </w:r>
      <w:r w:rsidR="00CD43B2" w:rsidRPr="00A674A0">
        <w:rPr>
          <w:rFonts w:ascii="Arial" w:hAnsi="Arial" w:cs="Arial"/>
          <w:color w:val="000000" w:themeColor="text1"/>
          <w:sz w:val="22"/>
          <w:szCs w:val="22"/>
          <w:lang w:val="en-US"/>
        </w:rPr>
        <w:t xml:space="preserve">shows optimal </w:t>
      </w:r>
      <w:r w:rsidR="00CD43B2" w:rsidRPr="00A674A0">
        <w:rPr>
          <w:rFonts w:ascii="Arial" w:hAnsi="Arial" w:cs="Arial"/>
          <w:color w:val="000000" w:themeColor="text1"/>
          <w:sz w:val="22"/>
          <w:szCs w:val="22"/>
          <w:lang w:val="en-US"/>
        </w:rPr>
        <w:lastRenderedPageBreak/>
        <w:t xml:space="preserve">mechanical recovery after healing at 150 </w:t>
      </w:r>
      <w:r w:rsidR="00CD43B2" w:rsidRPr="00A674A0">
        <w:rPr>
          <w:rFonts w:ascii="Arial" w:hAnsi="Arial" w:cs="Arial"/>
          <w:color w:val="000000" w:themeColor="text1"/>
          <w:sz w:val="22"/>
          <w:szCs w:val="22"/>
          <w:vertAlign w:val="superscript"/>
          <w:lang w:val="en-US"/>
        </w:rPr>
        <w:t>0</w:t>
      </w:r>
      <w:r w:rsidR="00CD43B2" w:rsidRPr="00A674A0">
        <w:rPr>
          <w:rFonts w:ascii="Arial" w:hAnsi="Arial" w:cs="Arial"/>
          <w:color w:val="000000" w:themeColor="text1"/>
          <w:sz w:val="22"/>
          <w:szCs w:val="22"/>
          <w:lang w:val="en-US"/>
        </w:rPr>
        <w:t xml:space="preserve">C for 1h (healing efficiency = 74.5%). </w:t>
      </w:r>
      <w:r w:rsidR="002F6107" w:rsidRPr="00A674A0">
        <w:rPr>
          <w:rFonts w:ascii="Arial" w:hAnsi="Arial" w:cs="Arial"/>
          <w:color w:val="000000" w:themeColor="text1"/>
          <w:sz w:val="22"/>
          <w:szCs w:val="22"/>
          <w:lang w:val="en-US"/>
        </w:rPr>
        <w:t xml:space="preserve"> The samples were reprocessed using hot press</w:t>
      </w:r>
      <w:r w:rsidR="00433251" w:rsidRPr="00A674A0">
        <w:rPr>
          <w:rFonts w:ascii="Arial" w:hAnsi="Arial" w:cs="Arial"/>
          <w:color w:val="000000" w:themeColor="text1"/>
          <w:sz w:val="22"/>
          <w:szCs w:val="22"/>
          <w:lang w:val="en-US"/>
        </w:rPr>
        <w:t>ing</w:t>
      </w:r>
      <w:r w:rsidR="002F6107" w:rsidRPr="00A674A0">
        <w:rPr>
          <w:rFonts w:ascii="Arial" w:hAnsi="Arial" w:cs="Arial"/>
          <w:color w:val="000000" w:themeColor="text1"/>
          <w:sz w:val="22"/>
          <w:szCs w:val="22"/>
          <w:lang w:val="en-US"/>
        </w:rPr>
        <w:t xml:space="preserve">, where even after </w:t>
      </w:r>
      <w:r w:rsidR="00433251" w:rsidRPr="00A674A0">
        <w:rPr>
          <w:rFonts w:ascii="Arial" w:hAnsi="Arial" w:cs="Arial"/>
          <w:color w:val="000000" w:themeColor="text1"/>
          <w:sz w:val="22"/>
          <w:szCs w:val="22"/>
          <w:lang w:val="en-US"/>
        </w:rPr>
        <w:t xml:space="preserve">the </w:t>
      </w:r>
      <w:r w:rsidR="002F6107" w:rsidRPr="00A674A0">
        <w:rPr>
          <w:rFonts w:ascii="Arial" w:hAnsi="Arial" w:cs="Arial"/>
          <w:color w:val="000000" w:themeColor="text1"/>
          <w:sz w:val="22"/>
          <w:szCs w:val="22"/>
          <w:lang w:val="en-US"/>
        </w:rPr>
        <w:t>third reprocess cycle</w:t>
      </w:r>
      <w:r w:rsidR="00B6350D" w:rsidRPr="00A674A0">
        <w:rPr>
          <w:rFonts w:ascii="Arial" w:hAnsi="Arial" w:cs="Arial"/>
          <w:color w:val="000000" w:themeColor="text1"/>
          <w:sz w:val="22"/>
          <w:szCs w:val="22"/>
          <w:lang w:val="en-US"/>
        </w:rPr>
        <w:t>,</w:t>
      </w:r>
      <w:r w:rsidR="002F6107" w:rsidRPr="00A674A0">
        <w:rPr>
          <w:rFonts w:ascii="Arial" w:hAnsi="Arial" w:cs="Arial"/>
          <w:color w:val="000000" w:themeColor="text1"/>
          <w:sz w:val="22"/>
          <w:szCs w:val="22"/>
          <w:lang w:val="en-US"/>
        </w:rPr>
        <w:t xml:space="preserve"> the specimens demonstrate a 71.2% tensile strength and </w:t>
      </w:r>
      <w:r w:rsidR="00433251" w:rsidRPr="00A674A0">
        <w:rPr>
          <w:rFonts w:ascii="Arial" w:hAnsi="Arial" w:cs="Arial"/>
          <w:color w:val="000000" w:themeColor="text1"/>
          <w:sz w:val="22"/>
          <w:szCs w:val="22"/>
          <w:lang w:val="en-US"/>
        </w:rPr>
        <w:t xml:space="preserve">a </w:t>
      </w:r>
      <w:r w:rsidR="002F6107" w:rsidRPr="00A674A0">
        <w:rPr>
          <w:rFonts w:ascii="Arial" w:hAnsi="Arial" w:cs="Arial"/>
          <w:color w:val="000000" w:themeColor="text1"/>
          <w:sz w:val="22"/>
          <w:szCs w:val="22"/>
          <w:lang w:val="en-US"/>
        </w:rPr>
        <w:t>72.8% elongation-at-break</w:t>
      </w:r>
      <w:r w:rsidR="002A057D" w:rsidRPr="00A674A0">
        <w:rPr>
          <w:rFonts w:ascii="Arial" w:hAnsi="Arial" w:cs="Arial"/>
          <w:color w:val="000000" w:themeColor="text1"/>
          <w:sz w:val="22"/>
          <w:szCs w:val="22"/>
          <w:lang w:val="en-US"/>
        </w:rPr>
        <w:t xml:space="preserve"> compared to the initial material</w:t>
      </w:r>
      <w:r w:rsidR="002F6107" w:rsidRPr="00A674A0">
        <w:rPr>
          <w:rFonts w:ascii="Arial" w:hAnsi="Arial" w:cs="Arial"/>
          <w:color w:val="000000" w:themeColor="text1"/>
          <w:sz w:val="22"/>
          <w:szCs w:val="22"/>
          <w:lang w:val="en-US"/>
        </w:rPr>
        <w:t xml:space="preserve">. </w:t>
      </w:r>
      <w:r w:rsidR="00433251" w:rsidRPr="00A674A0">
        <w:rPr>
          <w:rFonts w:ascii="Arial" w:hAnsi="Arial" w:cs="Arial"/>
          <w:color w:val="000000" w:themeColor="text1"/>
          <w:sz w:val="22"/>
          <w:szCs w:val="22"/>
          <w:lang w:val="en-US"/>
        </w:rPr>
        <w:t>C</w:t>
      </w:r>
      <w:r w:rsidR="00CD43B2" w:rsidRPr="00A674A0">
        <w:rPr>
          <w:rFonts w:ascii="Arial" w:hAnsi="Arial" w:cs="Arial"/>
          <w:color w:val="000000" w:themeColor="text1"/>
          <w:sz w:val="22"/>
          <w:szCs w:val="22"/>
          <w:lang w:val="en-US"/>
        </w:rPr>
        <w:t xml:space="preserve">hemical recycling was observed under an acidic environment at 50 </w:t>
      </w:r>
      <w:r w:rsidR="00CD43B2" w:rsidRPr="00A674A0">
        <w:rPr>
          <w:rFonts w:ascii="Arial" w:hAnsi="Arial" w:cs="Arial"/>
          <w:color w:val="000000" w:themeColor="text1"/>
          <w:sz w:val="22"/>
          <w:szCs w:val="22"/>
          <w:vertAlign w:val="superscript"/>
          <w:lang w:val="en-US"/>
        </w:rPr>
        <w:t>0</w:t>
      </w:r>
      <w:r w:rsidR="00CD43B2" w:rsidRPr="00A674A0">
        <w:rPr>
          <w:rFonts w:ascii="Arial" w:hAnsi="Arial" w:cs="Arial"/>
          <w:color w:val="000000" w:themeColor="text1"/>
          <w:sz w:val="22"/>
          <w:szCs w:val="22"/>
          <w:lang w:val="en-US"/>
        </w:rPr>
        <w:t>C</w:t>
      </w:r>
      <w:r w:rsidR="00720A38" w:rsidRPr="00A674A0">
        <w:rPr>
          <w:rFonts w:ascii="Arial" w:hAnsi="Arial" w:cs="Arial"/>
          <w:color w:val="000000" w:themeColor="text1"/>
          <w:sz w:val="22"/>
          <w:szCs w:val="22"/>
          <w:lang w:val="en-US"/>
        </w:rPr>
        <w:t>,</w:t>
      </w:r>
      <w:r w:rsidR="00CD43B2" w:rsidRPr="00A674A0">
        <w:rPr>
          <w:rFonts w:ascii="Arial" w:hAnsi="Arial" w:cs="Arial"/>
          <w:color w:val="000000" w:themeColor="text1"/>
          <w:sz w:val="22"/>
          <w:szCs w:val="22"/>
          <w:lang w:val="en-US"/>
        </w:rPr>
        <w:t xml:space="preserve"> and the obtained aldehyde monomer can be reused</w:t>
      </w:r>
      <w:r w:rsidR="002F6107" w:rsidRPr="00A674A0">
        <w:rPr>
          <w:rFonts w:ascii="Arial" w:hAnsi="Arial" w:cs="Arial"/>
          <w:color w:val="000000" w:themeColor="text1"/>
          <w:sz w:val="22"/>
          <w:szCs w:val="22"/>
          <w:lang w:val="en-US"/>
        </w:rPr>
        <w:t xml:space="preserve"> </w:t>
      </w:r>
      <w:r w:rsidR="00B6350D" w:rsidRPr="00A674A0">
        <w:rPr>
          <w:rFonts w:ascii="Arial" w:hAnsi="Arial" w:cs="Arial"/>
          <w:color w:val="000000" w:themeColor="text1"/>
          <w:sz w:val="22"/>
          <w:szCs w:val="22"/>
          <w:lang w:val="en-US"/>
        </w:rPr>
        <w:t>to prepare</w:t>
      </w:r>
      <w:r w:rsidR="00884DE4" w:rsidRPr="00A674A0">
        <w:rPr>
          <w:rFonts w:ascii="Arial" w:hAnsi="Arial" w:cs="Arial"/>
          <w:color w:val="000000" w:themeColor="text1"/>
          <w:sz w:val="22"/>
          <w:szCs w:val="22"/>
          <w:lang w:val="en-US"/>
        </w:rPr>
        <w:t xml:space="preserve"> vitrimers (Figure 5</w:t>
      </w:r>
      <w:r w:rsidR="00AF35F5" w:rsidRPr="00A674A0">
        <w:rPr>
          <w:rFonts w:ascii="Arial" w:hAnsi="Arial" w:cs="Arial"/>
          <w:color w:val="000000" w:themeColor="text1"/>
          <w:sz w:val="22"/>
          <w:szCs w:val="22"/>
          <w:lang w:val="en-US"/>
        </w:rPr>
        <w:t>b</w:t>
      </w:r>
      <w:r w:rsidR="00CD43B2" w:rsidRPr="00A674A0">
        <w:rPr>
          <w:rFonts w:ascii="Arial" w:hAnsi="Arial" w:cs="Arial"/>
          <w:color w:val="000000" w:themeColor="text1"/>
          <w:sz w:val="22"/>
          <w:szCs w:val="22"/>
          <w:lang w:val="en-US"/>
        </w:rPr>
        <w:t>)</w:t>
      </w:r>
      <w:r w:rsidR="00CD43B2" w:rsidRPr="00A674A0">
        <w:rPr>
          <w:rFonts w:ascii="Arial" w:hAnsi="Arial" w:cs="Arial"/>
          <w:color w:val="000000" w:themeColor="text1"/>
          <w:sz w:val="22"/>
          <w:szCs w:val="22"/>
          <w:lang w:val="en-US"/>
        </w:rPr>
        <w:fldChar w:fldCharType="begin" w:fldLock="1"/>
      </w:r>
      <w:r w:rsidR="00F74FFE" w:rsidRPr="00A674A0">
        <w:rPr>
          <w:rFonts w:ascii="Arial" w:hAnsi="Arial" w:cs="Arial"/>
          <w:color w:val="000000" w:themeColor="text1"/>
          <w:sz w:val="22"/>
          <w:szCs w:val="22"/>
          <w:lang w:val="en-US"/>
        </w:rPr>
        <w:instrText>ADDIN CSL_CITATION {"citationItems":[{"id":"ITEM-1","itemData":{"DOI":"10.1021/acssuschemeng.8b03925","ISSN":"2168-0485","abstract":"In this study, dynamic imine covalent bonds were introduced into vanillin-based vitrimers networks, endowing thermosets with hot-reprocessing ability and chemical recyclability under acid hydrolysis. First, dialdehyde monomer, which was synthesized from lignin-derived vanillin monomer, was reacted with conventional amine cross-linkers to form dynamic imine bond networks. Even after three hot-processing cycles, the tensile strength and elongation at break of polyschiff vitrimers could be recovered at least up to 71.2 and 72.8%, respectively, through the imine metathesis reaction. Importantly, the dialdehyde monomers showed enhanced recyclability under strong acid solution and could be reused to regenerate polyschiff vitrimers. These characteristics of reprocessablility, recyclablility, and biobased monomer present a feasible way to satisfy the demands of sustainability.","author":[{"dropping-particle":"","family":"Geng","given":"Hongwei","non-dropping-particle":"","parse-names":false,"suffix":""},{"dropping-particle":"","family":"Wang","given":"Yuli","non-dropping-particle":"","parse-names":false,"suffix":""},{"dropping-particle":"","family":"Yu","given":"Qingqing","non-dropping-particle":"","parse-names":false,"suffix":""},{"dropping-particle":"","family":"Gu","given":"Shaojin","non-dropping-particle":"","parse-names":false,"suffix":""},{"dropping-particle":"","family":"Zhou","given":"Yingshan","non-dropping-particle":"","parse-names":false,"suffix":""},{"dropping-particle":"","family":"Xu","given":"Weilin","non-dropping-particle":"","parse-names":false,"suffix":""},{"dropping-particle":"","family":"Zhang","given":"Xi","non-dropping-particle":"","parse-names":false,"suffix":""},{"dropping-particle":"","family":"Ye","given":"Dezhan","non-dropping-particle":"","parse-names":false,"suffix":""}],"container-title":"ACS Sustainable Chemistry &amp; Engineering","id":"ITEM-1","issue":"11","issued":{"date-parts":[["2018","11"]]},"page":"15463-15470","title":"Vanillin-Based Polyschiff Vitrimers: Reprocessability and Chemical Recyclability","type":"article-journal","volume":"6"},"uris":["http://www.mendeley.com/documents/?uuid=894bbc05-68ca-43cc-9fee-8ad48f20f87e","http://www.mendeley.com/documents/?uuid=fb5ed0a7-dbae-496e-a851-ec277942cc3e"]}],"mendeley":{"formattedCitation":"[100]","plainTextFormattedCitation":"[100]","previouslyFormattedCitation":"[100]"},"properties":{"noteIndex":0},"schema":"https://github.com/citation-style-language/schema/raw/master/csl-citation.json"}</w:instrText>
      </w:r>
      <w:r w:rsidR="00CD43B2" w:rsidRPr="00A674A0">
        <w:rPr>
          <w:rFonts w:ascii="Arial" w:hAnsi="Arial" w:cs="Arial"/>
          <w:color w:val="000000" w:themeColor="text1"/>
          <w:sz w:val="22"/>
          <w:szCs w:val="22"/>
          <w:lang w:val="en-US"/>
        </w:rPr>
        <w:fldChar w:fldCharType="separate"/>
      </w:r>
      <w:r w:rsidR="00F74FFE" w:rsidRPr="00A674A0">
        <w:rPr>
          <w:rFonts w:ascii="Arial" w:hAnsi="Arial" w:cs="Arial"/>
          <w:noProof/>
          <w:color w:val="000000" w:themeColor="text1"/>
          <w:sz w:val="22"/>
          <w:szCs w:val="22"/>
          <w:lang w:val="en-US"/>
        </w:rPr>
        <w:t>[100]</w:t>
      </w:r>
      <w:r w:rsidR="00CD43B2" w:rsidRPr="00A674A0">
        <w:rPr>
          <w:rFonts w:ascii="Arial" w:hAnsi="Arial" w:cs="Arial"/>
          <w:color w:val="000000" w:themeColor="text1"/>
          <w:sz w:val="22"/>
          <w:szCs w:val="22"/>
        </w:rPr>
        <w:fldChar w:fldCharType="end"/>
      </w:r>
      <w:r w:rsidR="002F6107" w:rsidRPr="00A674A0">
        <w:rPr>
          <w:rFonts w:ascii="Arial" w:hAnsi="Arial" w:cs="Arial"/>
          <w:color w:val="000000" w:themeColor="text1"/>
          <w:sz w:val="22"/>
          <w:szCs w:val="22"/>
        </w:rPr>
        <w:t xml:space="preserve">. </w:t>
      </w:r>
      <w:r w:rsidR="00CD43B2" w:rsidRPr="00A674A0">
        <w:rPr>
          <w:rFonts w:ascii="Arial" w:hAnsi="Arial" w:cs="Arial"/>
          <w:color w:val="000000" w:themeColor="text1"/>
          <w:sz w:val="22"/>
          <w:szCs w:val="22"/>
          <w:lang w:val="en-US"/>
        </w:rPr>
        <w:t xml:space="preserve"> </w:t>
      </w:r>
    </w:p>
    <w:p w14:paraId="494B9795" w14:textId="77777777" w:rsidR="00884DE4" w:rsidRPr="00A674A0" w:rsidRDefault="00884DE4" w:rsidP="00553094">
      <w:pPr>
        <w:pStyle w:val="RSCB02ArticleText"/>
        <w:spacing w:before="360" w:after="100" w:afterAutospacing="1" w:line="480" w:lineRule="auto"/>
        <w:rPr>
          <w:rFonts w:ascii="Arial" w:hAnsi="Arial" w:cs="Arial"/>
          <w:b/>
          <w:color w:val="000000" w:themeColor="text1"/>
          <w:sz w:val="22"/>
          <w:szCs w:val="22"/>
        </w:rPr>
      </w:pPr>
    </w:p>
    <w:p w14:paraId="31093FF6" w14:textId="38372A23" w:rsidR="00884DE4" w:rsidRPr="00A674A0" w:rsidRDefault="00884DE4" w:rsidP="00884DE4">
      <w:pPr>
        <w:pStyle w:val="RSCB02ArticleText"/>
        <w:spacing w:before="360" w:after="100" w:afterAutospacing="1" w:line="480" w:lineRule="auto"/>
        <w:jc w:val="center"/>
        <w:rPr>
          <w:rFonts w:ascii="Arial" w:hAnsi="Arial" w:cs="Arial"/>
          <w:b/>
          <w:color w:val="000000" w:themeColor="text1"/>
          <w:sz w:val="22"/>
          <w:szCs w:val="22"/>
        </w:rPr>
      </w:pPr>
      <w:r w:rsidRPr="00A674A0">
        <w:rPr>
          <w:noProof/>
          <w:color w:val="000000" w:themeColor="text1"/>
          <w:lang w:val="en-US"/>
        </w:rPr>
        <w:drawing>
          <wp:inline distT="0" distB="0" distL="0" distR="0" wp14:anchorId="37584EA4" wp14:editId="51CDBFD2">
            <wp:extent cx="5171429" cy="2771429"/>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171429" cy="2771429"/>
                    </a:xfrm>
                    <a:prstGeom prst="rect">
                      <a:avLst/>
                    </a:prstGeom>
                  </pic:spPr>
                </pic:pic>
              </a:graphicData>
            </a:graphic>
          </wp:inline>
        </w:drawing>
      </w:r>
    </w:p>
    <w:p w14:paraId="6F5F606B" w14:textId="1439DE93" w:rsidR="00553094" w:rsidRPr="00A674A0" w:rsidRDefault="00884DE4" w:rsidP="00553094">
      <w:pPr>
        <w:pStyle w:val="RSCB02ArticleText"/>
        <w:spacing w:before="360" w:after="100" w:afterAutospacing="1" w:line="480" w:lineRule="auto"/>
        <w:rPr>
          <w:rFonts w:ascii="Arial" w:hAnsi="Arial" w:cs="Arial"/>
          <w:color w:val="000000" w:themeColor="text1"/>
          <w:sz w:val="22"/>
          <w:szCs w:val="22"/>
        </w:rPr>
      </w:pPr>
      <w:r w:rsidRPr="00A674A0">
        <w:rPr>
          <w:rFonts w:ascii="Arial" w:hAnsi="Arial" w:cs="Arial"/>
          <w:b/>
          <w:color w:val="000000" w:themeColor="text1"/>
          <w:sz w:val="22"/>
          <w:szCs w:val="22"/>
        </w:rPr>
        <w:t>Figure 5</w:t>
      </w:r>
      <w:r w:rsidR="00553094" w:rsidRPr="00A674A0">
        <w:rPr>
          <w:rFonts w:ascii="Arial" w:hAnsi="Arial" w:cs="Arial"/>
          <w:b/>
          <w:color w:val="000000" w:themeColor="text1"/>
          <w:sz w:val="22"/>
          <w:szCs w:val="22"/>
        </w:rPr>
        <w:t>.</w:t>
      </w:r>
      <w:r w:rsidR="00553094" w:rsidRPr="00A674A0">
        <w:rPr>
          <w:rFonts w:ascii="Arial" w:hAnsi="Arial" w:cs="Arial"/>
          <w:color w:val="000000" w:themeColor="text1"/>
          <w:sz w:val="22"/>
          <w:szCs w:val="22"/>
        </w:rPr>
        <w:t xml:space="preserve"> (a) Optical images of vitrimeric polymer scratch healing at 180 </w:t>
      </w:r>
      <w:r w:rsidR="00553094" w:rsidRPr="00A674A0">
        <w:rPr>
          <w:rFonts w:ascii="Arial" w:hAnsi="Arial" w:cs="Arial"/>
          <w:color w:val="000000" w:themeColor="text1"/>
          <w:sz w:val="22"/>
          <w:szCs w:val="22"/>
          <w:vertAlign w:val="superscript"/>
        </w:rPr>
        <w:t>0</w:t>
      </w:r>
      <w:r w:rsidR="00553094" w:rsidRPr="00A674A0">
        <w:rPr>
          <w:rFonts w:ascii="Arial" w:hAnsi="Arial" w:cs="Arial"/>
          <w:color w:val="000000" w:themeColor="text1"/>
          <w:sz w:val="22"/>
          <w:szCs w:val="22"/>
        </w:rPr>
        <w:t xml:space="preserve">C for a different time; (b) Chemical recycling of crosslinked polyimine films (conditions: 50 </w:t>
      </w:r>
      <w:r w:rsidR="00553094" w:rsidRPr="00A674A0">
        <w:rPr>
          <w:rFonts w:ascii="Arial" w:hAnsi="Arial" w:cs="Arial"/>
          <w:color w:val="000000" w:themeColor="text1"/>
          <w:sz w:val="22"/>
          <w:szCs w:val="22"/>
          <w:vertAlign w:val="superscript"/>
        </w:rPr>
        <w:t>0</w:t>
      </w:r>
      <w:r w:rsidR="00553094" w:rsidRPr="00A674A0">
        <w:rPr>
          <w:rFonts w:ascii="Arial" w:hAnsi="Arial" w:cs="Arial"/>
          <w:color w:val="000000" w:themeColor="text1"/>
          <w:sz w:val="22"/>
          <w:szCs w:val="22"/>
        </w:rPr>
        <w:t>C, pH =2, 24 h). Reproduced with permission</w:t>
      </w:r>
      <w:r w:rsidR="00553094" w:rsidRPr="00A674A0">
        <w:rPr>
          <w:rFonts w:ascii="Arial" w:hAnsi="Arial" w:cs="Arial"/>
          <w:color w:val="000000" w:themeColor="text1"/>
          <w:sz w:val="22"/>
          <w:szCs w:val="22"/>
          <w:lang w:val="en-US"/>
        </w:rPr>
        <w:fldChar w:fldCharType="begin" w:fldLock="1"/>
      </w:r>
      <w:r w:rsidR="00F74FFE" w:rsidRPr="00A674A0">
        <w:rPr>
          <w:rFonts w:ascii="Arial" w:hAnsi="Arial" w:cs="Arial"/>
          <w:color w:val="000000" w:themeColor="text1"/>
          <w:sz w:val="22"/>
          <w:szCs w:val="22"/>
          <w:lang w:val="en-US"/>
        </w:rPr>
        <w:instrText>ADDIN CSL_CITATION {"citationItems":[{"id":"ITEM-1","itemData":{"DOI":"10.1021/acssuschemeng.8b03925","ISSN":"2168-0485","abstract":"In this study, dynamic imine covalent bonds were introduced into vanillin-based vitrimers networks, endowing thermosets with hot-reprocessing ability and chemical recyclability under acid hydrolysis. First, dialdehyde monomer, which was synthesized from lignin-derived vanillin monomer, was reacted with conventional amine cross-linkers to form dynamic imine bond networks. Even after three hot-processing cycles, the tensile strength and elongation at break of polyschiff vitrimers could be recovered at least up to 71.2 and 72.8%, respectively, through the imine metathesis reaction. Importantly, the dialdehyde monomers showed enhanced recyclability under strong acid solution and could be reused to regenerate polyschiff vitrimers. These characteristics of reprocessablility, recyclablility, and biobased monomer present a feasible way to satisfy the demands of sustainability.","author":[{"dropping-particle":"","family":"Geng","given":"Hongwei","non-dropping-particle":"","parse-names":false,"suffix":""},{"dropping-particle":"","family":"Wang","given":"Yuli","non-dropping-particle":"","parse-names":false,"suffix":""},{"dropping-particle":"","family":"Yu","given":"Qingqing","non-dropping-particle":"","parse-names":false,"suffix":""},{"dropping-particle":"","family":"Gu","given":"Shaojin","non-dropping-particle":"","parse-names":false,"suffix":""},{"dropping-particle":"","family":"Zhou","given":"Yingshan","non-dropping-particle":"","parse-names":false,"suffix":""},{"dropping-particle":"","family":"Xu","given":"Weilin","non-dropping-particle":"","parse-names":false,"suffix":""},{"dropping-particle":"","family":"Zhang","given":"Xi","non-dropping-particle":"","parse-names":false,"suffix":""},{"dropping-particle":"","family":"Ye","given":"Dezhan","non-dropping-particle":"","parse-names":false,"suffix":""}],"container-title":"ACS Sustainable Chemistry &amp; Engineering","id":"ITEM-1","issue":"11","issued":{"date-parts":[["2018","11"]]},"page":"15463-15470","title":"Vanillin-Based Polyschiff Vitrimers: Reprocessability and Chemical Recyclability","type":"article-journal","volume":"6"},"uris":["http://www.mendeley.com/documents/?uuid=fb5ed0a7-dbae-496e-a851-ec277942cc3e","http://www.mendeley.com/documents/?uuid=894bbc05-68ca-43cc-9fee-8ad48f20f87e"]}],"mendeley":{"formattedCitation":"[100]","plainTextFormattedCitation":"[100]","previouslyFormattedCitation":"[100]"},"properties":{"noteIndex":0},"schema":"https://github.com/citation-style-language/schema/raw/master/csl-citation.json"}</w:instrText>
      </w:r>
      <w:r w:rsidR="00553094" w:rsidRPr="00A674A0">
        <w:rPr>
          <w:rFonts w:ascii="Arial" w:hAnsi="Arial" w:cs="Arial"/>
          <w:color w:val="000000" w:themeColor="text1"/>
          <w:sz w:val="22"/>
          <w:szCs w:val="22"/>
          <w:lang w:val="en-US"/>
        </w:rPr>
        <w:fldChar w:fldCharType="separate"/>
      </w:r>
      <w:r w:rsidR="00F74FFE" w:rsidRPr="00A674A0">
        <w:rPr>
          <w:rFonts w:ascii="Arial" w:hAnsi="Arial" w:cs="Arial"/>
          <w:noProof/>
          <w:color w:val="000000" w:themeColor="text1"/>
          <w:sz w:val="22"/>
          <w:szCs w:val="22"/>
          <w:lang w:val="en-US"/>
        </w:rPr>
        <w:t>[100]</w:t>
      </w:r>
      <w:r w:rsidR="00553094" w:rsidRPr="00A674A0">
        <w:rPr>
          <w:rFonts w:ascii="Arial" w:hAnsi="Arial" w:cs="Arial"/>
          <w:color w:val="000000" w:themeColor="text1"/>
          <w:sz w:val="22"/>
          <w:szCs w:val="22"/>
          <w:lang w:val="en-US"/>
        </w:rPr>
        <w:fldChar w:fldCharType="end"/>
      </w:r>
      <w:r w:rsidR="00553094" w:rsidRPr="00A674A0">
        <w:rPr>
          <w:rFonts w:ascii="Arial" w:hAnsi="Arial" w:cs="Arial"/>
          <w:color w:val="000000" w:themeColor="text1"/>
          <w:sz w:val="22"/>
          <w:szCs w:val="22"/>
          <w:lang w:val="en-US"/>
        </w:rPr>
        <w:t>.</w:t>
      </w:r>
    </w:p>
    <w:p w14:paraId="3E6D4EB8" w14:textId="76714D06" w:rsidR="00225CAA" w:rsidRPr="00A674A0" w:rsidRDefault="00C060FA" w:rsidP="00225CAA">
      <w:pPr>
        <w:pStyle w:val="RSCB02ArticleText"/>
        <w:spacing w:before="100" w:beforeAutospacing="1" w:after="100" w:afterAutospacing="1" w:line="480" w:lineRule="auto"/>
        <w:rPr>
          <w:rFonts w:ascii="Arial" w:hAnsi="Arial" w:cs="Arial"/>
          <w:color w:val="000000" w:themeColor="text1"/>
          <w:sz w:val="22"/>
          <w:szCs w:val="22"/>
          <w:lang w:val="en-US"/>
        </w:rPr>
      </w:pPr>
      <w:r w:rsidRPr="00A674A0">
        <w:rPr>
          <w:rFonts w:ascii="Arial" w:hAnsi="Arial" w:cs="Arial"/>
          <w:color w:val="000000" w:themeColor="text1"/>
          <w:sz w:val="22"/>
          <w:szCs w:val="22"/>
          <w:lang w:val="en-US"/>
        </w:rPr>
        <w:t xml:space="preserve">In 2020, Zhao and co-workers reported </w:t>
      </w:r>
      <w:r w:rsidR="00433251" w:rsidRPr="00A674A0">
        <w:rPr>
          <w:rFonts w:ascii="Arial" w:hAnsi="Arial" w:cs="Arial"/>
          <w:color w:val="000000" w:themeColor="text1"/>
          <w:sz w:val="22"/>
          <w:szCs w:val="22"/>
          <w:lang w:val="en-US"/>
        </w:rPr>
        <w:t xml:space="preserve">a vitrimer based on </w:t>
      </w:r>
      <w:r w:rsidRPr="00A674A0">
        <w:rPr>
          <w:rFonts w:ascii="Arial" w:hAnsi="Arial" w:cs="Arial"/>
          <w:color w:val="000000" w:themeColor="text1"/>
          <w:sz w:val="22"/>
          <w:szCs w:val="22"/>
          <w:lang w:val="en-US"/>
        </w:rPr>
        <w:t xml:space="preserve">a catalyst promoted </w:t>
      </w:r>
      <w:r w:rsidR="00CD43B2" w:rsidRPr="00A674A0">
        <w:rPr>
          <w:rFonts w:ascii="Arial" w:hAnsi="Arial" w:cs="Arial"/>
          <w:color w:val="000000" w:themeColor="text1"/>
          <w:sz w:val="22"/>
          <w:szCs w:val="22"/>
          <w:lang w:val="en-US"/>
        </w:rPr>
        <w:t xml:space="preserve">epoxidized soybean oil (ESO) derived epoxy </w:t>
      </w:r>
      <w:r w:rsidR="00433251" w:rsidRPr="00A674A0">
        <w:rPr>
          <w:rFonts w:ascii="Arial" w:hAnsi="Arial" w:cs="Arial"/>
          <w:color w:val="000000" w:themeColor="text1"/>
          <w:sz w:val="22"/>
          <w:szCs w:val="22"/>
          <w:lang w:val="en-US"/>
        </w:rPr>
        <w:t>chem</w:t>
      </w:r>
      <w:r w:rsidR="00720A38" w:rsidRPr="00A674A0">
        <w:rPr>
          <w:rFonts w:ascii="Arial" w:hAnsi="Arial" w:cs="Arial"/>
          <w:color w:val="000000" w:themeColor="text1"/>
          <w:sz w:val="22"/>
          <w:szCs w:val="22"/>
          <w:lang w:val="en-US"/>
        </w:rPr>
        <w:t>is</w:t>
      </w:r>
      <w:r w:rsidR="00433251" w:rsidRPr="00A674A0">
        <w:rPr>
          <w:rFonts w:ascii="Arial" w:hAnsi="Arial" w:cs="Arial"/>
          <w:color w:val="000000" w:themeColor="text1"/>
          <w:sz w:val="22"/>
          <w:szCs w:val="22"/>
          <w:lang w:val="en-US"/>
        </w:rPr>
        <w:t>try, which was</w:t>
      </w:r>
      <w:r w:rsidRPr="00A674A0">
        <w:rPr>
          <w:rFonts w:ascii="Arial" w:hAnsi="Arial" w:cs="Arial"/>
          <w:color w:val="000000" w:themeColor="text1"/>
          <w:sz w:val="22"/>
          <w:szCs w:val="22"/>
          <w:lang w:val="en-US"/>
        </w:rPr>
        <w:t xml:space="preserve"> </w:t>
      </w:r>
      <w:r w:rsidR="00CD43B2" w:rsidRPr="00A674A0">
        <w:rPr>
          <w:rFonts w:ascii="Arial" w:hAnsi="Arial" w:cs="Arial"/>
          <w:color w:val="000000" w:themeColor="text1"/>
          <w:sz w:val="22"/>
          <w:szCs w:val="22"/>
          <w:lang w:val="en-US"/>
        </w:rPr>
        <w:t xml:space="preserve">cured </w:t>
      </w:r>
      <w:r w:rsidRPr="00A674A0">
        <w:rPr>
          <w:rFonts w:ascii="Arial" w:hAnsi="Arial" w:cs="Arial"/>
          <w:color w:val="000000" w:themeColor="text1"/>
          <w:sz w:val="22"/>
          <w:szCs w:val="22"/>
          <w:lang w:val="en-US"/>
        </w:rPr>
        <w:t xml:space="preserve">with </w:t>
      </w:r>
      <w:r w:rsidR="00CD43B2" w:rsidRPr="00A674A0">
        <w:rPr>
          <w:rFonts w:ascii="Arial" w:hAnsi="Arial" w:cs="Arial"/>
          <w:color w:val="000000" w:themeColor="text1"/>
          <w:sz w:val="22"/>
          <w:szCs w:val="22"/>
          <w:lang w:val="en-US"/>
        </w:rPr>
        <w:t xml:space="preserve">vanillin derived Schiff based hardener. </w:t>
      </w:r>
      <w:r w:rsidR="001C3E10" w:rsidRPr="00A674A0">
        <w:rPr>
          <w:rFonts w:ascii="Arial" w:hAnsi="Arial" w:cs="Arial"/>
          <w:color w:val="000000" w:themeColor="text1"/>
          <w:sz w:val="22"/>
          <w:szCs w:val="22"/>
          <w:lang w:val="en-US"/>
        </w:rPr>
        <w:t xml:space="preserve">In comparison to </w:t>
      </w:r>
      <w:r w:rsidR="00433251" w:rsidRPr="00A674A0">
        <w:rPr>
          <w:rFonts w:ascii="Arial" w:hAnsi="Arial" w:cs="Arial"/>
          <w:color w:val="000000" w:themeColor="text1"/>
          <w:sz w:val="22"/>
          <w:szCs w:val="22"/>
          <w:lang w:val="en-US"/>
        </w:rPr>
        <w:t xml:space="preserve">the ESO containing </w:t>
      </w:r>
      <w:r w:rsidR="001C3E10" w:rsidRPr="00A674A0">
        <w:rPr>
          <w:rFonts w:ascii="Arial" w:hAnsi="Arial" w:cs="Arial"/>
          <w:color w:val="000000" w:themeColor="text1"/>
          <w:sz w:val="22"/>
          <w:szCs w:val="22"/>
          <w:lang w:val="en-US"/>
        </w:rPr>
        <w:t>conventional polymers, t</w:t>
      </w:r>
      <w:r w:rsidR="00CD43B2" w:rsidRPr="00A674A0">
        <w:rPr>
          <w:rFonts w:ascii="Arial" w:hAnsi="Arial" w:cs="Arial"/>
          <w:color w:val="000000" w:themeColor="text1"/>
          <w:sz w:val="22"/>
          <w:szCs w:val="22"/>
          <w:lang w:val="en-US"/>
        </w:rPr>
        <w:t xml:space="preserve">he </w:t>
      </w:r>
      <w:r w:rsidR="001C3E10" w:rsidRPr="00A674A0">
        <w:rPr>
          <w:rFonts w:ascii="Arial" w:hAnsi="Arial" w:cs="Arial"/>
          <w:color w:val="000000" w:themeColor="text1"/>
          <w:sz w:val="22"/>
          <w:szCs w:val="22"/>
          <w:lang w:val="en-US"/>
        </w:rPr>
        <w:t xml:space="preserve">polymer produced shows better </w:t>
      </w:r>
      <w:r w:rsidR="00CD43B2" w:rsidRPr="00A674A0">
        <w:rPr>
          <w:rFonts w:ascii="Arial" w:hAnsi="Arial" w:cs="Arial"/>
          <w:color w:val="000000" w:themeColor="text1"/>
          <w:sz w:val="22"/>
          <w:szCs w:val="22"/>
          <w:lang w:val="en-US"/>
        </w:rPr>
        <w:t>mechanical properties</w:t>
      </w:r>
      <w:r w:rsidR="00720A38" w:rsidRPr="00A674A0">
        <w:rPr>
          <w:rFonts w:ascii="Arial" w:hAnsi="Arial" w:cs="Arial"/>
          <w:color w:val="000000" w:themeColor="text1"/>
          <w:sz w:val="22"/>
          <w:szCs w:val="22"/>
          <w:lang w:val="en-US"/>
        </w:rPr>
        <w:t>,</w:t>
      </w:r>
      <w:r w:rsidR="00CD43B2" w:rsidRPr="00A674A0">
        <w:rPr>
          <w:rFonts w:ascii="Arial" w:hAnsi="Arial" w:cs="Arial"/>
          <w:color w:val="000000" w:themeColor="text1"/>
          <w:sz w:val="22"/>
          <w:szCs w:val="22"/>
          <w:lang w:val="en-US"/>
        </w:rPr>
        <w:t xml:space="preserve"> </w:t>
      </w:r>
      <w:r w:rsidR="00156F4E" w:rsidRPr="00A674A0">
        <w:rPr>
          <w:rFonts w:ascii="Arial" w:hAnsi="Arial" w:cs="Arial"/>
          <w:color w:val="000000" w:themeColor="text1"/>
          <w:sz w:val="22"/>
          <w:szCs w:val="22"/>
          <w:lang w:val="en-US"/>
        </w:rPr>
        <w:t xml:space="preserve">including </w:t>
      </w:r>
      <w:r w:rsidR="00CD43B2" w:rsidRPr="00A674A0">
        <w:rPr>
          <w:rFonts w:ascii="Arial" w:hAnsi="Arial" w:cs="Arial"/>
          <w:color w:val="000000" w:themeColor="text1"/>
          <w:sz w:val="22"/>
          <w:szCs w:val="22"/>
          <w:lang w:val="en-US"/>
        </w:rPr>
        <w:t>reprocess</w:t>
      </w:r>
      <w:r w:rsidR="00720A38" w:rsidRPr="00A674A0">
        <w:rPr>
          <w:rFonts w:ascii="Arial" w:hAnsi="Arial" w:cs="Arial"/>
          <w:color w:val="000000" w:themeColor="text1"/>
          <w:sz w:val="22"/>
          <w:szCs w:val="22"/>
          <w:lang w:val="en-US"/>
        </w:rPr>
        <w:t>ing</w:t>
      </w:r>
      <w:r w:rsidR="00CD43B2" w:rsidRPr="00A674A0">
        <w:rPr>
          <w:rFonts w:ascii="Arial" w:hAnsi="Arial" w:cs="Arial"/>
          <w:color w:val="000000" w:themeColor="text1"/>
          <w:sz w:val="22"/>
          <w:szCs w:val="22"/>
          <w:lang w:val="en-US"/>
        </w:rPr>
        <w:t xml:space="preserve"> ability. Due to the </w:t>
      </w:r>
      <w:r w:rsidR="00CD43B2" w:rsidRPr="00A674A0">
        <w:rPr>
          <w:rFonts w:ascii="Arial" w:hAnsi="Arial" w:cs="Arial"/>
          <w:color w:val="000000" w:themeColor="text1"/>
          <w:sz w:val="22"/>
          <w:szCs w:val="22"/>
          <w:lang w:val="en-US"/>
        </w:rPr>
        <w:lastRenderedPageBreak/>
        <w:t>Schiff (imine) based exchanges</w:t>
      </w:r>
      <w:r w:rsidR="00720A38" w:rsidRPr="00A674A0">
        <w:rPr>
          <w:rFonts w:ascii="Arial" w:hAnsi="Arial" w:cs="Arial"/>
          <w:color w:val="000000" w:themeColor="text1"/>
          <w:sz w:val="22"/>
          <w:szCs w:val="22"/>
          <w:lang w:val="en-US"/>
        </w:rPr>
        <w:t>,</w:t>
      </w:r>
      <w:r w:rsidR="00CD43B2" w:rsidRPr="00A674A0">
        <w:rPr>
          <w:rFonts w:ascii="Arial" w:hAnsi="Arial" w:cs="Arial"/>
          <w:color w:val="000000" w:themeColor="text1"/>
          <w:sz w:val="22"/>
          <w:szCs w:val="22"/>
          <w:lang w:val="en-US"/>
        </w:rPr>
        <w:t xml:space="preserve"> the material </w:t>
      </w:r>
      <w:r w:rsidR="00156F4E" w:rsidRPr="00A674A0">
        <w:rPr>
          <w:rFonts w:ascii="Arial" w:hAnsi="Arial" w:cs="Arial"/>
          <w:color w:val="000000" w:themeColor="text1"/>
          <w:sz w:val="22"/>
          <w:szCs w:val="22"/>
          <w:lang w:val="en-US"/>
        </w:rPr>
        <w:t>exhibits</w:t>
      </w:r>
      <w:r w:rsidR="00CD43B2" w:rsidRPr="00A674A0">
        <w:rPr>
          <w:rFonts w:ascii="Arial" w:hAnsi="Arial" w:cs="Arial"/>
          <w:color w:val="000000" w:themeColor="text1"/>
          <w:sz w:val="22"/>
          <w:szCs w:val="22"/>
          <w:lang w:val="en-US"/>
        </w:rPr>
        <w:t xml:space="preserve"> a reprocess</w:t>
      </w:r>
      <w:r w:rsidR="00433251" w:rsidRPr="00A674A0">
        <w:rPr>
          <w:rFonts w:ascii="Arial" w:hAnsi="Arial" w:cs="Arial"/>
          <w:color w:val="000000" w:themeColor="text1"/>
          <w:sz w:val="22"/>
          <w:szCs w:val="22"/>
          <w:lang w:val="en-US"/>
        </w:rPr>
        <w:t>-</w:t>
      </w:r>
      <w:r w:rsidR="00CD43B2" w:rsidRPr="00A674A0">
        <w:rPr>
          <w:rFonts w:ascii="Arial" w:hAnsi="Arial" w:cs="Arial"/>
          <w:color w:val="000000" w:themeColor="text1"/>
          <w:sz w:val="22"/>
          <w:szCs w:val="22"/>
          <w:lang w:val="en-US"/>
        </w:rPr>
        <w:t xml:space="preserve"> and self-healing behavior at </w:t>
      </w:r>
      <w:r w:rsidR="00CD43B2" w:rsidRPr="00A674A0">
        <w:rPr>
          <w:rFonts w:ascii="Arial" w:hAnsi="Arial" w:cs="Arial"/>
          <w:color w:val="000000" w:themeColor="text1"/>
          <w:sz w:val="22"/>
          <w:szCs w:val="22"/>
          <w:lang w:val="en-IN"/>
        </w:rPr>
        <w:t xml:space="preserve">190 °C under 20 MPa for 5 mins and </w:t>
      </w:r>
      <w:r w:rsidR="00CD43B2" w:rsidRPr="00A674A0">
        <w:rPr>
          <w:rFonts w:ascii="Arial" w:hAnsi="Arial" w:cs="Arial"/>
          <w:color w:val="000000" w:themeColor="text1"/>
          <w:sz w:val="22"/>
          <w:szCs w:val="22"/>
          <w:lang w:val="en-US"/>
        </w:rPr>
        <w:t xml:space="preserve">150 </w:t>
      </w:r>
      <w:r w:rsidR="00CD43B2" w:rsidRPr="00A674A0">
        <w:rPr>
          <w:rFonts w:ascii="Arial" w:hAnsi="Arial" w:cs="Arial"/>
          <w:color w:val="000000" w:themeColor="text1"/>
          <w:sz w:val="22"/>
          <w:szCs w:val="22"/>
          <w:vertAlign w:val="superscript"/>
          <w:lang w:val="en-US"/>
        </w:rPr>
        <w:t>0</w:t>
      </w:r>
      <w:r w:rsidR="00CD43B2" w:rsidRPr="00A674A0">
        <w:rPr>
          <w:rFonts w:ascii="Arial" w:hAnsi="Arial" w:cs="Arial"/>
          <w:color w:val="000000" w:themeColor="text1"/>
          <w:sz w:val="22"/>
          <w:szCs w:val="22"/>
          <w:lang w:val="en-US"/>
        </w:rPr>
        <w:t xml:space="preserve">C for 20 mins, respectively. In addition, the </w:t>
      </w:r>
      <w:r w:rsidR="00156F4E" w:rsidRPr="00A674A0">
        <w:rPr>
          <w:rFonts w:ascii="Arial" w:hAnsi="Arial" w:cs="Arial"/>
          <w:color w:val="000000" w:themeColor="text1"/>
          <w:sz w:val="22"/>
          <w:szCs w:val="22"/>
          <w:lang w:val="en-US"/>
        </w:rPr>
        <w:t xml:space="preserve">recovery </w:t>
      </w:r>
      <w:r w:rsidR="00AC457A" w:rsidRPr="00A674A0">
        <w:rPr>
          <w:rFonts w:ascii="Arial" w:hAnsi="Arial" w:cs="Arial"/>
          <w:color w:val="000000" w:themeColor="text1"/>
          <w:sz w:val="22"/>
          <w:szCs w:val="22"/>
          <w:lang w:val="en-US"/>
        </w:rPr>
        <w:t>was</w:t>
      </w:r>
      <w:r w:rsidR="00CD43B2" w:rsidRPr="00A674A0">
        <w:rPr>
          <w:rFonts w:ascii="Arial" w:hAnsi="Arial" w:cs="Arial"/>
          <w:color w:val="000000" w:themeColor="text1"/>
          <w:sz w:val="22"/>
          <w:szCs w:val="22"/>
          <w:lang w:val="en-US"/>
        </w:rPr>
        <w:t xml:space="preserve"> retained almost after reprocessing (92%), </w:t>
      </w:r>
      <w:r w:rsidR="00156F4E" w:rsidRPr="00A674A0">
        <w:rPr>
          <w:rFonts w:ascii="Arial" w:hAnsi="Arial" w:cs="Arial"/>
          <w:color w:val="000000" w:themeColor="text1"/>
          <w:sz w:val="22"/>
          <w:szCs w:val="22"/>
          <w:lang w:val="en-US"/>
        </w:rPr>
        <w:t>as</w:t>
      </w:r>
      <w:r w:rsidR="00CD43B2" w:rsidRPr="00A674A0">
        <w:rPr>
          <w:rFonts w:ascii="Arial" w:hAnsi="Arial" w:cs="Arial"/>
          <w:color w:val="000000" w:themeColor="text1"/>
          <w:sz w:val="22"/>
          <w:szCs w:val="22"/>
          <w:lang w:val="en-US"/>
        </w:rPr>
        <w:t xml:space="preserve"> evaluated </w:t>
      </w:r>
      <w:r w:rsidR="00CD43B2" w:rsidRPr="00A674A0">
        <w:rPr>
          <w:rFonts w:ascii="Arial" w:hAnsi="Arial" w:cs="Arial"/>
          <w:i/>
          <w:color w:val="000000" w:themeColor="text1"/>
          <w:sz w:val="22"/>
          <w:szCs w:val="22"/>
          <w:lang w:val="en-US"/>
        </w:rPr>
        <w:t>via</w:t>
      </w:r>
      <w:r w:rsidR="00CD43B2" w:rsidRPr="00A674A0">
        <w:rPr>
          <w:rFonts w:ascii="Arial" w:hAnsi="Arial" w:cs="Arial"/>
          <w:color w:val="000000" w:themeColor="text1"/>
          <w:sz w:val="22"/>
          <w:szCs w:val="22"/>
          <w:lang w:val="en-US"/>
        </w:rPr>
        <w:t xml:space="preserve"> tensile studies</w:t>
      </w:r>
      <w:r w:rsidR="00CD43B2" w:rsidRPr="00A674A0">
        <w:rPr>
          <w:rFonts w:ascii="Arial" w:hAnsi="Arial" w:cs="Arial"/>
          <w:color w:val="000000" w:themeColor="text1"/>
          <w:sz w:val="22"/>
          <w:szCs w:val="22"/>
          <w:lang w:val="en-US"/>
        </w:rPr>
        <w:fldChar w:fldCharType="begin" w:fldLock="1"/>
      </w:r>
      <w:r w:rsidR="00F74FFE" w:rsidRPr="00A674A0">
        <w:rPr>
          <w:rFonts w:ascii="Arial" w:hAnsi="Arial" w:cs="Arial"/>
          <w:color w:val="000000" w:themeColor="text1"/>
          <w:sz w:val="22"/>
          <w:szCs w:val="22"/>
          <w:lang w:val="en-US"/>
        </w:rPr>
        <w:instrText>ADDIN CSL_CITATION {"citationItems":[{"id":"ITEM-1","itemData":{"DOI":"10.1021/acssuschemeng.0c05727","ISSN":"2168-0485","abstract":"Epoxidized soybean oil (ESO) derived epoxy thermosets are usually limited by their poor mechanical properties and non-reprocessability. Herein, we report sustainable epoxy vitrimers synthesized fac...","author":[{"dropping-particle":"","family":"Zhao","given":"Xiao-Li","non-dropping-particle":"","parse-names":false,"suffix":""},{"dropping-particle":"","family":"Liu","given":"Yu-Yao","non-dropping-particle":"","parse-names":false,"suffix":""},{"dropping-particle":"","family":"Weng","given":"Yunxuan","non-dropping-particle":"","parse-names":false,"suffix":""},{"dropping-particle":"","family":"Li","given":"Yi-Dong","non-dropping-particle":"","parse-names":false,"suffix":""},{"dropping-particle":"","family":"Zeng","given":"Jian-Bing","non-dropping-particle":"","parse-names":false,"suffix":""}],"container-title":"ACS Sustainable Chemistry &amp; Engineering","id":"ITEM-1","issue":"39","issued":{"date-parts":[["2020"]]},"page":"15020-15029","title":"Sustainable Epoxy Vitrimers from Epoxidized Soybean Oil and Vanillin","type":"article-journal","volume":"8"},"uris":["http://www.mendeley.com/documents/?uuid=1eec25a5-8da9-4427-a39d-2e9fb5b06aca","http://www.mendeley.com/documents/?uuid=10a93890-3a6b-4ae9-acba-70934ac6c3ce"]}],"mendeley":{"formattedCitation":"[101]","plainTextFormattedCitation":"[101]","previouslyFormattedCitation":"[101]"},"properties":{"noteIndex":0},"schema":"https://github.com/citation-style-language/schema/raw/master/csl-citation.json"}</w:instrText>
      </w:r>
      <w:r w:rsidR="00CD43B2" w:rsidRPr="00A674A0">
        <w:rPr>
          <w:rFonts w:ascii="Arial" w:hAnsi="Arial" w:cs="Arial"/>
          <w:color w:val="000000" w:themeColor="text1"/>
          <w:sz w:val="22"/>
          <w:szCs w:val="22"/>
          <w:lang w:val="en-US"/>
        </w:rPr>
        <w:fldChar w:fldCharType="separate"/>
      </w:r>
      <w:r w:rsidR="00F74FFE" w:rsidRPr="00A674A0">
        <w:rPr>
          <w:rFonts w:ascii="Arial" w:hAnsi="Arial" w:cs="Arial"/>
          <w:noProof/>
          <w:color w:val="000000" w:themeColor="text1"/>
          <w:sz w:val="22"/>
          <w:szCs w:val="22"/>
          <w:lang w:val="en-US"/>
        </w:rPr>
        <w:t>[101]</w:t>
      </w:r>
      <w:r w:rsidR="00CD43B2" w:rsidRPr="00A674A0">
        <w:rPr>
          <w:rFonts w:ascii="Arial" w:hAnsi="Arial" w:cs="Arial"/>
          <w:color w:val="000000" w:themeColor="text1"/>
          <w:sz w:val="22"/>
          <w:szCs w:val="22"/>
        </w:rPr>
        <w:fldChar w:fldCharType="end"/>
      </w:r>
      <w:r w:rsidR="00CD43B2" w:rsidRPr="00A674A0">
        <w:rPr>
          <w:rFonts w:ascii="Arial" w:hAnsi="Arial" w:cs="Arial"/>
          <w:color w:val="000000" w:themeColor="text1"/>
          <w:sz w:val="22"/>
          <w:szCs w:val="22"/>
          <w:lang w:val="en-US"/>
        </w:rPr>
        <w:t>.</w:t>
      </w:r>
      <w:r w:rsidR="00225CAA" w:rsidRPr="00A674A0">
        <w:rPr>
          <w:rFonts w:ascii="Arial" w:hAnsi="Arial" w:cs="Arial"/>
          <w:color w:val="000000" w:themeColor="text1"/>
          <w:sz w:val="22"/>
          <w:szCs w:val="22"/>
          <w:lang w:val="en-US"/>
        </w:rPr>
        <w:t xml:space="preserve"> </w:t>
      </w:r>
      <w:r w:rsidR="00225CAA" w:rsidRPr="00A674A0">
        <w:rPr>
          <w:rFonts w:ascii="Arial" w:hAnsi="Arial" w:cs="Arial"/>
          <w:color w:val="000000" w:themeColor="text1"/>
          <w:sz w:val="22"/>
          <w:szCs w:val="22"/>
          <w:highlight w:val="cyan"/>
          <w:lang w:val="en-US"/>
        </w:rPr>
        <w:t>In addition, vanillin</w:t>
      </w:r>
      <w:r w:rsidR="006D75E0" w:rsidRPr="00A674A0">
        <w:rPr>
          <w:rFonts w:ascii="Arial" w:hAnsi="Arial" w:cs="Arial"/>
          <w:color w:val="000000" w:themeColor="text1"/>
          <w:sz w:val="22"/>
          <w:szCs w:val="22"/>
          <w:highlight w:val="cyan"/>
          <w:lang w:val="en-US"/>
        </w:rPr>
        <w:t xml:space="preserve"> </w:t>
      </w:r>
      <w:r w:rsidR="00225CAA" w:rsidRPr="00A674A0">
        <w:rPr>
          <w:rFonts w:ascii="Arial" w:hAnsi="Arial" w:cs="Arial"/>
          <w:color w:val="000000" w:themeColor="text1"/>
          <w:sz w:val="22"/>
          <w:szCs w:val="22"/>
          <w:highlight w:val="cyan"/>
          <w:lang w:val="en-US"/>
        </w:rPr>
        <w:t xml:space="preserve">based polyimine vitrimers were developed </w:t>
      </w:r>
      <w:r w:rsidR="00A77076" w:rsidRPr="00A674A0">
        <w:rPr>
          <w:rFonts w:ascii="Arial" w:hAnsi="Arial" w:cs="Arial"/>
          <w:i/>
          <w:color w:val="000000" w:themeColor="text1"/>
          <w:sz w:val="22"/>
          <w:szCs w:val="22"/>
          <w:highlight w:val="cyan"/>
          <w:lang w:val="en-US"/>
        </w:rPr>
        <w:t xml:space="preserve">via </w:t>
      </w:r>
      <w:r w:rsidR="00225CAA" w:rsidRPr="00A674A0">
        <w:rPr>
          <w:rFonts w:ascii="Arial" w:hAnsi="Arial" w:cs="Arial"/>
          <w:color w:val="000000" w:themeColor="text1"/>
          <w:sz w:val="22"/>
          <w:szCs w:val="22"/>
          <w:highlight w:val="cyan"/>
          <w:lang w:val="en-US"/>
        </w:rPr>
        <w:t xml:space="preserve">condensation </w:t>
      </w:r>
      <w:r w:rsidR="00A77076" w:rsidRPr="00A674A0">
        <w:rPr>
          <w:rFonts w:ascii="Arial" w:hAnsi="Arial" w:cs="Arial"/>
          <w:color w:val="000000" w:themeColor="text1"/>
          <w:sz w:val="22"/>
          <w:szCs w:val="22"/>
          <w:highlight w:val="cyan"/>
          <w:lang w:val="en-US"/>
        </w:rPr>
        <w:t>of</w:t>
      </w:r>
      <w:r w:rsidR="00225CAA" w:rsidRPr="00A674A0">
        <w:rPr>
          <w:rFonts w:ascii="Arial" w:hAnsi="Arial" w:cs="Arial"/>
          <w:color w:val="000000" w:themeColor="text1"/>
          <w:sz w:val="22"/>
          <w:szCs w:val="22"/>
          <w:highlight w:val="cyan"/>
          <w:lang w:val="en-US"/>
        </w:rPr>
        <w:t xml:space="preserve"> vanillin-derived functionalized aldehydes and biobased amine</w:t>
      </w:r>
      <w:r w:rsidR="00A77076" w:rsidRPr="00A674A0">
        <w:rPr>
          <w:rFonts w:ascii="Arial" w:hAnsi="Arial" w:cs="Arial"/>
          <w:color w:val="000000" w:themeColor="text1"/>
          <w:sz w:val="22"/>
          <w:szCs w:val="22"/>
          <w:highlight w:val="cyan"/>
          <w:lang w:val="en-US"/>
        </w:rPr>
        <w:t>s</w:t>
      </w:r>
      <w:r w:rsidR="00225CAA" w:rsidRPr="00A674A0">
        <w:rPr>
          <w:rFonts w:ascii="Arial" w:hAnsi="Arial" w:cs="Arial"/>
          <w:color w:val="000000" w:themeColor="text1"/>
          <w:sz w:val="22"/>
          <w:szCs w:val="22"/>
          <w:highlight w:val="cyan"/>
          <w:lang w:val="en-US"/>
        </w:rPr>
        <w:t xml:space="preserve"> </w:t>
      </w:r>
      <w:r w:rsidR="00225CAA" w:rsidRPr="00A674A0">
        <w:rPr>
          <w:rFonts w:ascii="Arial" w:hAnsi="Arial" w:cs="Arial"/>
          <w:color w:val="000000" w:themeColor="text1"/>
          <w:sz w:val="22"/>
          <w:szCs w:val="22"/>
          <w:highlight w:val="cyan"/>
          <w:lang w:val="en-US"/>
        </w:rPr>
        <w:fldChar w:fldCharType="begin" w:fldLock="1"/>
      </w:r>
      <w:r w:rsidR="00653488" w:rsidRPr="00A674A0">
        <w:rPr>
          <w:rFonts w:ascii="Arial" w:hAnsi="Arial" w:cs="Arial"/>
          <w:color w:val="000000" w:themeColor="text1"/>
          <w:sz w:val="22"/>
          <w:szCs w:val="22"/>
          <w:highlight w:val="cyan"/>
          <w:lang w:val="en-US"/>
        </w:rPr>
        <w:instrText>ADDIN CSL_CITATION {"citationItems":[{"id":"ITEM-1","itemData":{"DOI":"10.1021/acsapm.0c01008","author":[{"dropping-particle":"","family":"Zhou","given":"Zhen","non-dropping-particle":"","parse-names":false,"suffix":""},{"dropping-particle":"","family":"Su","given":"Xunzheng","non-dropping-particle":"","parse-names":false,"suffix":""},{"dropping-particle":"","family":"Liu","given":"Jingcheng","non-dropping-particle":"","parse-names":false,"suffix":""},{"dropping-particle":"","family":"Liu","given":"Ren","non-dropping-particle":"","parse-names":false,"suffix":""}],"container-title":"ACS Applied Polymer Materials","id":"ITEM-1","issue":"12","issued":{"date-parts":[["2020","12","11"]]},"note":"doi: 10.1021/acsapm.0c01008","page":"5716-5725","publisher":"American Chemical Society","title":"Synthesis of Vanillin-Based Polyimine Vitrimers with Excellent Reprocessability, Fast Chemical Degradability, and Adhesion","type":"article-journal","volume":"2"},"uris":["http://www.mendeley.com/documents/?uuid=e91dc620-fdca-423c-9aa6-a7c9a2038da8"]}],"mendeley":{"formattedCitation":"[102]","plainTextFormattedCitation":"[102]","previouslyFormattedCitation":"[102]"},"properties":{"noteIndex":0},"schema":"https://github.com/citation-style-language/schema/raw/master/csl-citation.json"}</w:instrText>
      </w:r>
      <w:r w:rsidR="00225CAA" w:rsidRPr="00A674A0">
        <w:rPr>
          <w:rFonts w:ascii="Arial" w:hAnsi="Arial" w:cs="Arial"/>
          <w:color w:val="000000" w:themeColor="text1"/>
          <w:sz w:val="22"/>
          <w:szCs w:val="22"/>
          <w:highlight w:val="cyan"/>
          <w:lang w:val="en-US"/>
        </w:rPr>
        <w:fldChar w:fldCharType="separate"/>
      </w:r>
      <w:r w:rsidR="00225CAA" w:rsidRPr="00A674A0">
        <w:rPr>
          <w:rFonts w:ascii="Arial" w:hAnsi="Arial" w:cs="Arial"/>
          <w:noProof/>
          <w:color w:val="000000" w:themeColor="text1"/>
          <w:sz w:val="22"/>
          <w:szCs w:val="22"/>
          <w:highlight w:val="cyan"/>
          <w:lang w:val="en-US"/>
        </w:rPr>
        <w:t>[102]</w:t>
      </w:r>
      <w:r w:rsidR="00225CAA" w:rsidRPr="00A674A0">
        <w:rPr>
          <w:rFonts w:ascii="Arial" w:hAnsi="Arial" w:cs="Arial"/>
          <w:color w:val="000000" w:themeColor="text1"/>
          <w:sz w:val="22"/>
          <w:szCs w:val="22"/>
          <w:highlight w:val="cyan"/>
          <w:lang w:val="en-US"/>
        </w:rPr>
        <w:fldChar w:fldCharType="end"/>
      </w:r>
      <w:r w:rsidR="00225CAA" w:rsidRPr="00A674A0">
        <w:rPr>
          <w:rFonts w:ascii="Arial" w:hAnsi="Arial" w:cs="Arial"/>
          <w:color w:val="000000" w:themeColor="text1"/>
          <w:sz w:val="22"/>
          <w:szCs w:val="22"/>
          <w:highlight w:val="cyan"/>
          <w:lang w:val="en-US"/>
        </w:rPr>
        <w:t>. The results indicated that the glass transition temperature (T</w:t>
      </w:r>
      <w:r w:rsidR="00225CAA" w:rsidRPr="00A674A0">
        <w:rPr>
          <w:rFonts w:ascii="Arial" w:hAnsi="Arial" w:cs="Arial"/>
          <w:color w:val="000000" w:themeColor="text1"/>
          <w:sz w:val="22"/>
          <w:szCs w:val="22"/>
          <w:highlight w:val="cyan"/>
          <w:vertAlign w:val="subscript"/>
          <w:lang w:val="en-US"/>
        </w:rPr>
        <w:t>g</w:t>
      </w:r>
      <w:r w:rsidR="00491976" w:rsidRPr="00A674A0">
        <w:rPr>
          <w:rFonts w:ascii="Arial" w:hAnsi="Arial" w:cs="Arial"/>
          <w:color w:val="000000" w:themeColor="text1"/>
          <w:sz w:val="22"/>
          <w:szCs w:val="22"/>
          <w:highlight w:val="cyan"/>
          <w:lang w:val="en-US"/>
        </w:rPr>
        <w:t>) of vitrimer increases</w:t>
      </w:r>
      <w:r w:rsidR="00225CAA" w:rsidRPr="00A674A0">
        <w:rPr>
          <w:rFonts w:ascii="Arial" w:hAnsi="Arial" w:cs="Arial"/>
          <w:color w:val="000000" w:themeColor="text1"/>
          <w:sz w:val="22"/>
          <w:szCs w:val="22"/>
          <w:highlight w:val="cyan"/>
          <w:lang w:val="en-US"/>
        </w:rPr>
        <w:t xml:space="preserve"> with the increase </w:t>
      </w:r>
      <w:r w:rsidR="00491976" w:rsidRPr="00A674A0">
        <w:rPr>
          <w:rFonts w:ascii="Arial" w:hAnsi="Arial" w:cs="Arial"/>
          <w:color w:val="000000" w:themeColor="text1"/>
          <w:sz w:val="22"/>
          <w:szCs w:val="22"/>
          <w:highlight w:val="cyan"/>
          <w:lang w:val="en-US"/>
        </w:rPr>
        <w:t xml:space="preserve">in </w:t>
      </w:r>
      <w:r w:rsidR="00225CAA" w:rsidRPr="00A674A0">
        <w:rPr>
          <w:rFonts w:ascii="Arial" w:hAnsi="Arial" w:cs="Arial"/>
          <w:color w:val="000000" w:themeColor="text1"/>
          <w:sz w:val="22"/>
          <w:szCs w:val="22"/>
          <w:highlight w:val="cyan"/>
          <w:lang w:val="en-US"/>
        </w:rPr>
        <w:t xml:space="preserve">cross-linking density. </w:t>
      </w:r>
      <w:r w:rsidR="00A77076" w:rsidRPr="00A674A0">
        <w:rPr>
          <w:rFonts w:ascii="Arial" w:hAnsi="Arial" w:cs="Arial"/>
          <w:color w:val="000000" w:themeColor="text1"/>
          <w:sz w:val="22"/>
          <w:szCs w:val="22"/>
          <w:highlight w:val="cyan"/>
          <w:lang w:val="en-US"/>
        </w:rPr>
        <w:t>T</w:t>
      </w:r>
      <w:r w:rsidR="00225CAA" w:rsidRPr="00A674A0">
        <w:rPr>
          <w:rFonts w:ascii="Arial" w:hAnsi="Arial" w:cs="Arial"/>
          <w:color w:val="000000" w:themeColor="text1"/>
          <w:sz w:val="22"/>
          <w:szCs w:val="22"/>
          <w:highlight w:val="cyan"/>
          <w:lang w:val="en-US"/>
        </w:rPr>
        <w:t xml:space="preserve">he vitrimers showed good malleability and recyclability even with high cross-linking </w:t>
      </w:r>
      <w:r w:rsidR="00A77076" w:rsidRPr="00A674A0">
        <w:rPr>
          <w:rFonts w:ascii="Arial" w:hAnsi="Arial" w:cs="Arial"/>
          <w:color w:val="000000" w:themeColor="text1"/>
          <w:sz w:val="22"/>
          <w:szCs w:val="22"/>
          <w:highlight w:val="cyan"/>
          <w:lang w:val="en-US"/>
        </w:rPr>
        <w:t>density</w:t>
      </w:r>
      <w:r w:rsidR="00225CAA" w:rsidRPr="00A674A0">
        <w:rPr>
          <w:rFonts w:ascii="Arial" w:hAnsi="Arial" w:cs="Arial"/>
          <w:color w:val="000000" w:themeColor="text1"/>
          <w:sz w:val="22"/>
          <w:szCs w:val="22"/>
          <w:highlight w:val="cyan"/>
          <w:lang w:val="en-US"/>
        </w:rPr>
        <w:t>.</w:t>
      </w:r>
    </w:p>
    <w:p w14:paraId="0F7379B5" w14:textId="4458A1C1" w:rsidR="00DF4829" w:rsidRPr="00A674A0" w:rsidRDefault="00DF4829" w:rsidP="00DF4829">
      <w:pPr>
        <w:pStyle w:val="RSCB02ArticleText"/>
        <w:spacing w:before="360" w:after="100" w:afterAutospacing="1" w:line="480" w:lineRule="auto"/>
        <w:rPr>
          <w:rFonts w:ascii="Arial" w:hAnsi="Arial" w:cs="Arial"/>
          <w:b/>
          <w:color w:val="000000" w:themeColor="text1"/>
          <w:sz w:val="22"/>
          <w:szCs w:val="22"/>
        </w:rPr>
      </w:pPr>
      <w:r w:rsidRPr="00A674A0">
        <w:rPr>
          <w:rFonts w:ascii="Arial" w:hAnsi="Arial" w:cs="Arial"/>
          <w:b/>
          <w:color w:val="000000" w:themeColor="text1"/>
          <w:sz w:val="22"/>
          <w:szCs w:val="22"/>
        </w:rPr>
        <w:t>3.</w:t>
      </w:r>
      <w:r w:rsidR="005F4C34" w:rsidRPr="00A674A0">
        <w:rPr>
          <w:rFonts w:ascii="Arial" w:hAnsi="Arial" w:cs="Arial"/>
          <w:b/>
          <w:color w:val="000000" w:themeColor="text1"/>
          <w:sz w:val="22"/>
          <w:szCs w:val="22"/>
        </w:rPr>
        <w:t>4</w:t>
      </w:r>
      <w:r w:rsidRPr="00A674A0">
        <w:rPr>
          <w:rFonts w:ascii="Arial" w:hAnsi="Arial" w:cs="Arial"/>
          <w:b/>
          <w:color w:val="000000" w:themeColor="text1"/>
          <w:sz w:val="22"/>
          <w:szCs w:val="22"/>
        </w:rPr>
        <w:t xml:space="preserve"> Other exchange reactions</w:t>
      </w:r>
    </w:p>
    <w:p w14:paraId="1FC45F47" w14:textId="146FF51C" w:rsidR="00F54FE0" w:rsidRPr="00A674A0" w:rsidRDefault="003A0689" w:rsidP="00DF4829">
      <w:pPr>
        <w:pStyle w:val="RSCB02ArticleText"/>
        <w:spacing w:before="360" w:after="100" w:afterAutospacing="1" w:line="480" w:lineRule="auto"/>
        <w:rPr>
          <w:rFonts w:ascii="Arial" w:hAnsi="Arial" w:cs="Arial"/>
          <w:color w:val="000000" w:themeColor="text1"/>
          <w:sz w:val="22"/>
          <w:szCs w:val="22"/>
        </w:rPr>
      </w:pPr>
      <w:r w:rsidRPr="00A674A0">
        <w:rPr>
          <w:rFonts w:ascii="Arial" w:hAnsi="Arial" w:cs="Arial"/>
          <w:bCs/>
          <w:color w:val="000000" w:themeColor="text1"/>
          <w:sz w:val="22"/>
          <w:szCs w:val="22"/>
          <w:lang w:val="en-IN"/>
        </w:rPr>
        <w:t>I</w:t>
      </w:r>
      <w:r w:rsidR="00DF4829" w:rsidRPr="00A674A0">
        <w:rPr>
          <w:rFonts w:ascii="Arial" w:hAnsi="Arial" w:cs="Arial"/>
          <w:bCs/>
          <w:color w:val="000000" w:themeColor="text1"/>
          <w:sz w:val="22"/>
          <w:szCs w:val="22"/>
          <w:lang w:val="en-IN"/>
        </w:rPr>
        <w:t>socyanate-free polyester-hydroxy urethanes were prepared using sugar derived dimethyl-2,5-furan dicarboxylate (DMFD). The non-isocyanate polyester-urethane (NIPHEU) vitrimer exhibits a covalent exchange based on transcarbomylation chemistry</w:t>
      </w:r>
      <w:r w:rsidR="00DF4829" w:rsidRPr="00A674A0">
        <w:rPr>
          <w:rFonts w:ascii="Arial" w:hAnsi="Arial" w:cs="Arial"/>
          <w:bCs/>
          <w:color w:val="000000" w:themeColor="text1"/>
          <w:sz w:val="22"/>
          <w:szCs w:val="22"/>
          <w:lang w:val="en-IN"/>
        </w:rPr>
        <w:fldChar w:fldCharType="begin" w:fldLock="1"/>
      </w:r>
      <w:r w:rsidR="00653488" w:rsidRPr="00A674A0">
        <w:rPr>
          <w:rFonts w:ascii="Arial" w:hAnsi="Arial" w:cs="Arial"/>
          <w:bCs/>
          <w:color w:val="000000" w:themeColor="text1"/>
          <w:sz w:val="22"/>
          <w:szCs w:val="22"/>
          <w:lang w:val="en-IN"/>
        </w:rPr>
        <w:instrText>ADDIN CSL_CITATION {"citationItems":[{"id":"ITEM-1","itemData":{"DOI":"10.1021/acs.biomac.0c00156","ISSN":"15264602","PMID":"32175728","abstract":"A green strategy for the synthesis of nonisocyanate polyester-urethanes (NIPHEUs) was developed. These NIPHEUs were synthesized by step growth polymerization combining sugar-derived dimethyl-2,5-furan dicarboxylate (DMFD) with polyhydroxylurethanes (PHUs) adducts bearing four hydroxyl groups. The later hydroxyl urethane tetraols (HU-tetraols) building blocks were prepared by aminolysis of glycerol carbonate with two different aliphatic diamines having different chain lengths, 8 and 12 carbons. Qualitative and quantitative NMR analyses of the HU-tetraols showed the presence of primary and secondary hydroxyl moieties at different ratios. Hence, in the polycondensation stage, the stoichiometry of the diester was varied from 1 to 6 equiv in order to tailor the structural features of the prepared NIPHEUs. The success of the chain extension through polycondensation was confirmed by FTIR and NMR analyses. Thermal analyses of these new polymers demonstrated satisfactory thermal stability, with onset degradation temperatures ranging from 170 to 220 °C where the main first degradation stage occurs. Their melting temperatures ranged between 93 and 110 °C and seem to be driven by the thermal behavior of HU-tetraol monomers. Surprisingly, preliminary results from thermal analyses revealed the occurrence of a striking thermal change in the NIPHEUs upon repetitive heating cycles. This behavior may be related to a thermal-induced bond exchange probably driven by transcarbamoylation reaction. Such interesting vitrimer-like behavior for this new type of NIPHEUs would be unique and should be confirmed by a deeper study before leading to a new range of functional green materials.","author":[{"dropping-particle":"","family":"Quienne","given":"Baptiste","non-dropping-particle":"","parse-names":false,"suffix":""},{"dropping-particle":"","family":"Kasmi","given":"Nejib","non-dropping-particle":"","parse-names":false,"suffix":""},{"dropping-particle":"","family":"Dieden","given":"Reiner","non-dropping-particle":"","parse-names":false,"suffix":""},{"dropping-particle":"","family":"Caillol","given":"Sylvain","non-dropping-particle":"","parse-names":false,"suffix":""},{"dropping-particle":"","family":"Habibi","given":"Youssef","non-dropping-particle":"","parse-names":false,"suffix":""}],"container-title":"Biomacromolecules","id":"ITEM-1","issue":"5","issued":{"date-parts":[["2020"]]},"page":"1943-1951","title":"Isocyanate-Free Fully Biobased Star Polyester-Urethanes: Synthesis and Thermal Properties","type":"article-journal","volume":"21"},"uris":["http://www.mendeley.com/documents/?uuid=05c449e5-6f30-4a4d-b24f-4159bf059bd8","http://www.mendeley.com/documents/?uuid=1eb4e7db-c2a4-4f77-911c-a640f5348cc1"]}],"mendeley":{"formattedCitation":"[103]","plainTextFormattedCitation":"[103]","previouslyFormattedCitation":"[103]"},"properties":{"noteIndex":0},"schema":"https://github.com/citation-style-language/schema/raw/master/csl-citation.json"}</w:instrText>
      </w:r>
      <w:r w:rsidR="00DF4829" w:rsidRPr="00A674A0">
        <w:rPr>
          <w:rFonts w:ascii="Arial" w:hAnsi="Arial" w:cs="Arial"/>
          <w:bCs/>
          <w:color w:val="000000" w:themeColor="text1"/>
          <w:sz w:val="22"/>
          <w:szCs w:val="22"/>
          <w:lang w:val="en-IN"/>
        </w:rPr>
        <w:fldChar w:fldCharType="separate"/>
      </w:r>
      <w:r w:rsidR="00225CAA" w:rsidRPr="00A674A0">
        <w:rPr>
          <w:rFonts w:ascii="Arial" w:hAnsi="Arial" w:cs="Arial"/>
          <w:bCs/>
          <w:noProof/>
          <w:color w:val="000000" w:themeColor="text1"/>
          <w:sz w:val="22"/>
          <w:szCs w:val="22"/>
          <w:lang w:val="en-IN"/>
        </w:rPr>
        <w:t>[103]</w:t>
      </w:r>
      <w:r w:rsidR="00DF4829" w:rsidRPr="00A674A0">
        <w:rPr>
          <w:rFonts w:ascii="Arial" w:hAnsi="Arial" w:cs="Arial"/>
          <w:color w:val="000000" w:themeColor="text1"/>
          <w:sz w:val="22"/>
          <w:szCs w:val="22"/>
          <w:lang w:val="en-US"/>
        </w:rPr>
        <w:fldChar w:fldCharType="end"/>
      </w:r>
      <w:r w:rsidR="00DF4829" w:rsidRPr="00A674A0">
        <w:rPr>
          <w:rFonts w:ascii="Arial" w:hAnsi="Arial" w:cs="Arial"/>
          <w:color w:val="000000" w:themeColor="text1"/>
          <w:sz w:val="22"/>
          <w:szCs w:val="22"/>
          <w:lang w:val="en-IN"/>
        </w:rPr>
        <w:t xml:space="preserve">. </w:t>
      </w:r>
      <w:bookmarkStart w:id="28" w:name="_Hlk82598500"/>
      <w:r w:rsidR="00DF4829" w:rsidRPr="00A674A0">
        <w:rPr>
          <w:rFonts w:ascii="Arial" w:hAnsi="Arial" w:cs="Arial"/>
          <w:bCs/>
          <w:color w:val="000000" w:themeColor="text1"/>
          <w:sz w:val="22"/>
          <w:szCs w:val="22"/>
        </w:rPr>
        <w:t xml:space="preserve">With onset degradation temperatures ranging from 170 to 220 </w:t>
      </w:r>
      <w:r w:rsidR="00C81A40" w:rsidRPr="00A674A0">
        <w:rPr>
          <w:rFonts w:ascii="Arial" w:hAnsi="Arial" w:cs="Arial"/>
          <w:bCs/>
          <w:color w:val="000000" w:themeColor="text1"/>
          <w:sz w:val="22"/>
          <w:szCs w:val="22"/>
          <w:vertAlign w:val="superscript"/>
        </w:rPr>
        <w:t>0</w:t>
      </w:r>
      <w:r w:rsidR="00DF4829" w:rsidRPr="00A674A0">
        <w:rPr>
          <w:rFonts w:ascii="Arial" w:hAnsi="Arial" w:cs="Arial"/>
          <w:bCs/>
          <w:color w:val="000000" w:themeColor="text1"/>
          <w:sz w:val="22"/>
          <w:szCs w:val="22"/>
        </w:rPr>
        <w:t>C, the reported polymers demonstrated good thermal stability with high melting temperature</w:t>
      </w:r>
      <w:r w:rsidR="00B7370E" w:rsidRPr="00A674A0">
        <w:rPr>
          <w:rFonts w:ascii="Arial" w:hAnsi="Arial" w:cs="Arial"/>
          <w:bCs/>
          <w:color w:val="000000" w:themeColor="text1"/>
          <w:sz w:val="22"/>
          <w:szCs w:val="22"/>
        </w:rPr>
        <w:t>s from (93 to</w:t>
      </w:r>
      <w:r w:rsidR="00DF4829" w:rsidRPr="00A674A0">
        <w:rPr>
          <w:rFonts w:ascii="Arial" w:hAnsi="Arial" w:cs="Arial"/>
          <w:bCs/>
          <w:color w:val="000000" w:themeColor="text1"/>
          <w:sz w:val="22"/>
          <w:szCs w:val="22"/>
        </w:rPr>
        <w:t xml:space="preserve"> 110 </w:t>
      </w:r>
      <w:r w:rsidR="00C81A40" w:rsidRPr="00A674A0">
        <w:rPr>
          <w:rFonts w:ascii="Arial" w:hAnsi="Arial" w:cs="Arial"/>
          <w:bCs/>
          <w:color w:val="000000" w:themeColor="text1"/>
          <w:sz w:val="22"/>
          <w:szCs w:val="22"/>
          <w:vertAlign w:val="superscript"/>
        </w:rPr>
        <w:t>0</w:t>
      </w:r>
      <w:r w:rsidR="00DF4829" w:rsidRPr="00A674A0">
        <w:rPr>
          <w:rFonts w:ascii="Arial" w:hAnsi="Arial" w:cs="Arial"/>
          <w:bCs/>
          <w:color w:val="000000" w:themeColor="text1"/>
          <w:sz w:val="22"/>
          <w:szCs w:val="22"/>
        </w:rPr>
        <w:t>C), including a striking thermal change in the NIPHEUs upon repetitive heating cycles</w:t>
      </w:r>
      <w:r w:rsidR="00DF4829" w:rsidRPr="00A674A0">
        <w:rPr>
          <w:rFonts w:ascii="Arial" w:hAnsi="Arial" w:cs="Arial"/>
          <w:bCs/>
          <w:color w:val="000000" w:themeColor="text1"/>
          <w:sz w:val="22"/>
          <w:szCs w:val="22"/>
          <w:lang w:val="en-IN"/>
        </w:rPr>
        <w:fldChar w:fldCharType="begin" w:fldLock="1"/>
      </w:r>
      <w:r w:rsidR="00653488" w:rsidRPr="00A674A0">
        <w:rPr>
          <w:rFonts w:ascii="Arial" w:hAnsi="Arial" w:cs="Arial"/>
          <w:bCs/>
          <w:color w:val="000000" w:themeColor="text1"/>
          <w:sz w:val="22"/>
          <w:szCs w:val="22"/>
          <w:lang w:val="en-IN"/>
        </w:rPr>
        <w:instrText>ADDIN CSL_CITATION {"citationItems":[{"id":"ITEM-1","itemData":{"DOI":"10.1021/acs.biomac.0c00156","ISSN":"15264602","PMID":"32175728","abstract":"A green strategy for the synthesis of nonisocyanate polyester-urethanes (NIPHEUs) was developed. These NIPHEUs were synthesized by step growth polymerization combining sugar-derived dimethyl-2,5-furan dicarboxylate (DMFD) with polyhydroxylurethanes (PHUs) adducts bearing four hydroxyl groups. The later hydroxyl urethane tetraols (HU-tetraols) building blocks were prepared by aminolysis of glycerol carbonate with two different aliphatic diamines having different chain lengths, 8 and 12 carbons. Qualitative and quantitative NMR analyses of the HU-tetraols showed the presence of primary and secondary hydroxyl moieties at different ratios. Hence, in the polycondensation stage, the stoichiometry of the diester was varied from 1 to 6 equiv in order to tailor the structural features of the prepared NIPHEUs. The success of the chain extension through polycondensation was confirmed by FTIR and NMR analyses. Thermal analyses of these new polymers demonstrated satisfactory thermal stability, with onset degradation temperatures ranging from 170 to 220 °C where the main first degradation stage occurs. Their melting temperatures ranged between 93 and 110 °C and seem to be driven by the thermal behavior of HU-tetraol monomers. Surprisingly, preliminary results from thermal analyses revealed the occurrence of a striking thermal change in the NIPHEUs upon repetitive heating cycles. This behavior may be related to a thermal-induced bond exchange probably driven by transcarbamoylation reaction. Such interesting vitrimer-like behavior for this new type of NIPHEUs would be unique and should be confirmed by a deeper study before leading to a new range of functional green materials.","author":[{"dropping-particle":"","family":"Quienne","given":"Baptiste","non-dropping-particle":"","parse-names":false,"suffix":""},{"dropping-particle":"","family":"Kasmi","given":"Nejib","non-dropping-particle":"","parse-names":false,"suffix":""},{"dropping-particle":"","family":"Dieden","given":"Reiner","non-dropping-particle":"","parse-names":false,"suffix":""},{"dropping-particle":"","family":"Caillol","given":"Sylvain","non-dropping-particle":"","parse-names":false,"suffix":""},{"dropping-particle":"","family":"Habibi","given":"Youssef","non-dropping-particle":"","parse-names":false,"suffix":""}],"container-title":"Biomacromolecules","id":"ITEM-1","issue":"5","issued":{"date-parts":[["2020"]]},"page":"1943-1951","title":"Isocyanate-Free Fully Biobased Star Polyester-Urethanes: Synthesis and Thermal Properties","type":"article-journal","volume":"21"},"uris":["http://www.mendeley.com/documents/?uuid=05c449e5-6f30-4a4d-b24f-4159bf059bd8","http://www.mendeley.com/documents/?uuid=1eb4e7db-c2a4-4f77-911c-a640f5348cc1"]}],"mendeley":{"formattedCitation":"[103]","plainTextFormattedCitation":"[103]","previouslyFormattedCitation":"[103]"},"properties":{"noteIndex":0},"schema":"https://github.com/citation-style-language/schema/raw/master/csl-citation.json"}</w:instrText>
      </w:r>
      <w:r w:rsidR="00DF4829" w:rsidRPr="00A674A0">
        <w:rPr>
          <w:rFonts w:ascii="Arial" w:hAnsi="Arial" w:cs="Arial"/>
          <w:bCs/>
          <w:color w:val="000000" w:themeColor="text1"/>
          <w:sz w:val="22"/>
          <w:szCs w:val="22"/>
          <w:lang w:val="en-IN"/>
        </w:rPr>
        <w:fldChar w:fldCharType="separate"/>
      </w:r>
      <w:r w:rsidR="00225CAA" w:rsidRPr="00A674A0">
        <w:rPr>
          <w:rFonts w:ascii="Arial" w:hAnsi="Arial" w:cs="Arial"/>
          <w:bCs/>
          <w:noProof/>
          <w:color w:val="000000" w:themeColor="text1"/>
          <w:sz w:val="22"/>
          <w:szCs w:val="22"/>
          <w:lang w:val="en-IN"/>
        </w:rPr>
        <w:t>[103]</w:t>
      </w:r>
      <w:r w:rsidR="00DF4829" w:rsidRPr="00A674A0">
        <w:rPr>
          <w:rFonts w:ascii="Arial" w:hAnsi="Arial" w:cs="Arial"/>
          <w:color w:val="000000" w:themeColor="text1"/>
          <w:sz w:val="22"/>
          <w:szCs w:val="22"/>
          <w:lang w:val="en-US"/>
        </w:rPr>
        <w:fldChar w:fldCharType="end"/>
      </w:r>
      <w:r w:rsidR="00DF4829" w:rsidRPr="00A674A0">
        <w:rPr>
          <w:rFonts w:ascii="Arial" w:hAnsi="Arial" w:cs="Arial"/>
          <w:color w:val="000000" w:themeColor="text1"/>
          <w:sz w:val="22"/>
          <w:szCs w:val="22"/>
          <w:lang w:val="en-IN"/>
        </w:rPr>
        <w:t xml:space="preserve">. </w:t>
      </w:r>
      <w:bookmarkEnd w:id="28"/>
      <w:r w:rsidR="00DF4829" w:rsidRPr="00A674A0">
        <w:rPr>
          <w:rFonts w:ascii="Arial" w:hAnsi="Arial" w:cs="Arial"/>
          <w:color w:val="000000" w:themeColor="text1"/>
          <w:sz w:val="22"/>
          <w:szCs w:val="22"/>
          <w:lang w:val="en-IN"/>
        </w:rPr>
        <w:t xml:space="preserve">Zhu and </w:t>
      </w:r>
      <w:r w:rsidR="00983367" w:rsidRPr="00A674A0">
        <w:rPr>
          <w:rFonts w:ascii="Arial" w:hAnsi="Arial" w:cs="Arial"/>
          <w:color w:val="000000" w:themeColor="text1"/>
          <w:sz w:val="22"/>
          <w:szCs w:val="22"/>
          <w:lang w:val="en-IN"/>
        </w:rPr>
        <w:t xml:space="preserve">coworkers </w:t>
      </w:r>
      <w:r w:rsidR="00DF4829" w:rsidRPr="00A674A0">
        <w:rPr>
          <w:rFonts w:ascii="Arial" w:hAnsi="Arial" w:cs="Arial"/>
          <w:color w:val="000000" w:themeColor="text1"/>
          <w:sz w:val="22"/>
          <w:szCs w:val="22"/>
          <w:lang w:val="en-IN"/>
        </w:rPr>
        <w:t xml:space="preserve">have developed </w:t>
      </w:r>
      <w:r w:rsidR="00DF4829" w:rsidRPr="00A674A0">
        <w:rPr>
          <w:rFonts w:ascii="Arial" w:hAnsi="Arial" w:cs="Arial"/>
          <w:color w:val="000000" w:themeColor="text1"/>
          <w:sz w:val="22"/>
          <w:szCs w:val="22"/>
        </w:rPr>
        <w:t xml:space="preserve">castor oil-based vinylogous urethane vitrimers </w:t>
      </w:r>
      <w:r w:rsidR="00884DE4" w:rsidRPr="00A674A0">
        <w:rPr>
          <w:rFonts w:ascii="Arial" w:hAnsi="Arial" w:cs="Arial"/>
          <w:color w:val="000000" w:themeColor="text1"/>
          <w:sz w:val="22"/>
          <w:szCs w:val="22"/>
        </w:rPr>
        <w:t xml:space="preserve">using aminate DL-limonene (AL). </w:t>
      </w:r>
      <w:r w:rsidR="00DF4829" w:rsidRPr="00A674A0">
        <w:rPr>
          <w:rFonts w:ascii="Arial" w:hAnsi="Arial" w:cs="Arial"/>
          <w:color w:val="000000" w:themeColor="text1"/>
          <w:sz w:val="22"/>
          <w:szCs w:val="22"/>
        </w:rPr>
        <w:t xml:space="preserve">The performed catalyst-free vinylogous urethane vitrimer had demonstrated exchanges </w:t>
      </w:r>
      <w:r w:rsidR="00DF4829" w:rsidRPr="00A674A0">
        <w:rPr>
          <w:rFonts w:ascii="Arial" w:hAnsi="Arial" w:cs="Arial"/>
          <w:i/>
          <w:color w:val="000000" w:themeColor="text1"/>
          <w:sz w:val="22"/>
          <w:szCs w:val="22"/>
        </w:rPr>
        <w:t>via</w:t>
      </w:r>
      <w:r w:rsidR="00DF4829" w:rsidRPr="00A674A0">
        <w:rPr>
          <w:rFonts w:ascii="Arial" w:hAnsi="Arial" w:cs="Arial"/>
          <w:color w:val="000000" w:themeColor="text1"/>
          <w:sz w:val="22"/>
          <w:szCs w:val="22"/>
        </w:rPr>
        <w:t xml:space="preserve"> transamination mechanism. The reported vitrimer also </w:t>
      </w:r>
      <w:r w:rsidRPr="00A674A0">
        <w:rPr>
          <w:rFonts w:ascii="Arial" w:hAnsi="Arial" w:cs="Arial"/>
          <w:color w:val="000000" w:themeColor="text1"/>
          <w:sz w:val="22"/>
          <w:szCs w:val="22"/>
        </w:rPr>
        <w:t>exhibits</w:t>
      </w:r>
      <w:r w:rsidR="00DF4829" w:rsidRPr="00A674A0">
        <w:rPr>
          <w:rFonts w:ascii="Arial" w:hAnsi="Arial" w:cs="Arial"/>
          <w:color w:val="000000" w:themeColor="text1"/>
          <w:sz w:val="22"/>
          <w:szCs w:val="22"/>
        </w:rPr>
        <w:t xml:space="preserve"> a low glass transition temperature (T</w:t>
      </w:r>
      <w:r w:rsidR="00DF4829" w:rsidRPr="00A674A0">
        <w:rPr>
          <w:rFonts w:ascii="Arial" w:hAnsi="Arial" w:cs="Arial"/>
          <w:color w:val="000000" w:themeColor="text1"/>
          <w:sz w:val="22"/>
          <w:szCs w:val="22"/>
          <w:vertAlign w:val="subscript"/>
        </w:rPr>
        <w:t>g</w:t>
      </w:r>
      <w:r w:rsidR="00DF4829" w:rsidRPr="00A674A0">
        <w:rPr>
          <w:rFonts w:ascii="Arial" w:hAnsi="Arial" w:cs="Arial"/>
          <w:color w:val="000000" w:themeColor="text1"/>
          <w:sz w:val="22"/>
          <w:szCs w:val="22"/>
        </w:rPr>
        <w:t xml:space="preserve">= 39 </w:t>
      </w:r>
      <w:r w:rsidR="00DF4829" w:rsidRPr="00A674A0">
        <w:rPr>
          <w:rFonts w:ascii="Arial" w:hAnsi="Arial" w:cs="Arial"/>
          <w:color w:val="000000" w:themeColor="text1"/>
          <w:sz w:val="22"/>
          <w:szCs w:val="22"/>
          <w:vertAlign w:val="superscript"/>
        </w:rPr>
        <w:t>0</w:t>
      </w:r>
      <w:r w:rsidR="00DF4829" w:rsidRPr="00A674A0">
        <w:rPr>
          <w:rFonts w:ascii="Arial" w:hAnsi="Arial" w:cs="Arial"/>
          <w:color w:val="000000" w:themeColor="text1"/>
          <w:sz w:val="22"/>
          <w:szCs w:val="22"/>
        </w:rPr>
        <w:t xml:space="preserve">C) and </w:t>
      </w:r>
      <w:r w:rsidRPr="00A674A0">
        <w:rPr>
          <w:rFonts w:ascii="Arial" w:hAnsi="Arial" w:cs="Arial"/>
          <w:color w:val="000000" w:themeColor="text1"/>
          <w:sz w:val="22"/>
          <w:szCs w:val="22"/>
        </w:rPr>
        <w:t>provides</w:t>
      </w:r>
      <w:r w:rsidR="00DF4829" w:rsidRPr="00A674A0">
        <w:rPr>
          <w:rFonts w:ascii="Arial" w:hAnsi="Arial" w:cs="Arial"/>
          <w:color w:val="000000" w:themeColor="text1"/>
          <w:sz w:val="22"/>
          <w:szCs w:val="22"/>
        </w:rPr>
        <w:t xml:space="preserve"> </w:t>
      </w:r>
      <w:r w:rsidR="0055277C" w:rsidRPr="00A674A0">
        <w:rPr>
          <w:rFonts w:ascii="Arial" w:hAnsi="Arial" w:cs="Arial"/>
          <w:color w:val="000000" w:themeColor="text1"/>
          <w:sz w:val="22"/>
          <w:szCs w:val="22"/>
        </w:rPr>
        <w:t xml:space="preserve">evidence </w:t>
      </w:r>
      <w:r w:rsidR="00DF4829" w:rsidRPr="00A674A0">
        <w:rPr>
          <w:rFonts w:ascii="Arial" w:hAnsi="Arial" w:cs="Arial"/>
          <w:color w:val="000000" w:themeColor="text1"/>
          <w:sz w:val="22"/>
          <w:szCs w:val="22"/>
        </w:rPr>
        <w:t>for reprocessing and shape memory</w:t>
      </w:r>
      <w:r w:rsidR="008B4989" w:rsidRPr="00A674A0">
        <w:rPr>
          <w:rFonts w:ascii="Arial" w:hAnsi="Arial" w:cs="Arial"/>
          <w:color w:val="000000" w:themeColor="text1"/>
          <w:sz w:val="22"/>
          <w:szCs w:val="22"/>
        </w:rPr>
        <w:t xml:space="preserve">[Figure </w:t>
      </w:r>
      <w:r w:rsidR="00884DE4" w:rsidRPr="00A674A0">
        <w:rPr>
          <w:rFonts w:ascii="Arial" w:hAnsi="Arial" w:cs="Arial"/>
          <w:color w:val="000000" w:themeColor="text1"/>
          <w:sz w:val="22"/>
          <w:szCs w:val="22"/>
        </w:rPr>
        <w:t>6</w:t>
      </w:r>
      <w:r w:rsidR="008B4989" w:rsidRPr="00A674A0">
        <w:rPr>
          <w:rFonts w:ascii="Arial" w:hAnsi="Arial" w:cs="Arial"/>
          <w:color w:val="000000" w:themeColor="text1"/>
          <w:sz w:val="22"/>
          <w:szCs w:val="22"/>
        </w:rPr>
        <w:t>]</w:t>
      </w:r>
      <w:r w:rsidR="00DF4829" w:rsidRPr="00A674A0">
        <w:rPr>
          <w:rFonts w:ascii="Arial" w:hAnsi="Arial" w:cs="Arial"/>
          <w:color w:val="000000" w:themeColor="text1"/>
          <w:sz w:val="22"/>
          <w:szCs w:val="22"/>
        </w:rPr>
        <w:t xml:space="preserve">. The amine exchanges in vinylogous urethane enable reprocessing at 160 </w:t>
      </w:r>
      <w:r w:rsidR="00DF4829" w:rsidRPr="00A674A0">
        <w:rPr>
          <w:rFonts w:ascii="Arial" w:hAnsi="Arial" w:cs="Arial"/>
          <w:color w:val="000000" w:themeColor="text1"/>
          <w:sz w:val="22"/>
          <w:szCs w:val="22"/>
          <w:vertAlign w:val="superscript"/>
        </w:rPr>
        <w:t>0</w:t>
      </w:r>
      <w:r w:rsidR="00DF4829" w:rsidRPr="00A674A0">
        <w:rPr>
          <w:rFonts w:ascii="Arial" w:hAnsi="Arial" w:cs="Arial"/>
          <w:color w:val="000000" w:themeColor="text1"/>
          <w:sz w:val="22"/>
          <w:szCs w:val="22"/>
        </w:rPr>
        <w:t xml:space="preserve">C, 6 MPa for 30mins, </w:t>
      </w:r>
      <w:r w:rsidRPr="00A674A0">
        <w:rPr>
          <w:rFonts w:ascii="Arial" w:hAnsi="Arial" w:cs="Arial"/>
          <w:color w:val="000000" w:themeColor="text1"/>
          <w:sz w:val="22"/>
          <w:szCs w:val="22"/>
        </w:rPr>
        <w:t>a</w:t>
      </w:r>
      <w:r w:rsidR="00B7370E" w:rsidRPr="00A674A0">
        <w:rPr>
          <w:rFonts w:ascii="Arial" w:hAnsi="Arial" w:cs="Arial"/>
          <w:color w:val="000000" w:themeColor="text1"/>
          <w:sz w:val="22"/>
          <w:szCs w:val="22"/>
        </w:rPr>
        <w:t>nd</w:t>
      </w:r>
      <w:r w:rsidR="00DF4829" w:rsidRPr="00A674A0">
        <w:rPr>
          <w:rFonts w:ascii="Arial" w:hAnsi="Arial" w:cs="Arial"/>
          <w:color w:val="000000" w:themeColor="text1"/>
          <w:sz w:val="22"/>
          <w:szCs w:val="22"/>
        </w:rPr>
        <w:t xml:space="preserve"> shape memory at 70 </w:t>
      </w:r>
      <w:r w:rsidR="00DF4829" w:rsidRPr="00A674A0">
        <w:rPr>
          <w:rFonts w:ascii="Arial" w:hAnsi="Arial" w:cs="Arial"/>
          <w:color w:val="000000" w:themeColor="text1"/>
          <w:sz w:val="22"/>
          <w:szCs w:val="22"/>
          <w:vertAlign w:val="superscript"/>
        </w:rPr>
        <w:t>0</w:t>
      </w:r>
      <w:r w:rsidR="00DF4829" w:rsidRPr="00A674A0">
        <w:rPr>
          <w:rFonts w:ascii="Arial" w:hAnsi="Arial" w:cs="Arial"/>
          <w:color w:val="000000" w:themeColor="text1"/>
          <w:sz w:val="22"/>
          <w:szCs w:val="22"/>
        </w:rPr>
        <w:t>C for 1 min</w:t>
      </w:r>
      <w:r w:rsidR="00DF4829" w:rsidRPr="00A674A0">
        <w:rPr>
          <w:rFonts w:ascii="Arial" w:hAnsi="Arial" w:cs="Arial"/>
          <w:color w:val="000000" w:themeColor="text1"/>
          <w:sz w:val="22"/>
          <w:szCs w:val="22"/>
        </w:rPr>
        <w:fldChar w:fldCharType="begin" w:fldLock="1"/>
      </w:r>
      <w:r w:rsidR="00653488" w:rsidRPr="00A674A0">
        <w:rPr>
          <w:rFonts w:ascii="Arial" w:hAnsi="Arial" w:cs="Arial"/>
          <w:color w:val="000000" w:themeColor="text1"/>
          <w:sz w:val="22"/>
          <w:szCs w:val="22"/>
        </w:rPr>
        <w:instrText>ADDIN CSL_CITATION {"citationItems":[{"id":"ITEM-1","itemData":{"DOI":"10.1016/j.eurpolymj.2020.109865","ISSN":"00143057","abstract":"The utilization of bio-based precursors to prepare materials is highly desirable for the consideration of sustainable energy and materials. Vitrimers have received considerable attention because of their high mechanical performance that is comparable to conventional thermosets and advantageous reprocessability that allows to be recycled. However, most vitrimers are prepared from petroleum-based raw materials, and only a few examples employ bio-based raw materials, of which most utilize transesterification dynamic chemistry that often requires external catalyst that may leach or decompose during reprocessing. Herein, we report a catalyst-free vinylogous urethane vitrimer derived from renewable castor oil and DL-limonene. Prepared vitrimer shows excellent reprocessability and shape memory properties. We also envisaged that the strategy of preparing bio-based vitrimers reported here can be generalized to other bio-based raw materials that are rich in double bonds.","author":[{"dropping-particle":"","family":"Zhu","given":"Yangyang","non-dropping-particle":"","parse-names":false,"suffix":""},{"dropping-particle":"","family":"Gao","given":"Fei","non-dropping-particle":"","parse-names":false,"suffix":""},{"dropping-particle":"","family":"Zhong","given":"Jiang","non-dropping-particle":"","parse-names":false,"suffix":""},{"dropping-particle":"","family":"Shen","given":"Liang","non-dropping-particle":"","parse-names":false,"suffix":""},{"dropping-particle":"","family":"Lin","given":"Yangju","non-dropping-particle":"","parse-names":false,"suffix":""}],"container-title":"European Polymer Journal","id":"ITEM-1","issued":{"date-parts":[["2020"]]},"page":"109865","publisher":"Elsevier Ltd","title":"Renewable castor oil and DL-limonene derived fully bio-based vinylogous urethane vitrimers","type":"article-journal","volume":"135"},"uris":["http://www.mendeley.com/documents/?uuid=c6327399-be73-4d80-9b57-e1e9dff2dfeb","http://www.mendeley.com/documents/?uuid=223f0dcd-5676-4404-9e62-82f8b08817cd"]}],"mendeley":{"formattedCitation":"[104]","plainTextFormattedCitation":"[104]","previouslyFormattedCitation":"[104]"},"properties":{"noteIndex":0},"schema":"https://github.com/citation-style-language/schema/raw/master/csl-citation.json"}</w:instrText>
      </w:r>
      <w:r w:rsidR="00DF4829" w:rsidRPr="00A674A0">
        <w:rPr>
          <w:rFonts w:ascii="Arial" w:hAnsi="Arial" w:cs="Arial"/>
          <w:color w:val="000000" w:themeColor="text1"/>
          <w:sz w:val="22"/>
          <w:szCs w:val="22"/>
        </w:rPr>
        <w:fldChar w:fldCharType="separate"/>
      </w:r>
      <w:r w:rsidR="00225CAA" w:rsidRPr="00A674A0">
        <w:rPr>
          <w:rFonts w:ascii="Arial" w:hAnsi="Arial" w:cs="Arial"/>
          <w:noProof/>
          <w:color w:val="000000" w:themeColor="text1"/>
          <w:sz w:val="22"/>
          <w:szCs w:val="22"/>
        </w:rPr>
        <w:t>[104]</w:t>
      </w:r>
      <w:r w:rsidR="00DF4829" w:rsidRPr="00A674A0">
        <w:rPr>
          <w:rFonts w:ascii="Arial" w:hAnsi="Arial" w:cs="Arial"/>
          <w:color w:val="000000" w:themeColor="text1"/>
          <w:sz w:val="22"/>
          <w:szCs w:val="22"/>
          <w:lang w:val="en-US"/>
        </w:rPr>
        <w:fldChar w:fldCharType="end"/>
      </w:r>
      <w:r w:rsidR="00DF4829" w:rsidRPr="00A674A0">
        <w:rPr>
          <w:rFonts w:ascii="Arial" w:hAnsi="Arial" w:cs="Arial"/>
          <w:color w:val="000000" w:themeColor="text1"/>
          <w:sz w:val="22"/>
          <w:szCs w:val="22"/>
        </w:rPr>
        <w:t>.</w:t>
      </w:r>
      <w:r w:rsidR="001B0216" w:rsidRPr="00A674A0">
        <w:rPr>
          <w:rFonts w:ascii="Arial" w:hAnsi="Arial" w:cs="Arial"/>
          <w:color w:val="000000" w:themeColor="text1"/>
          <w:sz w:val="22"/>
          <w:szCs w:val="22"/>
        </w:rPr>
        <w:t xml:space="preserve"> Indeed, such natural resource</w:t>
      </w:r>
      <w:r w:rsidR="00B7370E" w:rsidRPr="00A674A0">
        <w:rPr>
          <w:rFonts w:ascii="Arial" w:hAnsi="Arial" w:cs="Arial"/>
          <w:color w:val="000000" w:themeColor="text1"/>
          <w:sz w:val="22"/>
          <w:szCs w:val="22"/>
        </w:rPr>
        <w:t>-</w:t>
      </w:r>
      <w:r w:rsidR="001B0216" w:rsidRPr="00A674A0">
        <w:rPr>
          <w:rFonts w:ascii="Arial" w:hAnsi="Arial" w:cs="Arial"/>
          <w:color w:val="000000" w:themeColor="text1"/>
          <w:sz w:val="22"/>
          <w:szCs w:val="22"/>
        </w:rPr>
        <w:t xml:space="preserve">based vitrimeric PUs would be </w:t>
      </w:r>
      <w:r w:rsidR="008B4989" w:rsidRPr="00A674A0">
        <w:rPr>
          <w:rFonts w:ascii="Arial" w:hAnsi="Arial" w:cs="Arial"/>
          <w:color w:val="000000" w:themeColor="text1"/>
          <w:sz w:val="22"/>
          <w:szCs w:val="22"/>
        </w:rPr>
        <w:t xml:space="preserve">an </w:t>
      </w:r>
      <w:r w:rsidR="00B7370E" w:rsidRPr="00A674A0">
        <w:rPr>
          <w:rFonts w:ascii="Arial" w:hAnsi="Arial" w:cs="Arial"/>
          <w:color w:val="000000" w:themeColor="text1"/>
          <w:sz w:val="22"/>
          <w:szCs w:val="22"/>
        </w:rPr>
        <w:t>exci</w:t>
      </w:r>
      <w:r w:rsidR="001B0216" w:rsidRPr="00A674A0">
        <w:rPr>
          <w:rFonts w:ascii="Arial" w:hAnsi="Arial" w:cs="Arial"/>
          <w:color w:val="000000" w:themeColor="text1"/>
          <w:sz w:val="22"/>
          <w:szCs w:val="22"/>
        </w:rPr>
        <w:t>ting material for industries.</w:t>
      </w:r>
    </w:p>
    <w:p w14:paraId="5804EE17" w14:textId="513DDDFF" w:rsidR="00B35A99" w:rsidRPr="00A674A0" w:rsidRDefault="00B35A99" w:rsidP="00B35A99">
      <w:pPr>
        <w:pStyle w:val="RSCB02ArticleText"/>
        <w:spacing w:before="360" w:after="100" w:afterAutospacing="1" w:line="480" w:lineRule="auto"/>
        <w:jc w:val="center"/>
        <w:rPr>
          <w:rFonts w:ascii="Arial" w:hAnsi="Arial" w:cs="Arial"/>
          <w:color w:val="000000" w:themeColor="text1"/>
          <w:sz w:val="22"/>
          <w:szCs w:val="22"/>
        </w:rPr>
      </w:pPr>
      <w:r w:rsidRPr="00A674A0">
        <w:rPr>
          <w:noProof/>
          <w:color w:val="000000" w:themeColor="text1"/>
          <w:lang w:val="en-US"/>
        </w:rPr>
        <w:lastRenderedPageBreak/>
        <w:drawing>
          <wp:inline distT="0" distB="0" distL="0" distR="0" wp14:anchorId="11D53CC1" wp14:editId="3C886E70">
            <wp:extent cx="5019048" cy="408571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19048" cy="4085714"/>
                    </a:xfrm>
                    <a:prstGeom prst="rect">
                      <a:avLst/>
                    </a:prstGeom>
                  </pic:spPr>
                </pic:pic>
              </a:graphicData>
            </a:graphic>
          </wp:inline>
        </w:drawing>
      </w:r>
    </w:p>
    <w:p w14:paraId="4D7A623E" w14:textId="7536F18D" w:rsidR="00B35A99" w:rsidRPr="00A674A0" w:rsidRDefault="00884DE4" w:rsidP="00B35A99">
      <w:pPr>
        <w:pStyle w:val="RSCB02ArticleText"/>
        <w:spacing w:before="360" w:after="100" w:afterAutospacing="1" w:line="480" w:lineRule="auto"/>
        <w:rPr>
          <w:rFonts w:ascii="Arial" w:hAnsi="Arial" w:cs="Arial"/>
          <w:color w:val="000000" w:themeColor="text1"/>
          <w:sz w:val="22"/>
          <w:szCs w:val="22"/>
        </w:rPr>
      </w:pPr>
      <w:r w:rsidRPr="00A674A0">
        <w:rPr>
          <w:rFonts w:ascii="Arial" w:hAnsi="Arial" w:cs="Arial"/>
          <w:b/>
          <w:color w:val="000000" w:themeColor="text1"/>
          <w:sz w:val="22"/>
          <w:szCs w:val="22"/>
        </w:rPr>
        <w:t>Figure 6</w:t>
      </w:r>
      <w:r w:rsidR="00B35A99" w:rsidRPr="00A674A0">
        <w:rPr>
          <w:rFonts w:ascii="Arial" w:hAnsi="Arial" w:cs="Arial"/>
          <w:b/>
          <w:color w:val="000000" w:themeColor="text1"/>
          <w:sz w:val="22"/>
          <w:szCs w:val="22"/>
        </w:rPr>
        <w:t xml:space="preserve">.  </w:t>
      </w:r>
      <w:r w:rsidR="00B35A99" w:rsidRPr="00A674A0">
        <w:rPr>
          <w:rFonts w:ascii="Arial" w:hAnsi="Arial" w:cs="Arial"/>
          <w:color w:val="000000" w:themeColor="text1"/>
          <w:sz w:val="22"/>
          <w:szCs w:val="22"/>
        </w:rPr>
        <w:t>(a) Synthetic route of vinylogous urethane vitrimer from castor oil and DL-limonene; (b) Images of cut polymer pieces and remolded polymer film; (c) Shape memory properties of bio-based vinylogous urethane vitrimer. Reproduced with permission [94].</w:t>
      </w:r>
    </w:p>
    <w:p w14:paraId="5A4EBF17" w14:textId="77777777" w:rsidR="0084717E" w:rsidRPr="00A674A0" w:rsidRDefault="0084717E" w:rsidP="0084717E">
      <w:pPr>
        <w:pStyle w:val="RSCB02ArticleText"/>
        <w:spacing w:before="100" w:beforeAutospacing="1" w:after="100" w:afterAutospacing="1" w:line="480" w:lineRule="auto"/>
        <w:rPr>
          <w:rFonts w:ascii="Arial" w:hAnsi="Arial" w:cs="Arial"/>
          <w:color w:val="000000" w:themeColor="text1"/>
          <w:sz w:val="22"/>
          <w:szCs w:val="22"/>
          <w:highlight w:val="cyan"/>
        </w:rPr>
      </w:pPr>
    </w:p>
    <w:p w14:paraId="592112FD" w14:textId="56592CE2" w:rsidR="0084717E" w:rsidRPr="00A674A0" w:rsidRDefault="0084717E" w:rsidP="0084717E">
      <w:pPr>
        <w:pStyle w:val="RSCB02ArticleText"/>
        <w:spacing w:before="100" w:beforeAutospacing="1"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highlight w:val="cyan"/>
        </w:rPr>
        <w:t>Maric and co-workers have explored a miniemulsion polymerization technique to prepare a heat activated transamination exchange based vitrimers</w:t>
      </w:r>
      <w:r w:rsidRPr="00A674A0">
        <w:rPr>
          <w:rFonts w:ascii="Arial" w:hAnsi="Arial" w:cs="Arial"/>
          <w:color w:val="000000" w:themeColor="text1"/>
          <w:sz w:val="22"/>
          <w:szCs w:val="22"/>
          <w:highlight w:val="cyan"/>
        </w:rPr>
        <w:fldChar w:fldCharType="begin" w:fldLock="1"/>
      </w:r>
      <w:r w:rsidRPr="00A674A0">
        <w:rPr>
          <w:rFonts w:ascii="Arial" w:hAnsi="Arial" w:cs="Arial"/>
          <w:color w:val="000000" w:themeColor="text1"/>
          <w:sz w:val="22"/>
          <w:szCs w:val="22"/>
          <w:highlight w:val="cyan"/>
        </w:rPr>
        <w:instrText>ADDIN CSL_CITATION {"citationItems":[{"id":"ITEM-1","itemData":{"DOI":"https://doi.org/10.1016/j.polymer.2020.123126","ISSN":"0032-3861","abstract":"Vitrimers are covalently cross-linked polymeric materials that can be processed upon heating wherein triggerable polymer networks shuffle chemical bonds through exchange reactions without losing their network integrity. In this work, we apply vitrimers to develop recyclable thermosets derived from materials with relatively high bio-source content. We explore the reaction between β-ketoesters derived from commercially available (2-acetoacetoxy) ethyl methacrylate (AAEMA) incorporated within isobornyl methacrylate (IBOMA, from pine sap), and a bi-functional amine (Priamine, derived from vegetable oils) to synthesize catalyst-free vitrimers. Controlled radical miniemulsion polymerization was also used to synthesize the water-borne copolymer analogs. Vitrimer nanocomposites were obtained by the incorporation of amine</w:instrText>
      </w:r>
      <w:r w:rsidRPr="00A674A0">
        <w:rPr>
          <w:rFonts w:ascii="Cambria Math" w:hAnsi="Cambria Math" w:cs="Cambria Math"/>
          <w:color w:val="000000" w:themeColor="text1"/>
          <w:sz w:val="22"/>
          <w:szCs w:val="22"/>
          <w:highlight w:val="cyan"/>
        </w:rPr>
        <w:instrText>‐</w:instrText>
      </w:r>
      <w:r w:rsidRPr="00A674A0">
        <w:rPr>
          <w:rFonts w:ascii="Arial" w:hAnsi="Arial" w:cs="Arial"/>
          <w:color w:val="000000" w:themeColor="text1"/>
          <w:sz w:val="22"/>
          <w:szCs w:val="22"/>
          <w:highlight w:val="cyan"/>
        </w:rPr>
        <w:instrText>functionalized polyhedral oligomeric silsesquioxane (POSS–NH2) at different loadings (0, 5, 10 and 20 wt%). Incorporation of 20 wt% POSS-NH2 improved tensile modulus (from 96 to 176 MPa), tensile strength (from 2.5 to 5 MPa) and decomposition temperature (225–255 °C), and slowed down the relaxation rate and increased apparent activation energy of stress relaxation compared to the neat vitrimer. We further show that the vitrimers studied here and the nanocomposites containing vinylogous urethane cross-linking networks can be un-cross-linked by dissolving in excess mono-functional amine at 65 °C or recycled by grinding and remolding at 125 °C without compromising the mechanical properties.","author":[{"dropping-particle":"","family":"Hajiali","given":"Faezeh","non-dropping-particle":"","parse-names":false,"suffix":""},{"dropping-particle":"","family":"Tajbakhsh","given":"Saeid","non-dropping-particle":"","parse-names":false,"suffix":""},{"dropping-particle":"","family":"Marić","given":"Milan","non-dropping-particle":"","parse-names":false,"suffix":""}],"container-title":"Polymer","id":"ITEM-1","issued":{"date-parts":[["2021"]]},"page":"123126","title":"Thermally reprocessable bio-based polymethacrylate vitrimers and nanocomposites","type":"article-journal","volume":"212"},"uris":["http://www.mendeley.com/documents/?uuid=3fabb3be-d21b-4f94-9a77-16e7d2b78ad0"]}],"mendeley":{"formattedCitation":"[105]","plainTextFormattedCitation":"[105]","previouslyFormattedCitation":"[105]"},"properties":{"noteIndex":0},"schema":"https://github.com/citation-style-language/schema/raw/master/csl-citation.json"}</w:instrText>
      </w:r>
      <w:r w:rsidRPr="00A674A0">
        <w:rPr>
          <w:rFonts w:ascii="Arial" w:hAnsi="Arial" w:cs="Arial"/>
          <w:color w:val="000000" w:themeColor="text1"/>
          <w:sz w:val="22"/>
          <w:szCs w:val="22"/>
          <w:highlight w:val="cyan"/>
        </w:rPr>
        <w:fldChar w:fldCharType="separate"/>
      </w:r>
      <w:r w:rsidRPr="00A674A0">
        <w:rPr>
          <w:rFonts w:ascii="Arial" w:hAnsi="Arial" w:cs="Arial"/>
          <w:noProof/>
          <w:color w:val="000000" w:themeColor="text1"/>
          <w:sz w:val="22"/>
          <w:szCs w:val="22"/>
          <w:highlight w:val="cyan"/>
        </w:rPr>
        <w:t>[105]</w:t>
      </w:r>
      <w:r w:rsidRPr="00A674A0">
        <w:rPr>
          <w:rFonts w:ascii="Arial" w:hAnsi="Arial" w:cs="Arial"/>
          <w:color w:val="000000" w:themeColor="text1"/>
          <w:sz w:val="22"/>
          <w:szCs w:val="22"/>
          <w:highlight w:val="cyan"/>
        </w:rPr>
        <w:fldChar w:fldCharType="end"/>
      </w:r>
      <w:r w:rsidR="00A77076" w:rsidRPr="00A674A0">
        <w:rPr>
          <w:rFonts w:ascii="Arial" w:hAnsi="Arial" w:cs="Arial"/>
          <w:color w:val="000000" w:themeColor="text1"/>
          <w:sz w:val="22"/>
          <w:szCs w:val="22"/>
          <w:highlight w:val="cyan"/>
        </w:rPr>
        <w:t xml:space="preserve">. The vitrimers were developed using commercially available </w:t>
      </w:r>
      <w:r w:rsidRPr="00A674A0">
        <w:rPr>
          <w:rFonts w:ascii="Arial" w:hAnsi="Arial" w:cs="Arial"/>
          <w:color w:val="000000" w:themeColor="text1"/>
          <w:sz w:val="22"/>
          <w:szCs w:val="22"/>
          <w:highlight w:val="cyan"/>
        </w:rPr>
        <w:t xml:space="preserve">(2-acetoacetoxy) ethyl methacrylate (AAEMA), </w:t>
      </w:r>
      <w:r w:rsidR="00A77076" w:rsidRPr="00A674A0">
        <w:rPr>
          <w:rFonts w:ascii="Arial" w:hAnsi="Arial" w:cs="Arial"/>
          <w:color w:val="000000" w:themeColor="text1"/>
          <w:sz w:val="22"/>
          <w:szCs w:val="22"/>
          <w:highlight w:val="cyan"/>
        </w:rPr>
        <w:t xml:space="preserve">a </w:t>
      </w:r>
      <w:r w:rsidRPr="00A674A0">
        <w:rPr>
          <w:rFonts w:ascii="Arial" w:hAnsi="Arial" w:cs="Arial"/>
          <w:color w:val="000000" w:themeColor="text1"/>
          <w:sz w:val="22"/>
          <w:szCs w:val="22"/>
          <w:highlight w:val="cyan"/>
        </w:rPr>
        <w:t>pine sap extracted isobornyl methacrylate (IBOMA), and vegetable oils derived priamine. The impact of different amount of POSS-NH</w:t>
      </w:r>
      <w:r w:rsidRPr="00A674A0">
        <w:rPr>
          <w:rFonts w:ascii="Arial" w:hAnsi="Arial" w:cs="Arial"/>
          <w:color w:val="000000" w:themeColor="text1"/>
          <w:sz w:val="22"/>
          <w:szCs w:val="22"/>
          <w:highlight w:val="cyan"/>
          <w:vertAlign w:val="subscript"/>
        </w:rPr>
        <w:t xml:space="preserve">2 </w:t>
      </w:r>
      <w:r w:rsidRPr="00A674A0">
        <w:rPr>
          <w:rFonts w:ascii="Arial" w:hAnsi="Arial" w:cs="Arial"/>
          <w:color w:val="000000" w:themeColor="text1"/>
          <w:sz w:val="22"/>
          <w:szCs w:val="22"/>
          <w:highlight w:val="cyan"/>
        </w:rPr>
        <w:t xml:space="preserve">(0, 5, 10, 20 wt%) incorporation onto the vitrimer </w:t>
      </w:r>
      <w:r w:rsidR="00A77076" w:rsidRPr="00A674A0">
        <w:rPr>
          <w:rFonts w:ascii="Arial" w:hAnsi="Arial" w:cs="Arial"/>
          <w:color w:val="000000" w:themeColor="text1"/>
          <w:sz w:val="22"/>
          <w:szCs w:val="22"/>
          <w:highlight w:val="cyan"/>
        </w:rPr>
        <w:t xml:space="preserve">properties </w:t>
      </w:r>
      <w:r w:rsidRPr="00A674A0">
        <w:rPr>
          <w:rFonts w:ascii="Arial" w:hAnsi="Arial" w:cs="Arial"/>
          <w:color w:val="000000" w:themeColor="text1"/>
          <w:sz w:val="22"/>
          <w:szCs w:val="22"/>
          <w:highlight w:val="cyan"/>
        </w:rPr>
        <w:t xml:space="preserve">was also </w:t>
      </w:r>
      <w:r w:rsidR="00A77076" w:rsidRPr="00A674A0">
        <w:rPr>
          <w:rFonts w:ascii="Arial" w:hAnsi="Arial" w:cs="Arial"/>
          <w:color w:val="000000" w:themeColor="text1"/>
          <w:sz w:val="22"/>
          <w:szCs w:val="22"/>
          <w:highlight w:val="cyan"/>
        </w:rPr>
        <w:t>studies</w:t>
      </w:r>
      <w:r w:rsidRPr="00A674A0">
        <w:rPr>
          <w:rFonts w:ascii="Arial" w:hAnsi="Arial" w:cs="Arial"/>
          <w:color w:val="000000" w:themeColor="text1"/>
          <w:sz w:val="22"/>
          <w:szCs w:val="22"/>
          <w:highlight w:val="cyan"/>
        </w:rPr>
        <w:t xml:space="preserve">, where an improvement in tensile strength (from 2.5 to 5 MPa), tensile modulus (from 96 to 176 MPa) as well as a slow down in relaxation rate </w:t>
      </w:r>
      <w:r w:rsidRPr="00A674A0">
        <w:rPr>
          <w:rFonts w:ascii="Arial" w:hAnsi="Arial" w:cs="Arial"/>
          <w:color w:val="000000" w:themeColor="text1"/>
          <w:sz w:val="22"/>
          <w:szCs w:val="22"/>
          <w:highlight w:val="cyan"/>
        </w:rPr>
        <w:lastRenderedPageBreak/>
        <w:t xml:space="preserve">was observed with </w:t>
      </w:r>
      <w:r w:rsidR="00A77076" w:rsidRPr="00A674A0">
        <w:rPr>
          <w:rFonts w:ascii="Arial" w:hAnsi="Arial" w:cs="Arial"/>
          <w:color w:val="000000" w:themeColor="text1"/>
          <w:sz w:val="22"/>
          <w:szCs w:val="22"/>
          <w:highlight w:val="cyan"/>
        </w:rPr>
        <w:t xml:space="preserve">the </w:t>
      </w:r>
      <w:r w:rsidRPr="00A674A0">
        <w:rPr>
          <w:rFonts w:ascii="Arial" w:hAnsi="Arial" w:cs="Arial"/>
          <w:color w:val="000000" w:themeColor="text1"/>
          <w:sz w:val="22"/>
          <w:szCs w:val="22"/>
          <w:highlight w:val="cyan"/>
        </w:rPr>
        <w:t>incorporation of 20% POSS-NH</w:t>
      </w:r>
      <w:r w:rsidRPr="00A674A0">
        <w:rPr>
          <w:rFonts w:ascii="Arial" w:hAnsi="Arial" w:cs="Arial"/>
          <w:color w:val="000000" w:themeColor="text1"/>
          <w:sz w:val="22"/>
          <w:szCs w:val="22"/>
          <w:highlight w:val="cyan"/>
          <w:vertAlign w:val="subscript"/>
        </w:rPr>
        <w:t>2</w:t>
      </w:r>
      <w:r w:rsidRPr="00A674A0">
        <w:rPr>
          <w:rFonts w:ascii="Arial" w:hAnsi="Arial" w:cs="Arial"/>
          <w:color w:val="000000" w:themeColor="text1"/>
          <w:sz w:val="22"/>
          <w:szCs w:val="22"/>
          <w:highlight w:val="cyan"/>
        </w:rPr>
        <w:t xml:space="preserve"> nanofillers. Interestingly, the vitrimer nanocomposites can be recycled by grinding and remolding at 125 </w:t>
      </w:r>
      <w:r w:rsidRPr="00A674A0">
        <w:rPr>
          <w:rFonts w:ascii="Arial" w:hAnsi="Arial" w:cs="Arial"/>
          <w:color w:val="000000" w:themeColor="text1"/>
          <w:sz w:val="22"/>
          <w:szCs w:val="22"/>
          <w:highlight w:val="cyan"/>
          <w:vertAlign w:val="superscript"/>
        </w:rPr>
        <w:t>0</w:t>
      </w:r>
      <w:r w:rsidRPr="00A674A0">
        <w:rPr>
          <w:rFonts w:ascii="Arial" w:hAnsi="Arial" w:cs="Arial"/>
          <w:color w:val="000000" w:themeColor="text1"/>
          <w:sz w:val="22"/>
          <w:szCs w:val="22"/>
          <w:highlight w:val="cyan"/>
        </w:rPr>
        <w:t>C without any loss in mec</w:t>
      </w:r>
      <w:r w:rsidR="00A77076" w:rsidRPr="00A674A0">
        <w:rPr>
          <w:rFonts w:ascii="Arial" w:hAnsi="Arial" w:cs="Arial"/>
          <w:color w:val="000000" w:themeColor="text1"/>
          <w:sz w:val="22"/>
          <w:szCs w:val="22"/>
          <w:highlight w:val="cyan"/>
        </w:rPr>
        <w:t>hanical properties as well as enable to un-crosslink</w:t>
      </w:r>
      <w:r w:rsidRPr="00A674A0">
        <w:rPr>
          <w:rFonts w:ascii="Arial" w:hAnsi="Arial" w:cs="Arial"/>
          <w:color w:val="000000" w:themeColor="text1"/>
          <w:sz w:val="22"/>
          <w:szCs w:val="22"/>
          <w:highlight w:val="cyan"/>
        </w:rPr>
        <w:t xml:space="preserve"> by dissolving in monofunctional amine</w:t>
      </w:r>
      <w:r w:rsidR="00A77076" w:rsidRPr="00A674A0">
        <w:rPr>
          <w:rFonts w:ascii="Arial" w:hAnsi="Arial" w:cs="Arial"/>
          <w:color w:val="000000" w:themeColor="text1"/>
          <w:sz w:val="22"/>
          <w:szCs w:val="22"/>
          <w:highlight w:val="cyan"/>
        </w:rPr>
        <w:t>s</w:t>
      </w:r>
      <w:r w:rsidRPr="00A674A0">
        <w:rPr>
          <w:rFonts w:ascii="Arial" w:hAnsi="Arial" w:cs="Arial"/>
          <w:color w:val="000000" w:themeColor="text1"/>
          <w:sz w:val="22"/>
          <w:szCs w:val="22"/>
          <w:highlight w:val="cyan"/>
        </w:rPr>
        <w:t xml:space="preserve"> at 65 </w:t>
      </w:r>
      <w:r w:rsidRPr="00A674A0">
        <w:rPr>
          <w:rFonts w:ascii="Arial" w:hAnsi="Arial" w:cs="Arial"/>
          <w:color w:val="000000" w:themeColor="text1"/>
          <w:sz w:val="22"/>
          <w:szCs w:val="22"/>
          <w:highlight w:val="cyan"/>
          <w:vertAlign w:val="superscript"/>
        </w:rPr>
        <w:t>0</w:t>
      </w:r>
      <w:r w:rsidRPr="00A674A0">
        <w:rPr>
          <w:rFonts w:ascii="Arial" w:hAnsi="Arial" w:cs="Arial"/>
          <w:color w:val="000000" w:themeColor="text1"/>
          <w:sz w:val="22"/>
          <w:szCs w:val="22"/>
          <w:highlight w:val="cyan"/>
        </w:rPr>
        <w:t>C.</w:t>
      </w:r>
      <w:r w:rsidRPr="00A674A0">
        <w:rPr>
          <w:rFonts w:ascii="Arial" w:hAnsi="Arial" w:cs="Arial"/>
          <w:color w:val="000000" w:themeColor="text1"/>
          <w:sz w:val="22"/>
          <w:szCs w:val="22"/>
        </w:rPr>
        <w:t xml:space="preserve"> </w:t>
      </w:r>
    </w:p>
    <w:p w14:paraId="29CFB276" w14:textId="77777777" w:rsidR="00B35A99" w:rsidRPr="00A674A0" w:rsidRDefault="00B35A99" w:rsidP="00B35A99">
      <w:pPr>
        <w:pStyle w:val="RSCB02ArticleText"/>
        <w:spacing w:before="360" w:after="100" w:afterAutospacing="1" w:line="480" w:lineRule="auto"/>
        <w:rPr>
          <w:rFonts w:ascii="Arial" w:hAnsi="Arial" w:cs="Arial"/>
          <w:color w:val="000000" w:themeColor="text1"/>
          <w:sz w:val="22"/>
          <w:szCs w:val="22"/>
        </w:rPr>
      </w:pPr>
    </w:p>
    <w:tbl>
      <w:tblPr>
        <w:tblStyle w:val="TableGrid"/>
        <w:tblpPr w:leftFromText="180" w:rightFromText="180" w:vertAnchor="text" w:tblpXSpec="center" w:tblpY="1"/>
        <w:tblOverlap w:val="never"/>
        <w:tblW w:w="10632"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651"/>
        <w:gridCol w:w="1051"/>
        <w:gridCol w:w="1275"/>
        <w:gridCol w:w="1560"/>
        <w:gridCol w:w="1842"/>
        <w:gridCol w:w="1276"/>
        <w:gridCol w:w="142"/>
        <w:gridCol w:w="992"/>
        <w:gridCol w:w="1134"/>
        <w:gridCol w:w="567"/>
        <w:gridCol w:w="142"/>
      </w:tblGrid>
      <w:tr w:rsidR="00A674A0" w:rsidRPr="00A674A0" w14:paraId="6CAB1C16" w14:textId="77777777" w:rsidTr="00B35A99">
        <w:trPr>
          <w:trHeight w:val="239"/>
        </w:trPr>
        <w:tc>
          <w:tcPr>
            <w:tcW w:w="651" w:type="dxa"/>
          </w:tcPr>
          <w:p w14:paraId="008D984D" w14:textId="7618BFA7" w:rsidR="00A26668" w:rsidRPr="00A674A0" w:rsidRDefault="00A26668" w:rsidP="00DD5FC2">
            <w:pPr>
              <w:pStyle w:val="RSCB02ArticleText"/>
              <w:spacing w:before="100" w:beforeAutospacing="1" w:after="100" w:afterAutospacing="1" w:line="480" w:lineRule="auto"/>
              <w:jc w:val="left"/>
              <w:rPr>
                <w:rFonts w:ascii="Arial" w:hAnsi="Arial" w:cs="Arial"/>
                <w:b/>
                <w:color w:val="000000" w:themeColor="text1"/>
                <w:sz w:val="20"/>
                <w:szCs w:val="20"/>
              </w:rPr>
            </w:pPr>
          </w:p>
        </w:tc>
        <w:tc>
          <w:tcPr>
            <w:tcW w:w="9981" w:type="dxa"/>
            <w:gridSpan w:val="10"/>
            <w:vAlign w:val="center"/>
          </w:tcPr>
          <w:p w14:paraId="021B4ECF" w14:textId="3AA01445" w:rsidR="00A26668" w:rsidRPr="00A674A0" w:rsidRDefault="00A2666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b/>
                <w:color w:val="000000" w:themeColor="text1"/>
                <w:sz w:val="20"/>
                <w:szCs w:val="20"/>
              </w:rPr>
              <w:t>Table 1.</w:t>
            </w:r>
            <w:r w:rsidRPr="00A674A0">
              <w:rPr>
                <w:rFonts w:ascii="Arial" w:hAnsi="Arial" w:cs="Arial"/>
                <w:color w:val="000000" w:themeColor="text1"/>
                <w:sz w:val="20"/>
                <w:szCs w:val="20"/>
                <w:lang w:val="en-US"/>
              </w:rPr>
              <w:t xml:space="preserve"> </w:t>
            </w:r>
            <w:r w:rsidRPr="00A674A0">
              <w:rPr>
                <w:rFonts w:ascii="Arial" w:hAnsi="Arial" w:cs="Arial"/>
                <w:color w:val="000000" w:themeColor="text1"/>
                <w:sz w:val="20"/>
                <w:szCs w:val="20"/>
              </w:rPr>
              <w:t>Different bio-based vitrimer recycling, self-healing and shape</w:t>
            </w:r>
            <w:r w:rsidRPr="00A674A0">
              <w:rPr>
                <w:rFonts w:ascii="Arial" w:hAnsi="Arial" w:cs="Arial"/>
                <w:color w:val="000000" w:themeColor="text1"/>
                <w:sz w:val="20"/>
                <w:szCs w:val="20"/>
                <w:lang w:val="en-US"/>
              </w:rPr>
              <w:t xml:space="preserve"> </w:t>
            </w:r>
            <w:r w:rsidRPr="00A674A0">
              <w:rPr>
                <w:rFonts w:ascii="Arial" w:hAnsi="Arial" w:cs="Arial"/>
                <w:color w:val="000000" w:themeColor="text1"/>
                <w:sz w:val="20"/>
                <w:szCs w:val="20"/>
              </w:rPr>
              <w:t>memory conditions</w:t>
            </w:r>
          </w:p>
        </w:tc>
      </w:tr>
      <w:tr w:rsidR="00A674A0" w:rsidRPr="00A674A0" w14:paraId="79AE09E2" w14:textId="77777777" w:rsidTr="00B35A99">
        <w:trPr>
          <w:gridAfter w:val="1"/>
          <w:wAfter w:w="142" w:type="dxa"/>
          <w:trHeight w:val="610"/>
        </w:trPr>
        <w:tc>
          <w:tcPr>
            <w:tcW w:w="1702" w:type="dxa"/>
            <w:gridSpan w:val="2"/>
            <w:vAlign w:val="center"/>
          </w:tcPr>
          <w:p w14:paraId="7B615D5F" w14:textId="77777777" w:rsidR="00A26668" w:rsidRPr="00A674A0" w:rsidRDefault="00A2666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Mechanism</w:t>
            </w:r>
          </w:p>
        </w:tc>
        <w:tc>
          <w:tcPr>
            <w:tcW w:w="1275" w:type="dxa"/>
            <w:vAlign w:val="center"/>
          </w:tcPr>
          <w:p w14:paraId="6147ED23" w14:textId="77777777" w:rsidR="00A26668" w:rsidRPr="00A674A0" w:rsidRDefault="00A2666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Bio-based derivatives</w:t>
            </w:r>
          </w:p>
        </w:tc>
        <w:tc>
          <w:tcPr>
            <w:tcW w:w="1560" w:type="dxa"/>
            <w:vAlign w:val="center"/>
          </w:tcPr>
          <w:p w14:paraId="1F6139A6" w14:textId="77777777" w:rsidR="00A26668" w:rsidRPr="00A674A0" w:rsidRDefault="00A2666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Material</w:t>
            </w:r>
          </w:p>
        </w:tc>
        <w:tc>
          <w:tcPr>
            <w:tcW w:w="1842" w:type="dxa"/>
            <w:vAlign w:val="center"/>
          </w:tcPr>
          <w:p w14:paraId="7F60F78E" w14:textId="01314468" w:rsidR="00A26668" w:rsidRPr="00A674A0" w:rsidRDefault="00A2666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Recycling/ Reprocessing</w:t>
            </w:r>
          </w:p>
        </w:tc>
        <w:tc>
          <w:tcPr>
            <w:tcW w:w="1276" w:type="dxa"/>
            <w:vAlign w:val="center"/>
          </w:tcPr>
          <w:p w14:paraId="4605F959" w14:textId="77777777" w:rsidR="00A26668" w:rsidRPr="00A674A0" w:rsidRDefault="00A2666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Self-healing</w:t>
            </w:r>
          </w:p>
        </w:tc>
        <w:tc>
          <w:tcPr>
            <w:tcW w:w="1134" w:type="dxa"/>
            <w:gridSpan w:val="2"/>
            <w:vAlign w:val="center"/>
          </w:tcPr>
          <w:p w14:paraId="6E3BA16C" w14:textId="77777777" w:rsidR="00A26668" w:rsidRPr="00A674A0" w:rsidRDefault="00A2666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Shape   memory</w:t>
            </w:r>
          </w:p>
        </w:tc>
        <w:tc>
          <w:tcPr>
            <w:tcW w:w="1134" w:type="dxa"/>
          </w:tcPr>
          <w:p w14:paraId="6D27C565" w14:textId="5C44C51E" w:rsidR="00A26668" w:rsidRPr="00A674A0" w:rsidRDefault="00A2666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of renewable bio-carbo</w:t>
            </w:r>
            <w:r w:rsidR="0045042D" w:rsidRPr="00A674A0">
              <w:rPr>
                <w:rFonts w:ascii="Arial" w:hAnsi="Arial" w:cs="Arial"/>
                <w:color w:val="000000" w:themeColor="text1"/>
                <w:sz w:val="20"/>
                <w:szCs w:val="20"/>
              </w:rPr>
              <w:t>n</w:t>
            </w:r>
          </w:p>
        </w:tc>
        <w:tc>
          <w:tcPr>
            <w:tcW w:w="567" w:type="dxa"/>
            <w:vAlign w:val="center"/>
          </w:tcPr>
          <w:p w14:paraId="00ACA120" w14:textId="53187AB1" w:rsidR="00A26668" w:rsidRPr="00A674A0" w:rsidRDefault="00A2666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Ref</w:t>
            </w:r>
          </w:p>
        </w:tc>
      </w:tr>
      <w:tr w:rsidR="00A674A0" w:rsidRPr="00A674A0" w14:paraId="05C8DB02" w14:textId="77777777" w:rsidTr="00B35A99">
        <w:trPr>
          <w:trHeight w:val="598"/>
        </w:trPr>
        <w:tc>
          <w:tcPr>
            <w:tcW w:w="1702" w:type="dxa"/>
            <w:gridSpan w:val="2"/>
            <w:vMerge w:val="restart"/>
            <w:vAlign w:val="center"/>
          </w:tcPr>
          <w:p w14:paraId="5FE75BE0"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637A8A2B"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5C8DFDA9"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665C7CA8"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472E4522"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200F9464"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2BC15455"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0033A5C8"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31898945"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08F1E190"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7CBADB1C" w14:textId="0463EFC4"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Trans-esterification</w:t>
            </w:r>
          </w:p>
          <w:p w14:paraId="2774B1B7"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highlight w:val="cyan"/>
              </w:rPr>
            </w:pPr>
          </w:p>
          <w:p w14:paraId="42D28CBA"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highlight w:val="cyan"/>
              </w:rPr>
            </w:pPr>
          </w:p>
          <w:p w14:paraId="24BE2B53" w14:textId="5635F417" w:rsidR="00653488" w:rsidRPr="00A674A0" w:rsidRDefault="00653488" w:rsidP="009260C4">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1275" w:type="dxa"/>
            <w:vMerge w:val="restart"/>
            <w:vAlign w:val="center"/>
          </w:tcPr>
          <w:p w14:paraId="2E90D6B6" w14:textId="6D5487FA"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lastRenderedPageBreak/>
              <w:t>Lignin</w:t>
            </w:r>
          </w:p>
        </w:tc>
        <w:tc>
          <w:tcPr>
            <w:tcW w:w="1560" w:type="dxa"/>
            <w:vAlign w:val="center"/>
          </w:tcPr>
          <w:p w14:paraId="0589C981" w14:textId="7B6B0A96"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Sebacic acid derived epoxy and ozone crafted lignin</w:t>
            </w:r>
          </w:p>
        </w:tc>
        <w:tc>
          <w:tcPr>
            <w:tcW w:w="1842" w:type="dxa"/>
            <w:vAlign w:val="center"/>
          </w:tcPr>
          <w:p w14:paraId="120414FC"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1418" w:type="dxa"/>
            <w:gridSpan w:val="2"/>
            <w:vAlign w:val="center"/>
          </w:tcPr>
          <w:p w14:paraId="0FD37209" w14:textId="4406127B"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190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5mins, 70% </w:t>
            </w:r>
            <w:r w:rsidRPr="00A674A0">
              <w:rPr>
                <w:rFonts w:ascii="Arial" w:hAnsi="Arial" w:cs="Arial"/>
                <w:color w:val="000000" w:themeColor="text1"/>
                <w:sz w:val="20"/>
                <w:szCs w:val="20"/>
                <w:vertAlign w:val="superscript"/>
              </w:rPr>
              <w:t>b@</w:t>
            </w:r>
          </w:p>
        </w:tc>
        <w:tc>
          <w:tcPr>
            <w:tcW w:w="992" w:type="dxa"/>
            <w:vAlign w:val="center"/>
          </w:tcPr>
          <w:p w14:paraId="3DCA6AFB"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80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less than minute, 87%-97% </w:t>
            </w:r>
            <w:r w:rsidRPr="00A674A0">
              <w:rPr>
                <w:rFonts w:ascii="Arial" w:hAnsi="Arial" w:cs="Arial"/>
                <w:color w:val="000000" w:themeColor="text1"/>
                <w:sz w:val="20"/>
                <w:szCs w:val="20"/>
                <w:vertAlign w:val="superscript"/>
              </w:rPr>
              <w:t>c</w:t>
            </w:r>
          </w:p>
        </w:tc>
        <w:tc>
          <w:tcPr>
            <w:tcW w:w="1134" w:type="dxa"/>
            <w:vAlign w:val="center"/>
          </w:tcPr>
          <w:p w14:paraId="2BC81941" w14:textId="45D3528C"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100%</w:t>
            </w:r>
          </w:p>
        </w:tc>
        <w:tc>
          <w:tcPr>
            <w:tcW w:w="709" w:type="dxa"/>
            <w:gridSpan w:val="2"/>
            <w:vAlign w:val="center"/>
          </w:tcPr>
          <w:p w14:paraId="1977035E" w14:textId="5330857C"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{"citationItems":[{"id":"ITEM-1","itemData":{"DOI":"10.1039/c8gc01299g","ISSN":"14639270","abstract":"&lt;p&gt;This work introduces a simple and green method for the preparation of a fully biobased vitrimer material and demonstrates a potential application for recoverable adhesives.&lt;/p&gt;","author":[{"dropping-particle":"","family":"Zhang","given":"Shuai","non-dropping-particle":"","parse-names":false,"suffix":""},{"dropping-particle":"","family":"Liu","given":"Tuan","non-dropping-particle":"","parse-names":false,"suffix":""},{"dropping-particle":"","family":"Hao","given":"Cheng","non-dropping-particle":"","parse-names":false,"suffix":""},{"dropping-particle":"","family":"Wang","given":"Liwei","non-dropping-particle":"","parse-names":false,"suffix":""},{"dropping-particle":"","family":"Han","given":"Jiarui","non-dropping-particle":"","parse-names":false,"suffix":""},{"dropping-particle":"","family":"Liu","given":"Hang","non-dropping-particle":"","parse-names":false,"suffix":""},{"dropping-particle":"","family":"Zhang","given":"Jinwen","non-dropping-particle":"","parse-names":false,"suffix":""}],"container-title":"Green Chemistry","id":"ITEM-1","issue":"13","issued":{"date-parts":[["2018"]]},"page":"2995-3000","title":"Preparation of a lignin-based vitrimer material and its potential use for recoverable adhesives","type":"article-journal","volume":"20"},"uris":["http://www.mendeley.com/documents/?uuid=1644e558-a29e-45f2-b9ea-8f7bbf4ce4d3","http://www.mendeley.com/documents/?uuid=2ba54f23-1d4b-43f5-9c67-1f6606e56d83"]}],"mendeley":{"formattedCitation":"[80]","plainTextFormattedCitation":"[80]","previouslyFormattedCitation":"[80]"},"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[80]</w:t>
            </w:r>
            <w:r w:rsidRPr="00A674A0">
              <w:rPr>
                <w:rFonts w:ascii="Arial" w:hAnsi="Arial" w:cs="Arial"/>
                <w:color w:val="000000" w:themeColor="text1"/>
                <w:sz w:val="20"/>
                <w:szCs w:val="20"/>
              </w:rPr>
              <w:fldChar w:fldCharType="end"/>
            </w:r>
          </w:p>
        </w:tc>
      </w:tr>
      <w:tr w:rsidR="00A674A0" w:rsidRPr="00A674A0" w14:paraId="2C343901" w14:textId="77777777" w:rsidTr="00B35A99">
        <w:trPr>
          <w:trHeight w:val="598"/>
        </w:trPr>
        <w:tc>
          <w:tcPr>
            <w:tcW w:w="1702" w:type="dxa"/>
            <w:gridSpan w:val="2"/>
            <w:vMerge/>
            <w:vAlign w:val="center"/>
          </w:tcPr>
          <w:p w14:paraId="05869580" w14:textId="77777777" w:rsidR="00653488" w:rsidRPr="00A674A0" w:rsidRDefault="00653488" w:rsidP="009260C4">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275" w:type="dxa"/>
            <w:vMerge/>
            <w:vAlign w:val="center"/>
          </w:tcPr>
          <w:p w14:paraId="172204B4"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1560" w:type="dxa"/>
            <w:vAlign w:val="center"/>
          </w:tcPr>
          <w:p w14:paraId="0F1B1F85"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Eugenol derived epoxy with succinic anhydride</w:t>
            </w:r>
          </w:p>
        </w:tc>
        <w:tc>
          <w:tcPr>
            <w:tcW w:w="1842" w:type="dxa"/>
            <w:vAlign w:val="center"/>
          </w:tcPr>
          <w:p w14:paraId="1E94F8A7"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190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1h,</w:t>
            </w:r>
          </w:p>
          <w:p w14:paraId="5413CF25"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Low efficiency </w:t>
            </w:r>
            <w:r w:rsidRPr="00A674A0">
              <w:rPr>
                <w:rFonts w:ascii="Arial" w:hAnsi="Arial" w:cs="Arial"/>
                <w:color w:val="000000" w:themeColor="text1"/>
                <w:sz w:val="20"/>
                <w:szCs w:val="20"/>
                <w:vertAlign w:val="superscript"/>
              </w:rPr>
              <w:t>a#</w:t>
            </w:r>
          </w:p>
        </w:tc>
        <w:tc>
          <w:tcPr>
            <w:tcW w:w="1418" w:type="dxa"/>
            <w:gridSpan w:val="2"/>
            <w:vAlign w:val="center"/>
          </w:tcPr>
          <w:p w14:paraId="16FEAC4A"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190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1h,</w:t>
            </w:r>
          </w:p>
          <w:p w14:paraId="4324514C"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90% </w:t>
            </w:r>
            <w:r w:rsidRPr="00A674A0">
              <w:rPr>
                <w:rFonts w:ascii="Arial" w:hAnsi="Arial" w:cs="Arial"/>
                <w:color w:val="000000" w:themeColor="text1"/>
                <w:sz w:val="20"/>
                <w:szCs w:val="20"/>
                <w:vertAlign w:val="superscript"/>
              </w:rPr>
              <w:t>b*</w:t>
            </w:r>
          </w:p>
        </w:tc>
        <w:tc>
          <w:tcPr>
            <w:tcW w:w="992" w:type="dxa"/>
            <w:vAlign w:val="center"/>
          </w:tcPr>
          <w:p w14:paraId="634FB636"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80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less than minute, 100% </w:t>
            </w:r>
            <w:r w:rsidRPr="00A674A0">
              <w:rPr>
                <w:rFonts w:ascii="Arial" w:hAnsi="Arial" w:cs="Arial"/>
                <w:color w:val="000000" w:themeColor="text1"/>
                <w:sz w:val="20"/>
                <w:szCs w:val="20"/>
                <w:vertAlign w:val="superscript"/>
              </w:rPr>
              <w:t>c</w:t>
            </w:r>
          </w:p>
        </w:tc>
        <w:tc>
          <w:tcPr>
            <w:tcW w:w="1134" w:type="dxa"/>
            <w:vAlign w:val="center"/>
          </w:tcPr>
          <w:p w14:paraId="0CFD5EF2" w14:textId="04735C4A"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47-48%</w:t>
            </w:r>
          </w:p>
        </w:tc>
        <w:tc>
          <w:tcPr>
            <w:tcW w:w="709" w:type="dxa"/>
            <w:gridSpan w:val="2"/>
            <w:vAlign w:val="center"/>
          </w:tcPr>
          <w:p w14:paraId="040E1B26" w14:textId="509388EA"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{"citationItems":[{"id":"ITEM-1","itemData":{"DOI":"10.1021/acs.macromol.7b01889","ISSN":"15205835","abstract":"Conventional epoxy polymers are constructed by petro-based resources that are toxic and nonrenewable, and their permanent cross-links make them difficult to be reprocessed, reshaped, and recycled. In this study, a unique eugenol-derived epoxy (Eu-EP) is synthesized, and then vitrimeric materials are prepared by reacting Eu-EP with succinic anhydride (SA) at various ratios (1:0.5, 1:0.75, and 1:1) in the presence of zinc-containing catalysts. All vitrimers exhibit excellent shape changing, crack healing, and shape memory properties. Although vitrimers with 1:0.75 and 1:1 ratios cannot be physically reprocessed, they can be well reprocessed by the chemical method of being simply decomposed in a benign ethanol solution without loading additional catalyst. The collected decomposed polymers can form vitrimers again after exposure at 190 °C for 3 h. This work combines the concepts of vitrimer preparation, chemical recycling, and biobased polymer together, which would bring a feasible way to satisfy the demands of sustainability.","author":[{"dropping-particle":"","family":"Liu","given":"Tuan","non-dropping-particle":"","parse-names":false,"suffix":""},{"dropping-particle":"","family":"Hao","given":"Cheng","non-dropping-particle":"","parse-names":false,"suffix":""},{"dropping-particle":"","family":"Wang","given":"Liwei","non-dropping-particle":"","parse-names":false,"suffix":""},{"dropping-particle":"","family":"Li","given":"Yuzhan","non-dropping-particle":"","parse-names":false,"suffix":""},{"dropping-particle":"","family":"Liu","given":"Wangcheng","non-dropping-particle":"","parse-names":false,"suffix":""},{"dropping-particle":"","family":"Xin","given":"Junna","non-dropping-particle":"","parse-names":false,"suffix":""},{"dropping-particle":"","family":"Zhang","given":"Jinwen","non-dropping-particle":"","parse-names":false,"suffix":""}],"container-title":"Macromolecules","id":"ITEM-1","issue":"21","issued":{"date-parts":[["2017"]]},"page":"8588-8597","title":"Eugenol-Derived Biobased Epoxy: Shape Memory, Repairing, and Recyclability","type":"article-journal","volume":"50"},"uris":["http://www.mendeley.com/documents/?uuid=1fc758ce-9ac7-4b37-a396-c1451fd295ca","http://www.mendeley.com/documents/?uuid=3bd25983-8e8b-4ee0-b62e-34023f4aeefe"]}],"mendeley":{"formattedCitation":"[86]","plainTextFormattedCitation":"[86]","previouslyFormattedCitation":"[86]"},"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[86]</w:t>
            </w:r>
            <w:r w:rsidRPr="00A674A0">
              <w:rPr>
                <w:rFonts w:ascii="Arial" w:hAnsi="Arial" w:cs="Arial"/>
                <w:color w:val="000000" w:themeColor="text1"/>
                <w:sz w:val="20"/>
                <w:szCs w:val="20"/>
              </w:rPr>
              <w:fldChar w:fldCharType="end"/>
            </w:r>
          </w:p>
        </w:tc>
      </w:tr>
      <w:tr w:rsidR="00A674A0" w:rsidRPr="00A674A0" w14:paraId="12D5EDC9" w14:textId="77777777" w:rsidTr="00B35A99">
        <w:trPr>
          <w:trHeight w:val="598"/>
        </w:trPr>
        <w:tc>
          <w:tcPr>
            <w:tcW w:w="1702" w:type="dxa"/>
            <w:gridSpan w:val="2"/>
            <w:vMerge/>
            <w:vAlign w:val="center"/>
          </w:tcPr>
          <w:p w14:paraId="6A7B97AE" w14:textId="77777777" w:rsidR="00653488" w:rsidRPr="00A674A0" w:rsidRDefault="00653488" w:rsidP="009260C4">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275" w:type="dxa"/>
            <w:vAlign w:val="center"/>
          </w:tcPr>
          <w:p w14:paraId="2276D085" w14:textId="5EF1670C"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Soybean</w:t>
            </w:r>
          </w:p>
        </w:tc>
        <w:tc>
          <w:tcPr>
            <w:tcW w:w="1560" w:type="dxa"/>
            <w:vAlign w:val="center"/>
          </w:tcPr>
          <w:p w14:paraId="432A3DC8"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Epoxidized soybean oil (ESO) and rosin derived Fumaropim-</w:t>
            </w:r>
            <w:r w:rsidRPr="00A674A0">
              <w:rPr>
                <w:rFonts w:ascii="Arial" w:hAnsi="Arial" w:cs="Arial"/>
                <w:color w:val="000000" w:themeColor="text1"/>
                <w:sz w:val="20"/>
                <w:szCs w:val="20"/>
              </w:rPr>
              <w:lastRenderedPageBreak/>
              <w:t>aric acid (FPA)</w:t>
            </w:r>
          </w:p>
        </w:tc>
        <w:tc>
          <w:tcPr>
            <w:tcW w:w="1842" w:type="dxa"/>
            <w:vAlign w:val="center"/>
          </w:tcPr>
          <w:p w14:paraId="4690F5BA"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lastRenderedPageBreak/>
              <w:t xml:space="preserve">120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2h, 88% </w:t>
            </w:r>
            <w:r w:rsidRPr="00A674A0">
              <w:rPr>
                <w:rFonts w:ascii="Arial" w:hAnsi="Arial" w:cs="Arial"/>
                <w:color w:val="000000" w:themeColor="text1"/>
                <w:sz w:val="20"/>
                <w:szCs w:val="20"/>
                <w:vertAlign w:val="superscript"/>
              </w:rPr>
              <w:t>a*</w:t>
            </w:r>
          </w:p>
        </w:tc>
        <w:tc>
          <w:tcPr>
            <w:tcW w:w="1418" w:type="dxa"/>
            <w:gridSpan w:val="2"/>
            <w:vAlign w:val="center"/>
          </w:tcPr>
          <w:p w14:paraId="422FB2C4"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180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60 mins,</w:t>
            </w:r>
          </w:p>
          <w:p w14:paraId="3AE9ED02"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Nearly 100%</w:t>
            </w:r>
            <w:r w:rsidRPr="00A674A0">
              <w:rPr>
                <w:rFonts w:ascii="Arial" w:hAnsi="Arial" w:cs="Arial"/>
                <w:color w:val="000000" w:themeColor="text1"/>
                <w:sz w:val="20"/>
                <w:szCs w:val="20"/>
                <w:vertAlign w:val="superscript"/>
              </w:rPr>
              <w:t>b^</w:t>
            </w:r>
          </w:p>
        </w:tc>
        <w:tc>
          <w:tcPr>
            <w:tcW w:w="992" w:type="dxa"/>
            <w:vAlign w:val="center"/>
          </w:tcPr>
          <w:p w14:paraId="3B363D78"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80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30 mins, 89%</w:t>
            </w:r>
          </w:p>
        </w:tc>
        <w:tc>
          <w:tcPr>
            <w:tcW w:w="1134" w:type="dxa"/>
            <w:vAlign w:val="center"/>
          </w:tcPr>
          <w:p w14:paraId="27179225" w14:textId="01462E91"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100%</w:t>
            </w:r>
          </w:p>
        </w:tc>
        <w:tc>
          <w:tcPr>
            <w:tcW w:w="709" w:type="dxa"/>
            <w:gridSpan w:val="2"/>
            <w:vAlign w:val="center"/>
          </w:tcPr>
          <w:p w14:paraId="2AE0F2F8" w14:textId="5AE6CB12"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{"citationItems":[{"id":"ITEM-1","itemData":{"DOI":"10.1016/j.matdes.2019.108248","ISSN":"18734197","abstract":"Vitrimers are a new type of polymers with promising applications in innovative materials. Epoxidized soybean oil (ESO) is an ideal candidate for vitrimer preparation owing to its abundant epoxy groups. However, preparing plant oil-based vitrimers with high glass transition temperatures (Tg) and strength remains challenging. A novel and fully bio-based vitrimer with a Tg above room temperature was synthesized from ESO and a rosin derivative-fumaropimaric acid (FPA) and exhibited excellent self-healing, shape memory, and reprocessing due to the presence of dynamic covalent bond exchange. The fully bio-based ESO-FPA vitrimer exhibited a Tg of 65 °C and a tensile strength of 16 MPa, which resulted from the rigid structure and tricarboxylic groups of FPA. The effect of transesterification reactions on the network structure was confirmed through stress relaxation. Our work expands the applications of commercial ESO in vitrimer materials and provides a novel approach to prepare bio-based vitrimers with desirable properties.","author":[{"dropping-particle":"","family":"Yang","given":"Xinxin","non-dropping-particle":"","parse-names":false,"suffix":""},{"dropping-particle":"","family":"Guo","given":"Lizhen","non-dropping-particle":"","parse-names":false,"suffix":""},{"dropping-particle":"","family":"Xu","given":"Xu","non-dropping-particle":"","parse-names":false,"suffix":""},{"dropping-particle":"","family":"Shang","given":"Shibin","non-dropping-particle":"","parse-names":false,"suffix":""},{"dropping-particle":"","family":"Liu","given":"He","non-dropping-particle":"","parse-names":false,"suffix":""}],"container-title":"Materials and Design","id":"ITEM-1","issued":{"date-parts":[["2020"]]},"title":"A fully bio-based epoxy vitrimer: Self-healing, triple-shape memory and reprocessing triggered by dynamic covalent bond exchange","type":"article-journal","volume":"186"},"uris":["http://www.mendeley.com/documents/?uuid=71fdf0e3-e7cb-41b8-80e4-c808fa3592bd","http://www.mendeley.com/documents/?uuid=33cda256-42ee-424a-8c73-d63fe8595dd4"]}],"mendeley":{"formattedCitation":"[84]","plainTextFormattedCitation":"[84]","previouslyFormattedCitation":"[84]"},"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[84]</w:t>
            </w:r>
            <w:r w:rsidRPr="00A674A0">
              <w:rPr>
                <w:rFonts w:ascii="Arial" w:hAnsi="Arial" w:cs="Arial"/>
                <w:color w:val="000000" w:themeColor="text1"/>
                <w:sz w:val="20"/>
                <w:szCs w:val="20"/>
              </w:rPr>
              <w:fldChar w:fldCharType="end"/>
            </w:r>
          </w:p>
        </w:tc>
      </w:tr>
      <w:tr w:rsidR="00A674A0" w:rsidRPr="00A674A0" w14:paraId="01AC912B" w14:textId="77777777" w:rsidTr="00B35A99">
        <w:trPr>
          <w:trHeight w:val="778"/>
        </w:trPr>
        <w:tc>
          <w:tcPr>
            <w:tcW w:w="1702" w:type="dxa"/>
            <w:gridSpan w:val="2"/>
            <w:vMerge/>
            <w:vAlign w:val="center"/>
          </w:tcPr>
          <w:p w14:paraId="340FFBC1" w14:textId="77777777" w:rsidR="00653488" w:rsidRPr="00A674A0" w:rsidRDefault="00653488" w:rsidP="009260C4">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275" w:type="dxa"/>
            <w:vAlign w:val="center"/>
          </w:tcPr>
          <w:p w14:paraId="6439FCBE"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Natural rubber</w:t>
            </w:r>
          </w:p>
        </w:tc>
        <w:tc>
          <w:tcPr>
            <w:tcW w:w="1560" w:type="dxa"/>
            <w:vAlign w:val="center"/>
          </w:tcPr>
          <w:p w14:paraId="1FA1F8DD"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Epoxidized natural rubber with dodecanedioic acids (DAs) and aniline trimer (ACAT)</w:t>
            </w:r>
          </w:p>
        </w:tc>
        <w:tc>
          <w:tcPr>
            <w:tcW w:w="1842" w:type="dxa"/>
            <w:vAlign w:val="center"/>
          </w:tcPr>
          <w:p w14:paraId="23D50915"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200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20 mins, 88% </w:t>
            </w:r>
            <w:r w:rsidRPr="00A674A0">
              <w:rPr>
                <w:rFonts w:ascii="Arial" w:hAnsi="Arial" w:cs="Arial"/>
                <w:color w:val="000000" w:themeColor="text1"/>
                <w:sz w:val="20"/>
                <w:szCs w:val="20"/>
                <w:vertAlign w:val="superscript"/>
              </w:rPr>
              <w:t>a#</w:t>
            </w:r>
          </w:p>
        </w:tc>
        <w:tc>
          <w:tcPr>
            <w:tcW w:w="1418" w:type="dxa"/>
            <w:gridSpan w:val="2"/>
            <w:vAlign w:val="center"/>
          </w:tcPr>
          <w:p w14:paraId="3ECA3974"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NIR and 200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30 mins, 80% </w:t>
            </w:r>
            <w:r w:rsidRPr="00A674A0">
              <w:rPr>
                <w:rFonts w:ascii="Arial" w:hAnsi="Arial" w:cs="Arial"/>
                <w:color w:val="000000" w:themeColor="text1"/>
                <w:sz w:val="20"/>
                <w:szCs w:val="20"/>
                <w:vertAlign w:val="superscript"/>
              </w:rPr>
              <w:t>b*</w:t>
            </w:r>
          </w:p>
        </w:tc>
        <w:tc>
          <w:tcPr>
            <w:tcW w:w="992" w:type="dxa"/>
            <w:vAlign w:val="center"/>
          </w:tcPr>
          <w:p w14:paraId="6F0AF446"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NIR and 80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less than a minute,</w:t>
            </w:r>
          </w:p>
          <w:p w14:paraId="124A192B"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95% </w:t>
            </w:r>
            <w:r w:rsidRPr="00A674A0">
              <w:rPr>
                <w:rFonts w:ascii="Arial" w:hAnsi="Arial" w:cs="Arial"/>
                <w:color w:val="000000" w:themeColor="text1"/>
                <w:sz w:val="20"/>
                <w:szCs w:val="20"/>
                <w:vertAlign w:val="superscript"/>
              </w:rPr>
              <w:t>c</w:t>
            </w:r>
          </w:p>
        </w:tc>
        <w:tc>
          <w:tcPr>
            <w:tcW w:w="1134" w:type="dxa"/>
            <w:vAlign w:val="center"/>
          </w:tcPr>
          <w:p w14:paraId="2E781837" w14:textId="165710EA"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100%</w:t>
            </w:r>
          </w:p>
        </w:tc>
        <w:tc>
          <w:tcPr>
            <w:tcW w:w="709" w:type="dxa"/>
            <w:gridSpan w:val="2"/>
            <w:vAlign w:val="center"/>
          </w:tcPr>
          <w:p w14:paraId="3FB4444A" w14:textId="72574042"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{"citationItems":[{"id":"ITEM-1","itemData":{"DOI":"10.1021/acsami.8b18002","ISSN":"19448252","abstract":"Photothermal-induced self-healable and shape memory materials have drawn much attention due to the rapidly growing technical applications and environmental requirements. As epoxy natural rubber (ENR) is a kind of bio-based elastomer with good mechanical properties, weather resistance, and air impermeability, it is of great significance to incorporate ENR with recyclable, photothermal-induced self-healable and shape memory properties. In this study, we report a simple method to cross-link ENR with dodecanedioic acids (DAs) through esterification reaction, and during the cross-linking process, a little aniline trimer (ACAT, a kind of oligoaniline) was added at the same time. Then, the ENR-DA-ACAT vitrimers that were covalently cross-linked with recyclable, self-healable, and multiple responsive properties were obtained, which also possessed various functions. As a result of the transesterification reactions at elevated temperatures, the ENR-based vitrimers possess the ability to be reprocessed and self-healed, and the mechanical properties could be maintained even after three consecutive breaking/mold pressing cycles. Besides, the vitrimer is also responsive to near-infrared (NIR) light and pH with the introduction of ACAT, and we also find that ACAT can be used as a catalyst to accelerate the transesterification reaction. Moreover, it is demonstrated that the ENR-DA-ACAT vitrimer could also be used to construct the reconfigurable shape memory polymer; the shape fixing ratio and shape recovery ratio are both above 95% in the reconfiguration process, and the multistage shape memory performance can also be achieved by NIR irradiation, which will potentially lead to a wide application for ENR in the field of actuators.","author":[{"dropping-particle":"","family":"Feng","given":"Zhanbin","non-dropping-particle":"","parse-names":false,"suffix":""},{"dropping-particle":"","family":"Hu","given":"Jing","non-dropping-particle":"","parse-names":false,"suffix":""},{"dropping-particle":"","family":"Zuo","given":"Hongli","non-dropping-particle":"","parse-names":false,"suffix":""},{"dropping-particle":"","family":"Ning","given":"Nanying","non-dropping-particle":"","parse-names":false,"suffix":""},{"dropping-particle":"","family":"Zhang","given":"Liqun","non-dropping-particle":"","parse-names":false,"suffix":""},{"dropping-particle":"","family":"Yu","given":"Bing","non-dropping-particle":"","parse-names":false,"suffix":""},{"dropping-particle":"","family":"Tian","given":"Ming","non-dropping-particle":"","parse-names":false,"suffix":""}],"container-title":"ACS Applied Materials and Interfaces","id":"ITEM-1","issue":"1","issued":{"date-parts":[["2019"]]},"page":"1469-1479","title":"Photothermal-Induced Self-Healable and Reconfigurable Shape Memory Bio-Based Elastomer with Recyclable Ability","type":"article-journal","volume":"11"},"uris":["http://www.mendeley.com/documents/?uuid=0f427f78-aff0-446c-8e78-b005a7f105b1","http://www.mendeley.com/documents/?uuid=b9da99f5-7461-47f5-b201-ac34d77ba140"]}],"mendeley":{"formattedCitation":"[85]","plainTextFormattedCitation":"[85]","previouslyFormattedCitation":"[85]"},"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[85]</w:t>
            </w:r>
            <w:r w:rsidRPr="00A674A0">
              <w:rPr>
                <w:rFonts w:ascii="Arial" w:hAnsi="Arial" w:cs="Arial"/>
                <w:color w:val="000000" w:themeColor="text1"/>
                <w:sz w:val="20"/>
                <w:szCs w:val="20"/>
              </w:rPr>
              <w:fldChar w:fldCharType="end"/>
            </w:r>
          </w:p>
        </w:tc>
      </w:tr>
      <w:tr w:rsidR="00A674A0" w:rsidRPr="00A674A0" w14:paraId="7AEF108F" w14:textId="77777777" w:rsidTr="00B35A99">
        <w:trPr>
          <w:trHeight w:val="789"/>
        </w:trPr>
        <w:tc>
          <w:tcPr>
            <w:tcW w:w="1702" w:type="dxa"/>
            <w:gridSpan w:val="2"/>
            <w:vMerge/>
            <w:vAlign w:val="center"/>
          </w:tcPr>
          <w:p w14:paraId="5449E0A2" w14:textId="77777777" w:rsidR="00653488" w:rsidRPr="00A674A0" w:rsidRDefault="00653488" w:rsidP="009260C4">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1275" w:type="dxa"/>
            <w:vAlign w:val="center"/>
          </w:tcPr>
          <w:p w14:paraId="313B81AB"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Cashew nut</w:t>
            </w:r>
          </w:p>
        </w:tc>
        <w:tc>
          <w:tcPr>
            <w:tcW w:w="1560" w:type="dxa"/>
            <w:vAlign w:val="center"/>
          </w:tcPr>
          <w:p w14:paraId="52EA4D4B"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Epoxy/ cashew nutshell liquid and multi-walled carbon nanotubes (CNT)</w:t>
            </w:r>
          </w:p>
        </w:tc>
        <w:tc>
          <w:tcPr>
            <w:tcW w:w="1842" w:type="dxa"/>
            <w:vAlign w:val="center"/>
          </w:tcPr>
          <w:p w14:paraId="01A41DBA"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1418" w:type="dxa"/>
            <w:gridSpan w:val="2"/>
            <w:vAlign w:val="center"/>
          </w:tcPr>
          <w:p w14:paraId="10151621"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992" w:type="dxa"/>
            <w:vAlign w:val="center"/>
          </w:tcPr>
          <w:p w14:paraId="13FEB441"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NIR and 60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less than a minute,</w:t>
            </w:r>
          </w:p>
          <w:p w14:paraId="2D55CC70"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100% </w:t>
            </w:r>
            <w:r w:rsidRPr="00A674A0">
              <w:rPr>
                <w:rFonts w:ascii="Arial" w:hAnsi="Arial" w:cs="Arial"/>
                <w:color w:val="000000" w:themeColor="text1"/>
                <w:sz w:val="20"/>
                <w:szCs w:val="20"/>
                <w:vertAlign w:val="superscript"/>
              </w:rPr>
              <w:t>c</w:t>
            </w:r>
          </w:p>
        </w:tc>
        <w:tc>
          <w:tcPr>
            <w:tcW w:w="1134" w:type="dxa"/>
            <w:vAlign w:val="center"/>
          </w:tcPr>
          <w:p w14:paraId="1D996720" w14:textId="4050E887"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32-33%</w:t>
            </w:r>
          </w:p>
        </w:tc>
        <w:tc>
          <w:tcPr>
            <w:tcW w:w="709" w:type="dxa"/>
            <w:gridSpan w:val="2"/>
            <w:vAlign w:val="center"/>
          </w:tcPr>
          <w:p w14:paraId="4F90A3F7" w14:textId="78BE34D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{"citationItems":[{"id":"ITEM-1","itemData":{"DOI":"10.3390/polym10050482","ISSN":"2073-4360","abstract":"Conventional shape memory polymers (SMPs) can memorize their permanent shapes. However, these SMPs cannot reconfigure their original shape to obtain a desirable geometry owing to permanent chemically or physically crosslinked networks. To overcome this limitation, novel SMPs that can be reconfigured via bond exchange reactions (BERs) have been developed. In this study, polymer composites consisting of epoxy phenolic novolac (EPN) and bio-based cashew nut shell liquid (CNSL) reinforced by multi-walled carbon nanotubes (CNTs) were prepared. The obtained composites exhibited shape memory and self-welding properties, and their shapes could be reconfigured via BERs. Their shape memory mechanisms were investigated using variable-temperature Fourier transform infrared spectroscopy and dynamic mechanical analysis. The EPN/CNSL composite containing 0.3 wt % CNTs showed the highest shape fixity and shape recovery ratio. Furthermore, shape memory behavior induced by irradiation of near-infrared (NIR) light was also observed. All samples showed high shape recovery ratios of nearly 100% over five cycles, and increasing the CNT content shortened the recovery time remarkably. The ability of shape reconfiguration and stress relaxation affected the photo-induced shape memory properties of reshaped samples. Additionally, the self-welding properties were also influenced by stress relaxation. The hindrance of stress relaxation caused by the CNTs resulted in a decrease in adhesive fracture energy (Gc). However, the Gc values of EPN/CNSL composites were comparable to those of epoxy vitrimers. These results revealed that the material design concepts of thermaland photo-induced shape memory, shape reconfiguration, and self-welding were combined in the EPN/CNSL composites, which could be feasible method for advanced smart material applications.","author":[{"dropping-particle":"","family":"Kasemsiri","given":"Pornnapa","non-dropping-particle":"","parse-names":false,"suffix":""},{"dropping-particle":"","family":"Lorwanishpaisarn","given":"Narubeth","non-dropping-particle":"","parse-names":false,"suffix":""},{"dropping-particle":"","family":"Pongsa","given":"Uraiwan","non-dropping-particle":"","parse-names":false,"suffix":""},{"dropping-particle":"","family":"Ando","given":"Shinji","non-dropping-particle":"","parse-names":false,"suffix":""}],"container-title":"Polymers","id":"ITEM-1","issue":"5","issued":{"date-parts":[["2018","4"]]},"page":"482","title":"Reconfigurable Shape Memory and Self-Welding Properties of Epoxy Phenolic Novolac/Cashew Nut Shell Liquid Composites Reinforced with Carbon Nanotubes","type":"article-journal","volume":"10"},"uris":["http://www.mendeley.com/documents/?uuid=b9e402fc-4bb4-4bd7-abd5-71bd6729e4a7","http://www.mendeley.com/documents/?uuid=0d81d98c-c480-489f-a014-d9aca57f56f4"]}],"mendeley":{"formattedCitation":"[82]","plainTextFormattedCitation":"[82]","previouslyFormattedCitation":"[82]"},"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[82]</w:t>
            </w:r>
            <w:r w:rsidRPr="00A674A0">
              <w:rPr>
                <w:rFonts w:ascii="Arial" w:hAnsi="Arial" w:cs="Arial"/>
                <w:color w:val="000000" w:themeColor="text1"/>
                <w:sz w:val="20"/>
                <w:szCs w:val="20"/>
              </w:rPr>
              <w:fldChar w:fldCharType="end"/>
            </w:r>
          </w:p>
        </w:tc>
      </w:tr>
      <w:tr w:rsidR="00A674A0" w:rsidRPr="00A674A0" w14:paraId="4659BB7A" w14:textId="77777777" w:rsidTr="00B35A99">
        <w:trPr>
          <w:trHeight w:val="789"/>
        </w:trPr>
        <w:tc>
          <w:tcPr>
            <w:tcW w:w="1702" w:type="dxa"/>
            <w:gridSpan w:val="2"/>
            <w:vMerge/>
            <w:vAlign w:val="center"/>
          </w:tcPr>
          <w:p w14:paraId="405B2D98" w14:textId="77777777" w:rsidR="00653488" w:rsidRPr="00A674A0" w:rsidRDefault="00653488" w:rsidP="009260C4">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1275" w:type="dxa"/>
            <w:vAlign w:val="center"/>
          </w:tcPr>
          <w:p w14:paraId="04F0EC93" w14:textId="77777777" w:rsidR="00653488" w:rsidRPr="00A674A0" w:rsidDel="00544BC3"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Plant tissue</w:t>
            </w:r>
          </w:p>
        </w:tc>
        <w:tc>
          <w:tcPr>
            <w:tcW w:w="1560" w:type="dxa"/>
            <w:vAlign w:val="center"/>
          </w:tcPr>
          <w:p w14:paraId="29B07A67"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Itaconic acid-based epoxy with phytic acid</w:t>
            </w:r>
          </w:p>
        </w:tc>
        <w:tc>
          <w:tcPr>
            <w:tcW w:w="1842" w:type="dxa"/>
            <w:vAlign w:val="center"/>
          </w:tcPr>
          <w:p w14:paraId="72548154"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160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under 5 MPa for 1.5 h</w:t>
            </w:r>
          </w:p>
          <w:p w14:paraId="2EF27166"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418" w:type="dxa"/>
            <w:gridSpan w:val="2"/>
            <w:vAlign w:val="center"/>
          </w:tcPr>
          <w:p w14:paraId="25F50F87"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992" w:type="dxa"/>
            <w:vAlign w:val="center"/>
          </w:tcPr>
          <w:p w14:paraId="45616DBB"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1134" w:type="dxa"/>
            <w:vAlign w:val="center"/>
          </w:tcPr>
          <w:p w14:paraId="60CE3899" w14:textId="785CA2FA"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100%</w:t>
            </w:r>
          </w:p>
        </w:tc>
        <w:tc>
          <w:tcPr>
            <w:tcW w:w="709" w:type="dxa"/>
            <w:gridSpan w:val="2"/>
            <w:vAlign w:val="center"/>
          </w:tcPr>
          <w:p w14:paraId="45BB87E8" w14:textId="4BBDEC2D"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{"citationItems":[{"id":"ITEM-1","itemData":{"DOI":"10.1016/j.eurpolymj.2020.110236","ISSN":"00143057","abstract":"Epoxy thermosets play a significant role in our life, while they have three common issues of depending on fossil resources, flammability and recycle difficulty. Nowadays, it's still a challenge to address them simultaneously. Here, we report phosphate-based epoxy covalent adaptable networks (CANs) with reprocessability, degradability and flame retardancy from bioresources. Epoxy monomer synthesized from itaconic acid was cross-linked with phytic acid to achieve the phosphate-based epoxy CANs. The CANs were reprocessed at 160 °C within 1.5 h with the activation energy of the bond exchange of 49–90 kJ mol−1 and were readily degraded under mild basic conditions. Meanwhile, the epoxy CANs presented flame retardancy with UL-94 V0 rating and high LOI of 31.2–33.5% on account of the high phosphorus content of phytic acid. This work opens the door of developing phosphate-based CANs and provides a simple method to produce bio-based and fire-safe thermosets.","author":[{"dropping-particle":"","family":"Liu","given":"Yanlin","non-dropping-particle":"","parse-names":false,"suffix":""},{"dropping-particle":"","family":"Wang","given":"Binbo","non-dropping-particle":"","parse-names":false,"suffix":""},{"dropping-particle":"","family":"Ma","given":"Songqi","non-dropping-particle":"","parse-names":false,"suffix":""},{"dropping-particle":"","family":"Xu","given":"Xiwei","non-dropping-particle":"","parse-names":false,"suffix":""},{"dropping-particle":"","family":"Qiu","given":"Jianfan","non-dropping-particle":"","parse-names":false,"suffix":""},{"dropping-particle":"","family":"Li","given":"Qiong","non-dropping-particle":"","parse-names":false,"suffix":""},{"dropping-particle":"","family":"Wang","given":"Sheng","non-dropping-particle":"","parse-names":false,"suffix":""},{"dropping-particle":"","family":"Lu","given":"Na","non-dropping-particle":"","parse-names":false,"suffix":""},{"dropping-particle":"","family":"Ye","given":"Jiale","non-dropping-particle":"","parse-names":false,"suffix":""},{"dropping-particle":"","family":"Zhu","given":"Jin","non-dropping-particle":"","parse-names":false,"suffix":""}],"container-title":"European Polymer Journal","id":"ITEM-1","issued":{"date-parts":[["2021"]]},"title":"Phosphate-based covalent adaptable networks with recyclability and flame retardancy from bioresources","type":"article-journal","volume":"144"},"uris":["http://www.mendeley.com/documents/?uuid=b724046d-49d2-4046-b975-352a04e963b5","http://www.mendeley.com/documents/?uuid=27368885-a731-4c37-8b42-2e3244bc698c"]}],"mendeley":{"formattedCitation":"[106]","plainTextFormattedCitation":"[106]","previouslyFormattedCitation":"[106]"},"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[106]</w:t>
            </w:r>
            <w:r w:rsidRPr="00A674A0">
              <w:rPr>
                <w:rFonts w:ascii="Arial" w:hAnsi="Arial" w:cs="Arial"/>
                <w:color w:val="000000" w:themeColor="text1"/>
                <w:sz w:val="20"/>
                <w:szCs w:val="20"/>
              </w:rPr>
              <w:fldChar w:fldCharType="end"/>
            </w:r>
          </w:p>
        </w:tc>
      </w:tr>
      <w:tr w:rsidR="00A674A0" w:rsidRPr="00A674A0" w14:paraId="09AB6783" w14:textId="77777777" w:rsidTr="005C5F0A">
        <w:trPr>
          <w:trHeight w:val="789"/>
        </w:trPr>
        <w:tc>
          <w:tcPr>
            <w:tcW w:w="1702" w:type="dxa"/>
            <w:gridSpan w:val="2"/>
            <w:vMerge/>
            <w:vAlign w:val="center"/>
          </w:tcPr>
          <w:p w14:paraId="24892CA0" w14:textId="77777777" w:rsidR="00653488" w:rsidRPr="00A674A0" w:rsidRDefault="00653488" w:rsidP="009260C4">
            <w:pPr>
              <w:pStyle w:val="RSCB02ArticleText"/>
              <w:spacing w:before="100" w:beforeAutospacing="1" w:after="100" w:afterAutospacing="1" w:line="480" w:lineRule="auto"/>
              <w:jc w:val="left"/>
              <w:rPr>
                <w:rFonts w:ascii="Arial" w:hAnsi="Arial" w:cs="Arial"/>
                <w:b/>
                <w:bCs/>
                <w:color w:val="000000" w:themeColor="text1"/>
                <w:sz w:val="20"/>
                <w:szCs w:val="20"/>
                <w:highlight w:val="cyan"/>
              </w:rPr>
            </w:pPr>
          </w:p>
        </w:tc>
        <w:tc>
          <w:tcPr>
            <w:tcW w:w="1275" w:type="dxa"/>
            <w:vAlign w:val="center"/>
          </w:tcPr>
          <w:p w14:paraId="3D81BBA9" w14:textId="5C890C9C" w:rsidR="00653488" w:rsidRPr="00A674A0" w:rsidRDefault="00653488" w:rsidP="00F835CA">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 xml:space="preserve">Fruit juice </w:t>
            </w:r>
          </w:p>
        </w:tc>
        <w:tc>
          <w:tcPr>
            <w:tcW w:w="1560" w:type="dxa"/>
            <w:vAlign w:val="center"/>
          </w:tcPr>
          <w:p w14:paraId="35090B73" w14:textId="542E6435" w:rsidR="00653488" w:rsidRPr="00A674A0" w:rsidRDefault="00653488" w:rsidP="00F835CA">
            <w:pPr>
              <w:pStyle w:val="RSCB02ArticleText"/>
              <w:spacing w:before="100" w:beforeAutospacing="1" w:after="100" w:afterAutospacing="1" w:line="480" w:lineRule="auto"/>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Fruit juice derived Diethylmalonate based polyesters</w:t>
            </w:r>
          </w:p>
        </w:tc>
        <w:tc>
          <w:tcPr>
            <w:tcW w:w="1842" w:type="dxa"/>
            <w:vAlign w:val="center"/>
          </w:tcPr>
          <w:p w14:paraId="37091870" w14:textId="01F25042"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 xml:space="preserve">150 </w:t>
            </w:r>
            <w:r w:rsidRPr="00A674A0">
              <w:rPr>
                <w:rFonts w:ascii="Arial" w:hAnsi="Arial" w:cs="Arial"/>
                <w:color w:val="000000" w:themeColor="text1"/>
                <w:sz w:val="20"/>
                <w:szCs w:val="20"/>
                <w:highlight w:val="cyan"/>
                <w:vertAlign w:val="superscript"/>
              </w:rPr>
              <w:t>0</w:t>
            </w:r>
            <w:r w:rsidRPr="00A674A0">
              <w:rPr>
                <w:rFonts w:ascii="Arial" w:hAnsi="Arial" w:cs="Arial"/>
                <w:color w:val="000000" w:themeColor="text1"/>
                <w:sz w:val="20"/>
                <w:szCs w:val="20"/>
                <w:highlight w:val="cyan"/>
              </w:rPr>
              <w:t>C, 5 h under 40 Kg load</w:t>
            </w:r>
          </w:p>
        </w:tc>
        <w:tc>
          <w:tcPr>
            <w:tcW w:w="1418" w:type="dxa"/>
            <w:gridSpan w:val="2"/>
            <w:vAlign w:val="center"/>
          </w:tcPr>
          <w:p w14:paraId="79E9E7E4"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 xml:space="preserve">150 </w:t>
            </w:r>
            <w:r w:rsidRPr="00A674A0">
              <w:rPr>
                <w:rFonts w:ascii="Arial" w:hAnsi="Arial" w:cs="Arial"/>
                <w:color w:val="000000" w:themeColor="text1"/>
                <w:sz w:val="20"/>
                <w:szCs w:val="20"/>
                <w:highlight w:val="cyan"/>
                <w:vertAlign w:val="superscript"/>
              </w:rPr>
              <w:t>0</w:t>
            </w:r>
            <w:r w:rsidRPr="00A674A0">
              <w:rPr>
                <w:rFonts w:ascii="Arial" w:hAnsi="Arial" w:cs="Arial"/>
                <w:color w:val="000000" w:themeColor="text1"/>
                <w:sz w:val="20"/>
                <w:szCs w:val="20"/>
                <w:highlight w:val="cyan"/>
              </w:rPr>
              <w:t>C, 5 h</w:t>
            </w:r>
          </w:p>
          <w:p w14:paraId="72FB5C79" w14:textId="7F998ED2"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 xml:space="preserve">100% </w:t>
            </w:r>
            <w:r w:rsidRPr="00A674A0">
              <w:rPr>
                <w:rFonts w:ascii="Arial" w:hAnsi="Arial" w:cs="Arial"/>
                <w:color w:val="000000" w:themeColor="text1"/>
                <w:sz w:val="20"/>
                <w:szCs w:val="20"/>
                <w:highlight w:val="cyan"/>
                <w:vertAlign w:val="superscript"/>
              </w:rPr>
              <w:t xml:space="preserve"> b*</w:t>
            </w:r>
          </w:p>
        </w:tc>
        <w:tc>
          <w:tcPr>
            <w:tcW w:w="992" w:type="dxa"/>
            <w:vAlign w:val="center"/>
          </w:tcPr>
          <w:p w14:paraId="30177B5B" w14:textId="00C2DE6A"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w:t>
            </w:r>
          </w:p>
        </w:tc>
        <w:tc>
          <w:tcPr>
            <w:tcW w:w="1134" w:type="dxa"/>
            <w:vAlign w:val="center"/>
          </w:tcPr>
          <w:p w14:paraId="0FE40D08" w14:textId="548210EE" w:rsidR="00653488" w:rsidRPr="00A674A0" w:rsidRDefault="003306AB" w:rsidP="003306AB">
            <w:pPr>
              <w:pStyle w:val="RSCB02ArticleText"/>
              <w:spacing w:before="100" w:beforeAutospacing="1" w:after="100" w:afterAutospacing="1" w:line="480" w:lineRule="auto"/>
              <w:jc w:val="center"/>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21%</w:t>
            </w:r>
          </w:p>
        </w:tc>
        <w:tc>
          <w:tcPr>
            <w:tcW w:w="709" w:type="dxa"/>
            <w:gridSpan w:val="2"/>
            <w:vAlign w:val="center"/>
          </w:tcPr>
          <w:p w14:paraId="3AD49D82" w14:textId="1C1C9940"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fldChar w:fldCharType="begin" w:fldLock="1"/>
            </w:r>
            <w:r w:rsidRPr="00A674A0">
              <w:rPr>
                <w:rFonts w:ascii="Arial" w:hAnsi="Arial" w:cs="Arial"/>
                <w:color w:val="000000" w:themeColor="text1"/>
                <w:sz w:val="20"/>
                <w:szCs w:val="20"/>
                <w:highlight w:val="cyan"/>
              </w:rPr>
              <w:instrText>ADDIN CSL_CITATION {"citationItems":[{"id":"ITEM-1","itemData":{"DOI":"10.1021/acsapm.0c00016","author":[{"dropping-particle":"","family":"Debnath","given":"Suman","non-dropping-particle":"","parse-names":false,"suffix":""},{"dropping-particle":"","family":"Kaushal","given":"Swaraj","non-dropping-particle":"","parse-names":false,"suffix":""},{"dropping-particle":"","family":"Ojha","given":"Umaprasana","non-dropping-particle":"","parse-names":false,"suffix":""}],"container-title":"ACS Applied Polymer Materials","id":"ITEM-1","issue":"2","issued":{"date-parts":[["2020","2","14"]]},"note":"doi: 10.1021/acsapm.0c00016","page":"1006-1013","publisher":"American Chemical Society","title":"Catalyst-Free Partially Bio-Based Polyester Vitrimers","type":"article-journal","volume":"2"},"uris":["http://www.mendeley.com/documents/?uuid=d7898bd2-0a00-44a9-bfb4-afc2c8bb0fd2"]}],"mendeley":{"formattedCitation":"[87]","plainTextFormattedCitation":"[87]","previouslyFormattedCitation":"[87]"},"properties":{"noteIndex":0},"schema":"https://github.com/citation-style-language/schema/raw/master/csl-citation.json"}</w:instrText>
            </w:r>
            <w:r w:rsidRPr="00A674A0">
              <w:rPr>
                <w:rFonts w:ascii="Arial" w:hAnsi="Arial" w:cs="Arial"/>
                <w:color w:val="000000" w:themeColor="text1"/>
                <w:sz w:val="20"/>
                <w:szCs w:val="20"/>
                <w:highlight w:val="cyan"/>
              </w:rPr>
              <w:fldChar w:fldCharType="separate"/>
            </w:r>
            <w:r w:rsidRPr="00A674A0">
              <w:rPr>
                <w:rFonts w:ascii="Arial" w:hAnsi="Arial" w:cs="Arial"/>
                <w:noProof/>
                <w:color w:val="000000" w:themeColor="text1"/>
                <w:sz w:val="20"/>
                <w:szCs w:val="20"/>
                <w:highlight w:val="cyan"/>
              </w:rPr>
              <w:t>[87]</w:t>
            </w:r>
            <w:r w:rsidRPr="00A674A0">
              <w:rPr>
                <w:rFonts w:ascii="Arial" w:hAnsi="Arial" w:cs="Arial"/>
                <w:color w:val="000000" w:themeColor="text1"/>
                <w:sz w:val="20"/>
                <w:szCs w:val="20"/>
                <w:highlight w:val="cyan"/>
              </w:rPr>
              <w:fldChar w:fldCharType="end"/>
            </w:r>
          </w:p>
        </w:tc>
      </w:tr>
      <w:tr w:rsidR="00A674A0" w:rsidRPr="00A674A0" w14:paraId="23D83839" w14:textId="77777777" w:rsidTr="005C5F0A">
        <w:trPr>
          <w:trHeight w:val="789"/>
        </w:trPr>
        <w:tc>
          <w:tcPr>
            <w:tcW w:w="1702" w:type="dxa"/>
            <w:gridSpan w:val="2"/>
            <w:vMerge/>
            <w:vAlign w:val="center"/>
          </w:tcPr>
          <w:p w14:paraId="68E433C3" w14:textId="77777777" w:rsidR="00653488" w:rsidRPr="00A674A0" w:rsidRDefault="00653488" w:rsidP="009260C4">
            <w:pPr>
              <w:pStyle w:val="RSCB02ArticleText"/>
              <w:spacing w:before="100" w:beforeAutospacing="1" w:after="100" w:afterAutospacing="1" w:line="480" w:lineRule="auto"/>
              <w:jc w:val="left"/>
              <w:rPr>
                <w:rFonts w:ascii="Arial" w:hAnsi="Arial" w:cs="Arial"/>
                <w:b/>
                <w:bCs/>
                <w:color w:val="000000" w:themeColor="text1"/>
                <w:sz w:val="20"/>
                <w:szCs w:val="20"/>
                <w:highlight w:val="cyan"/>
              </w:rPr>
            </w:pPr>
          </w:p>
        </w:tc>
        <w:tc>
          <w:tcPr>
            <w:tcW w:w="1275" w:type="dxa"/>
            <w:vAlign w:val="center"/>
          </w:tcPr>
          <w:p w14:paraId="15A29FFA" w14:textId="59CCD0A0" w:rsidR="00653488" w:rsidRPr="00A674A0" w:rsidRDefault="00653488" w:rsidP="00F835CA">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Pine sap</w:t>
            </w:r>
          </w:p>
        </w:tc>
        <w:tc>
          <w:tcPr>
            <w:tcW w:w="1560" w:type="dxa"/>
            <w:vAlign w:val="center"/>
          </w:tcPr>
          <w:p w14:paraId="1ADFEF06" w14:textId="1CD05ECB" w:rsidR="00653488" w:rsidRPr="00A674A0" w:rsidRDefault="00653488" w:rsidP="00F835CA">
            <w:pPr>
              <w:pStyle w:val="RSCB02ArticleText"/>
              <w:spacing w:before="100" w:beforeAutospacing="1" w:after="100" w:afterAutospacing="1" w:line="480" w:lineRule="auto"/>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Isobornyl methacrylate (IBOMA, 71% bio carbon content-from pine sap)</w:t>
            </w:r>
            <w:r w:rsidR="005C520A" w:rsidRPr="00A674A0">
              <w:rPr>
                <w:rFonts w:ascii="Arial" w:hAnsi="Arial" w:cs="Arial"/>
                <w:color w:val="000000" w:themeColor="text1"/>
                <w:sz w:val="20"/>
                <w:szCs w:val="20"/>
                <w:highlight w:val="cyan"/>
              </w:rPr>
              <w:t xml:space="preserve"> and </w:t>
            </w:r>
            <w:r w:rsidR="005C520A" w:rsidRPr="00A674A0">
              <w:rPr>
                <w:rFonts w:ascii="Arial" w:hAnsi="Arial" w:cs="Arial"/>
                <w:color w:val="000000" w:themeColor="text1"/>
                <w:sz w:val="20"/>
                <w:szCs w:val="20"/>
              </w:rPr>
              <w:t>C13 methacrylate (C13MA,76% bio carbon content</w:t>
            </w:r>
            <w:r w:rsidR="005C520A" w:rsidRPr="00A674A0">
              <w:rPr>
                <w:rFonts w:ascii="Arial" w:hAnsi="Arial" w:cs="Arial"/>
                <w:color w:val="000000" w:themeColor="text1"/>
                <w:sz w:val="20"/>
                <w:szCs w:val="20"/>
                <w:highlight w:val="cyan"/>
              </w:rPr>
              <w:t>)</w:t>
            </w:r>
          </w:p>
        </w:tc>
        <w:tc>
          <w:tcPr>
            <w:tcW w:w="1842" w:type="dxa"/>
            <w:vAlign w:val="center"/>
          </w:tcPr>
          <w:p w14:paraId="59600894"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 xml:space="preserve">80 </w:t>
            </w:r>
            <w:r w:rsidRPr="00A674A0">
              <w:rPr>
                <w:rFonts w:ascii="Arial" w:hAnsi="Arial" w:cs="Arial"/>
                <w:color w:val="000000" w:themeColor="text1"/>
                <w:sz w:val="20"/>
                <w:szCs w:val="20"/>
                <w:highlight w:val="cyan"/>
                <w:vertAlign w:val="superscript"/>
              </w:rPr>
              <w:t>0</w:t>
            </w:r>
            <w:r w:rsidRPr="00A674A0">
              <w:rPr>
                <w:rFonts w:ascii="Arial" w:hAnsi="Arial" w:cs="Arial"/>
                <w:color w:val="000000" w:themeColor="text1"/>
                <w:sz w:val="20"/>
                <w:szCs w:val="20"/>
                <w:highlight w:val="cyan"/>
              </w:rPr>
              <w:t xml:space="preserve">C, </w:t>
            </w:r>
          </w:p>
          <w:p w14:paraId="1BE16B4F" w14:textId="5435F885"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&lt;1h, 6-13 metric tons</w:t>
            </w:r>
          </w:p>
        </w:tc>
        <w:tc>
          <w:tcPr>
            <w:tcW w:w="1418" w:type="dxa"/>
            <w:gridSpan w:val="2"/>
            <w:vAlign w:val="center"/>
          </w:tcPr>
          <w:p w14:paraId="31DE7D08" w14:textId="358BEF9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Room temperature (under relative humidity); 100%,</w:t>
            </w:r>
            <w:r w:rsidRPr="00A674A0">
              <w:rPr>
                <w:rFonts w:ascii="Arial" w:hAnsi="Arial" w:cs="Arial"/>
                <w:color w:val="000000" w:themeColor="text1"/>
                <w:sz w:val="20"/>
                <w:szCs w:val="20"/>
                <w:highlight w:val="cyan"/>
                <w:vertAlign w:val="superscript"/>
              </w:rPr>
              <w:t xml:space="preserve"> b*</w:t>
            </w:r>
            <w:r w:rsidRPr="00A674A0">
              <w:rPr>
                <w:rFonts w:ascii="Arial" w:hAnsi="Arial" w:cs="Arial"/>
                <w:color w:val="000000" w:themeColor="text1"/>
                <w:sz w:val="20"/>
                <w:szCs w:val="20"/>
                <w:highlight w:val="cyan"/>
              </w:rPr>
              <w:t xml:space="preserve"> </w:t>
            </w:r>
          </w:p>
        </w:tc>
        <w:tc>
          <w:tcPr>
            <w:tcW w:w="992" w:type="dxa"/>
            <w:vAlign w:val="center"/>
          </w:tcPr>
          <w:p w14:paraId="3F6F72C0" w14:textId="7165C2F0"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w:t>
            </w:r>
            <w:r w:rsidR="005C520A" w:rsidRPr="00A674A0">
              <w:rPr>
                <w:rFonts w:ascii="Arial" w:hAnsi="Arial" w:cs="Arial"/>
                <w:color w:val="000000" w:themeColor="text1"/>
                <w:sz w:val="20"/>
                <w:szCs w:val="20"/>
                <w:highlight w:val="cyan"/>
              </w:rPr>
              <w:t>-------</w:t>
            </w:r>
          </w:p>
        </w:tc>
        <w:tc>
          <w:tcPr>
            <w:tcW w:w="1134" w:type="dxa"/>
            <w:vAlign w:val="center"/>
          </w:tcPr>
          <w:p w14:paraId="3191F73C" w14:textId="00D14D8B" w:rsidR="00653488" w:rsidRPr="00A674A0" w:rsidRDefault="005C520A" w:rsidP="003306AB">
            <w:pPr>
              <w:pStyle w:val="RSCB02ArticleText"/>
              <w:spacing w:before="100" w:beforeAutospacing="1" w:after="100" w:afterAutospacing="1" w:line="480" w:lineRule="auto"/>
              <w:jc w:val="center"/>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72-76%</w:t>
            </w:r>
          </w:p>
        </w:tc>
        <w:tc>
          <w:tcPr>
            <w:tcW w:w="709" w:type="dxa"/>
            <w:gridSpan w:val="2"/>
            <w:vAlign w:val="center"/>
          </w:tcPr>
          <w:p w14:paraId="47C67736" w14:textId="71686626"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fldChar w:fldCharType="begin" w:fldLock="1"/>
            </w:r>
            <w:r w:rsidRPr="00A674A0">
              <w:rPr>
                <w:rFonts w:ascii="Arial" w:hAnsi="Arial" w:cs="Arial"/>
                <w:color w:val="000000" w:themeColor="text1"/>
                <w:sz w:val="20"/>
                <w:szCs w:val="20"/>
                <w:highlight w:val="cyan"/>
              </w:rPr>
              <w:instrText>ADDIN CSL_CITATION {"citationItems":[{"id":"ITEM-1","itemData":{"DOI":"https://doi.org/10.1016/j.reactfunctpolym.2020.104794","ISSN":"1381-5148","abstract":"Polymer blends with self-healing properties using humidity as a stimulus were prepared by mixing two polymer resins containing respectively low concentrations of 4-vinylphenylboronic acid (VPBA) and glycerol monomethacrylate (GMMA). The polymer resins were mostly made from bio-derived monomers isobornyl methacrylate (IBOMA, from terpenes) and C13 methacrylic esters (C13MA, from natural oils) to tune the thermal properties with low concentrations (2 to 15 mol% in feed) respectively of GMMA or VPBA in 1,4-dioxane at 90 °C. The VPBA and GMMA units form dynamic covalent boronic ester bonds to introduce self-healing in presence of humidity at ambient temperature while increasing the chemical and heat resistance of polymer blends. Polymer blend I (29 wt% VPBA-containing polymer with 2 mol% VPBA (Tg = 4.9 °C)) in a terpolymer with 15 mol% GMMA (Tg = −0.4 °C)) and polymer blend II (a 29 wt% blend of a VPBA-containing polymer with 5 mol% VPBA (Tg = −13.2 °C)) in a terpolymer with 15 mol% GMMA (Tg = −0.4 °C)) recovered up to 87% of the stress at break after breakage in 10 days and healed the scratches in 12 days at ambient temperature and relative humidity. The polymer blends are also recyclable and can be easily reprocessed at 80 °C within 50 min.","author":[{"dropping-particle":"","family":"Tajbakhsh","given":"Saeid","non-dropping-particle":"","parse-names":false,"suffix":""},{"dropping-particle":"","family":"Hajiali","given":"Faezeh","non-dropping-particle":"","parse-names":false,"suffix":""},{"dropping-particle":"","family":"Guinan","given":"Kieran","non-dropping-particle":"","parse-names":false,"suffix":""},{"dropping-particle":"","family":"Marić","given":"Milan","non-dropping-particle":"","parse-names":false,"suffix":""}],"container-title":"Reactive and Functional Polymers","id":"ITEM-1","issued":{"date-parts":[["2021"]]},"page":"104794","title":"Highly reprocessable, room temperature self-healable bio-based materials with boronic-ester dynamic cross-linking","type":"article-journal","volume":"158"},"uris":["http://www.mendeley.com/documents/?uuid=4e81bb9d-1d75-4f7b-a3d3-8955cd7f93cd"]}],"mendeley":{"formattedCitation":"[89]","plainTextFormattedCitation":"[89]","previouslyFormattedCitation":"[89]"},"properties":{"noteIndex":0},"schema":"https://github.com/citation-style-language/schema/raw/master/csl-citation.json"}</w:instrText>
            </w:r>
            <w:r w:rsidRPr="00A674A0">
              <w:rPr>
                <w:rFonts w:ascii="Arial" w:hAnsi="Arial" w:cs="Arial"/>
                <w:color w:val="000000" w:themeColor="text1"/>
                <w:sz w:val="20"/>
                <w:szCs w:val="20"/>
                <w:highlight w:val="cyan"/>
              </w:rPr>
              <w:fldChar w:fldCharType="separate"/>
            </w:r>
            <w:r w:rsidRPr="00A674A0">
              <w:rPr>
                <w:rFonts w:ascii="Arial" w:hAnsi="Arial" w:cs="Arial"/>
                <w:noProof/>
                <w:color w:val="000000" w:themeColor="text1"/>
                <w:sz w:val="20"/>
                <w:szCs w:val="20"/>
                <w:highlight w:val="cyan"/>
              </w:rPr>
              <w:t>[89]</w:t>
            </w:r>
            <w:r w:rsidRPr="00A674A0">
              <w:rPr>
                <w:rFonts w:ascii="Arial" w:hAnsi="Arial" w:cs="Arial"/>
                <w:color w:val="000000" w:themeColor="text1"/>
                <w:sz w:val="20"/>
                <w:szCs w:val="20"/>
                <w:highlight w:val="cyan"/>
              </w:rPr>
              <w:fldChar w:fldCharType="end"/>
            </w:r>
          </w:p>
        </w:tc>
      </w:tr>
      <w:tr w:rsidR="00A674A0" w:rsidRPr="00A674A0" w14:paraId="65958879" w14:textId="77777777" w:rsidTr="005C5F0A">
        <w:trPr>
          <w:trHeight w:val="789"/>
        </w:trPr>
        <w:tc>
          <w:tcPr>
            <w:tcW w:w="1702" w:type="dxa"/>
            <w:gridSpan w:val="2"/>
            <w:vMerge/>
            <w:vAlign w:val="center"/>
          </w:tcPr>
          <w:p w14:paraId="54A4E872" w14:textId="7CF79C69"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highlight w:val="cyan"/>
              </w:rPr>
            </w:pPr>
          </w:p>
        </w:tc>
        <w:tc>
          <w:tcPr>
            <w:tcW w:w="1275" w:type="dxa"/>
            <w:vAlign w:val="center"/>
          </w:tcPr>
          <w:p w14:paraId="55763767" w14:textId="6DF1B0D6" w:rsidR="00653488" w:rsidRPr="00A674A0" w:rsidRDefault="00653488" w:rsidP="00F835CA">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Soybean oil</w:t>
            </w:r>
          </w:p>
        </w:tc>
        <w:tc>
          <w:tcPr>
            <w:tcW w:w="1560" w:type="dxa"/>
            <w:vAlign w:val="center"/>
          </w:tcPr>
          <w:p w14:paraId="33384A07" w14:textId="397978BD" w:rsidR="00653488" w:rsidRPr="00A674A0" w:rsidRDefault="00653488" w:rsidP="00E64457">
            <w:pPr>
              <w:pStyle w:val="RSCB02ArticleText"/>
              <w:spacing w:before="100" w:beforeAutospacing="1" w:after="100" w:afterAutospacing="1" w:line="480" w:lineRule="auto"/>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Glycyrrhizic acid and epoxidized soybean oil based vitrimers</w:t>
            </w:r>
          </w:p>
        </w:tc>
        <w:tc>
          <w:tcPr>
            <w:tcW w:w="1842" w:type="dxa"/>
            <w:vAlign w:val="center"/>
          </w:tcPr>
          <w:p w14:paraId="117CBFB2" w14:textId="69BCC961"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 xml:space="preserve">200 </w:t>
            </w:r>
            <w:r w:rsidRPr="00A674A0">
              <w:rPr>
                <w:rFonts w:ascii="Arial" w:hAnsi="Arial" w:cs="Arial"/>
                <w:color w:val="000000" w:themeColor="text1"/>
                <w:sz w:val="20"/>
                <w:szCs w:val="20"/>
                <w:highlight w:val="cyan"/>
                <w:vertAlign w:val="superscript"/>
              </w:rPr>
              <w:t>0</w:t>
            </w:r>
            <w:r w:rsidRPr="00A674A0">
              <w:rPr>
                <w:rFonts w:ascii="Arial" w:hAnsi="Arial" w:cs="Arial"/>
                <w:color w:val="000000" w:themeColor="text1"/>
                <w:sz w:val="20"/>
                <w:szCs w:val="20"/>
                <w:highlight w:val="cyan"/>
              </w:rPr>
              <w:t>C, 15 min</w:t>
            </w:r>
          </w:p>
        </w:tc>
        <w:tc>
          <w:tcPr>
            <w:tcW w:w="1418" w:type="dxa"/>
            <w:gridSpan w:val="2"/>
            <w:vAlign w:val="center"/>
          </w:tcPr>
          <w:p w14:paraId="79D2B846" w14:textId="64CEB0D8"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 xml:space="preserve">200 </w:t>
            </w:r>
            <w:r w:rsidRPr="00A674A0">
              <w:rPr>
                <w:rFonts w:ascii="Arial" w:hAnsi="Arial" w:cs="Arial"/>
                <w:color w:val="000000" w:themeColor="text1"/>
                <w:sz w:val="20"/>
                <w:szCs w:val="20"/>
                <w:highlight w:val="cyan"/>
                <w:vertAlign w:val="superscript"/>
              </w:rPr>
              <w:t>0</w:t>
            </w:r>
            <w:r w:rsidRPr="00A674A0">
              <w:rPr>
                <w:rFonts w:ascii="Arial" w:hAnsi="Arial" w:cs="Arial"/>
                <w:color w:val="000000" w:themeColor="text1"/>
                <w:sz w:val="20"/>
                <w:szCs w:val="20"/>
                <w:highlight w:val="cyan"/>
              </w:rPr>
              <w:t>C, 15 min (without pressure),</w:t>
            </w:r>
            <w:r w:rsidRPr="00A674A0">
              <w:rPr>
                <w:rFonts w:ascii="Arial" w:hAnsi="Arial" w:cs="Arial"/>
                <w:color w:val="000000" w:themeColor="text1"/>
                <w:sz w:val="20"/>
                <w:szCs w:val="20"/>
                <w:highlight w:val="cyan"/>
                <w:vertAlign w:val="superscript"/>
              </w:rPr>
              <w:t>@c</w:t>
            </w:r>
          </w:p>
        </w:tc>
        <w:tc>
          <w:tcPr>
            <w:tcW w:w="992" w:type="dxa"/>
            <w:vAlign w:val="center"/>
          </w:tcPr>
          <w:p w14:paraId="23F44081" w14:textId="430202D9"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 xml:space="preserve">200 </w:t>
            </w:r>
            <w:r w:rsidRPr="00A674A0">
              <w:rPr>
                <w:rFonts w:ascii="Arial" w:hAnsi="Arial" w:cs="Arial"/>
                <w:color w:val="000000" w:themeColor="text1"/>
                <w:sz w:val="20"/>
                <w:szCs w:val="20"/>
                <w:highlight w:val="cyan"/>
                <w:vertAlign w:val="superscript"/>
              </w:rPr>
              <w:t>0</w:t>
            </w:r>
            <w:r w:rsidRPr="00A674A0">
              <w:rPr>
                <w:rFonts w:ascii="Arial" w:hAnsi="Arial" w:cs="Arial"/>
                <w:color w:val="000000" w:themeColor="text1"/>
                <w:sz w:val="20"/>
                <w:szCs w:val="20"/>
                <w:highlight w:val="cyan"/>
              </w:rPr>
              <w:t>C, 10 min, 92%</w:t>
            </w:r>
          </w:p>
        </w:tc>
        <w:tc>
          <w:tcPr>
            <w:tcW w:w="1134" w:type="dxa"/>
            <w:vAlign w:val="center"/>
          </w:tcPr>
          <w:p w14:paraId="6C5B5E11" w14:textId="78987F05" w:rsidR="00653488" w:rsidRPr="00A674A0" w:rsidRDefault="000C5390" w:rsidP="003306AB">
            <w:pPr>
              <w:pStyle w:val="RSCB02ArticleText"/>
              <w:spacing w:before="100" w:beforeAutospacing="1" w:after="100" w:afterAutospacing="1" w:line="480" w:lineRule="auto"/>
              <w:jc w:val="center"/>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100%</w:t>
            </w:r>
          </w:p>
        </w:tc>
        <w:tc>
          <w:tcPr>
            <w:tcW w:w="709" w:type="dxa"/>
            <w:gridSpan w:val="2"/>
            <w:vAlign w:val="center"/>
          </w:tcPr>
          <w:p w14:paraId="08349DC7" w14:textId="54104935"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fldChar w:fldCharType="begin" w:fldLock="1"/>
            </w:r>
            <w:r w:rsidRPr="00A674A0">
              <w:rPr>
                <w:rFonts w:ascii="Arial" w:hAnsi="Arial" w:cs="Arial"/>
                <w:color w:val="000000" w:themeColor="text1"/>
                <w:sz w:val="20"/>
                <w:szCs w:val="20"/>
                <w:highlight w:val="cyan"/>
              </w:rPr>
              <w:instrText>ADDIN CSL_CITATION {"citationItems":[{"id":"ITEM-1","itemData":{"DOI":"10.1021/acssuschemeng.0c01047","author":[{"dropping-particle":"","family":"Wu","given":"Jianqiao","non-dropping-particle":"","parse-names":false,"suffix":""},{"dropping-particle":"","family":"Yu","given":"Xia","non-dropping-particle":"","parse-names":false,"suffix":""},{"dropping-particle":"","family":"Zhang","given":"Hao","non-dropping-particle":"","parse-names":false,"suffix":""},{"dropping-particle":"","family":"Guo","given":"Junbo","non-dropping-particle":"","parse-names":false,"suffix":""},{"dropping-particle":"","family":"Hu","given":"Jun","non-dropping-particle":"","parse-names":false,"suffix":""},{"dropping-particle":"","family":"Li","given":"Min-Hui","non-dropping-particle":"","parse-names":false,"suffix":""}],"container-title":"ACS Sustainable Chemistry &amp; Engineering","id":"ITEM-1","issue":"16","issued":{"date-parts":[["2020","4","27"]]},"note":"doi: 10.1021/acssuschemeng.0c01047","page":"6479-6487","publisher":"American Chemical Society","title":"Fully Biobased Vitrimers from Glycyrrhizic Acid and Soybean Oil for Self-Healing, Shape Memory, Weldable, and Recyclable Materials","type":"article-journal","volume":"8"},"uris":["http://www.mendeley.com/documents/?uuid=ebf64d93-3742-4579-bd1e-de758b041901"]}],"mendeley":{"formattedCitation":"[92]","plainTextFormattedCitation":"[92]","previouslyFormattedCitation":"[92]"},"properties":{"noteIndex":0},"schema":"https://github.com/citation-style-language/schema/raw/master/csl-citation.json"}</w:instrText>
            </w:r>
            <w:r w:rsidRPr="00A674A0">
              <w:rPr>
                <w:rFonts w:ascii="Arial" w:hAnsi="Arial" w:cs="Arial"/>
                <w:color w:val="000000" w:themeColor="text1"/>
                <w:sz w:val="20"/>
                <w:szCs w:val="20"/>
                <w:highlight w:val="cyan"/>
              </w:rPr>
              <w:fldChar w:fldCharType="separate"/>
            </w:r>
            <w:r w:rsidRPr="00A674A0">
              <w:rPr>
                <w:rFonts w:ascii="Arial" w:hAnsi="Arial" w:cs="Arial"/>
                <w:noProof/>
                <w:color w:val="000000" w:themeColor="text1"/>
                <w:sz w:val="20"/>
                <w:szCs w:val="20"/>
                <w:highlight w:val="cyan"/>
              </w:rPr>
              <w:t>[92]</w:t>
            </w:r>
            <w:r w:rsidRPr="00A674A0">
              <w:rPr>
                <w:rFonts w:ascii="Arial" w:hAnsi="Arial" w:cs="Arial"/>
                <w:color w:val="000000" w:themeColor="text1"/>
                <w:sz w:val="20"/>
                <w:szCs w:val="20"/>
                <w:highlight w:val="cyan"/>
              </w:rPr>
              <w:fldChar w:fldCharType="end"/>
            </w:r>
          </w:p>
        </w:tc>
      </w:tr>
      <w:tr w:rsidR="00A674A0" w:rsidRPr="00A674A0" w14:paraId="3B32EA23" w14:textId="77777777" w:rsidTr="005C5F0A">
        <w:trPr>
          <w:trHeight w:val="789"/>
        </w:trPr>
        <w:tc>
          <w:tcPr>
            <w:tcW w:w="1702" w:type="dxa"/>
            <w:gridSpan w:val="2"/>
            <w:vMerge/>
            <w:vAlign w:val="center"/>
          </w:tcPr>
          <w:p w14:paraId="37408979"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highlight w:val="cyan"/>
              </w:rPr>
            </w:pPr>
          </w:p>
        </w:tc>
        <w:tc>
          <w:tcPr>
            <w:tcW w:w="1275" w:type="dxa"/>
            <w:vAlign w:val="center"/>
          </w:tcPr>
          <w:p w14:paraId="41E6B808" w14:textId="07966190" w:rsidR="00653488" w:rsidRPr="00A674A0" w:rsidRDefault="00653488" w:rsidP="00F835CA">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Soybean oil</w:t>
            </w:r>
          </w:p>
        </w:tc>
        <w:tc>
          <w:tcPr>
            <w:tcW w:w="1560" w:type="dxa"/>
            <w:vAlign w:val="center"/>
          </w:tcPr>
          <w:p w14:paraId="4B2ED2E9" w14:textId="5D8022E1" w:rsidR="00653488" w:rsidRPr="00A674A0" w:rsidRDefault="00653488" w:rsidP="00E64457">
            <w:pPr>
              <w:pStyle w:val="RSCB02ArticleText"/>
              <w:spacing w:before="100" w:beforeAutospacing="1" w:after="100" w:afterAutospacing="1" w:line="480" w:lineRule="auto"/>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 xml:space="preserve">Epoxidized soybean oil  </w:t>
            </w:r>
            <w:r w:rsidR="000C5390" w:rsidRPr="00A674A0">
              <w:rPr>
                <w:rFonts w:ascii="Arial" w:hAnsi="Arial" w:cs="Arial"/>
                <w:color w:val="000000" w:themeColor="text1"/>
                <w:sz w:val="20"/>
                <w:szCs w:val="20"/>
                <w:highlight w:val="cyan"/>
              </w:rPr>
              <w:t xml:space="preserve">acrylate </w:t>
            </w:r>
            <w:r w:rsidRPr="00A674A0">
              <w:rPr>
                <w:rFonts w:ascii="Arial" w:hAnsi="Arial" w:cs="Arial"/>
                <w:color w:val="000000" w:themeColor="text1"/>
                <w:sz w:val="20"/>
                <w:szCs w:val="20"/>
                <w:highlight w:val="cyan"/>
              </w:rPr>
              <w:t>derived boronic ester vitrimer</w:t>
            </w:r>
          </w:p>
        </w:tc>
        <w:tc>
          <w:tcPr>
            <w:tcW w:w="1842" w:type="dxa"/>
            <w:vAlign w:val="center"/>
          </w:tcPr>
          <w:p w14:paraId="5E5E23D6" w14:textId="01AAE944"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Hydrolysis in 9% ethanol</w:t>
            </w:r>
          </w:p>
        </w:tc>
        <w:tc>
          <w:tcPr>
            <w:tcW w:w="1418" w:type="dxa"/>
            <w:gridSpan w:val="2"/>
            <w:vAlign w:val="center"/>
          </w:tcPr>
          <w:p w14:paraId="5C91B7DC" w14:textId="29E8D89D" w:rsidR="00653488" w:rsidRPr="00A674A0" w:rsidRDefault="00653488" w:rsidP="00F51035">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RT, 6h</w:t>
            </w:r>
          </w:p>
        </w:tc>
        <w:tc>
          <w:tcPr>
            <w:tcW w:w="992" w:type="dxa"/>
            <w:vAlign w:val="center"/>
          </w:tcPr>
          <w:p w14:paraId="5D475B12" w14:textId="12568DAB" w:rsidR="00653488" w:rsidRPr="00A674A0" w:rsidRDefault="00653488" w:rsidP="000D712B">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w:t>
            </w:r>
            <w:r w:rsidR="00EF6155" w:rsidRPr="00A674A0">
              <w:rPr>
                <w:rFonts w:ascii="Arial" w:hAnsi="Arial" w:cs="Arial"/>
                <w:color w:val="000000" w:themeColor="text1"/>
                <w:sz w:val="20"/>
                <w:szCs w:val="20"/>
                <w:highlight w:val="cyan"/>
              </w:rPr>
              <w:t>-----</w:t>
            </w:r>
          </w:p>
        </w:tc>
        <w:tc>
          <w:tcPr>
            <w:tcW w:w="1134" w:type="dxa"/>
            <w:vAlign w:val="center"/>
          </w:tcPr>
          <w:p w14:paraId="157DADD0" w14:textId="0D4DE57F" w:rsidR="00653488" w:rsidRPr="00A674A0" w:rsidRDefault="000C5390" w:rsidP="003306AB">
            <w:pPr>
              <w:pStyle w:val="RSCB02ArticleText"/>
              <w:spacing w:before="100" w:beforeAutospacing="1" w:after="100" w:afterAutospacing="1" w:line="480" w:lineRule="auto"/>
              <w:jc w:val="center"/>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t>51%</w:t>
            </w:r>
          </w:p>
        </w:tc>
        <w:tc>
          <w:tcPr>
            <w:tcW w:w="709" w:type="dxa"/>
            <w:gridSpan w:val="2"/>
            <w:vAlign w:val="center"/>
          </w:tcPr>
          <w:p w14:paraId="1181CA19" w14:textId="691B33D5"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fldChar w:fldCharType="begin" w:fldLock="1"/>
            </w:r>
            <w:r w:rsidRPr="00A674A0">
              <w:rPr>
                <w:rFonts w:ascii="Arial" w:hAnsi="Arial" w:cs="Arial"/>
                <w:color w:val="000000" w:themeColor="text1"/>
                <w:sz w:val="20"/>
                <w:szCs w:val="20"/>
                <w:highlight w:val="cyan"/>
              </w:rPr>
              <w:instrText>ADDIN CSL_CITATION {"citationItems":[{"id":"ITEM-1","itemData":{"DOI":"10.1021/acsapm.0c01335","author":[{"dropping-particle":"","family":"Zych","given":"Arkadiusz","non-dropping-particle":"","parse-names":false,"suffix":""},{"dropping-particle":"","family":"Tellers","given":"Jonathan","non-dropping-particle":"","parse-names":false,"suffix":""},{"dropping-particle":"","family":"Bertolacci","given":"Laura","non-dropping-particle":"","parse-names":false,"suffix":""},{"dropping-particle":"","family":"Ceseracciu","given":"Luca","non-dropping-particle":"","parse-names":false,"suffix":""},{"dropping-particle":"","family":"Marini","given":"Lara","non-dropping-particle":"","parse-names":false,"suffix":""},{"dropping-particle":"","family":"Mancini","given":"Giorgio","non-dropping-particle":"","parse-names":false,"suffix":""},{"dropping-particle":"","family":"Athanassiou","given":"Athanassia","non-dropping-particle":"","parse-names":false,"suffix":""}],"container-title":"ACS Applied Polymer Materials","id":"ITEM-1","issue":"2","issued":{"date-parts":[["2021","2","12"]]},"note":"doi: 10.1021/acsapm.0c01335","page":"1135-1144","publisher":"American Chemical Society","title":"Biobased, Biodegradable, Self-Healing Boronic Ester Vitrimers from Epoxidized Soybean Oil Acrylate","type":"article-journal","volume":"3"},"uris":["http://www.mendeley.com/documents/?uuid=8e93778f-23fc-4683-9300-51fb0814fc46"]}],"mendeley":{"formattedCitation":"[93]","plainTextFormattedCitation":"[93]","previouslyFormattedCitation":"[93]"},"properties":{"noteIndex":0},"schema":"https://github.com/citation-style-language/schema/raw/master/csl-citation.json"}</w:instrText>
            </w:r>
            <w:r w:rsidRPr="00A674A0">
              <w:rPr>
                <w:rFonts w:ascii="Arial" w:hAnsi="Arial" w:cs="Arial"/>
                <w:color w:val="000000" w:themeColor="text1"/>
                <w:sz w:val="20"/>
                <w:szCs w:val="20"/>
                <w:highlight w:val="cyan"/>
              </w:rPr>
              <w:fldChar w:fldCharType="separate"/>
            </w:r>
            <w:r w:rsidRPr="00A674A0">
              <w:rPr>
                <w:rFonts w:ascii="Arial" w:hAnsi="Arial" w:cs="Arial"/>
                <w:noProof/>
                <w:color w:val="000000" w:themeColor="text1"/>
                <w:sz w:val="20"/>
                <w:szCs w:val="20"/>
                <w:highlight w:val="cyan"/>
              </w:rPr>
              <w:t>[93]</w:t>
            </w:r>
            <w:r w:rsidRPr="00A674A0">
              <w:rPr>
                <w:rFonts w:ascii="Arial" w:hAnsi="Arial" w:cs="Arial"/>
                <w:color w:val="000000" w:themeColor="text1"/>
                <w:sz w:val="20"/>
                <w:szCs w:val="20"/>
                <w:highlight w:val="cyan"/>
              </w:rPr>
              <w:fldChar w:fldCharType="end"/>
            </w:r>
          </w:p>
        </w:tc>
      </w:tr>
      <w:tr w:rsidR="00A674A0" w:rsidRPr="00A674A0" w14:paraId="471B3D40" w14:textId="77777777" w:rsidTr="00B35A99">
        <w:trPr>
          <w:trHeight w:val="789"/>
        </w:trPr>
        <w:tc>
          <w:tcPr>
            <w:tcW w:w="1702" w:type="dxa"/>
            <w:gridSpan w:val="2"/>
            <w:vMerge/>
            <w:vAlign w:val="center"/>
          </w:tcPr>
          <w:p w14:paraId="7282E2D0"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highlight w:val="cyan"/>
              </w:rPr>
            </w:pPr>
          </w:p>
        </w:tc>
        <w:tc>
          <w:tcPr>
            <w:tcW w:w="1275" w:type="dxa"/>
            <w:vAlign w:val="center"/>
          </w:tcPr>
          <w:p w14:paraId="22443A9A" w14:textId="4C477C16" w:rsidR="00653488" w:rsidRPr="00A674A0" w:rsidRDefault="00653488" w:rsidP="00F835CA">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rPr>
              <w:t>Isosorbide</w:t>
            </w:r>
          </w:p>
        </w:tc>
        <w:tc>
          <w:tcPr>
            <w:tcW w:w="1560" w:type="dxa"/>
            <w:vAlign w:val="center"/>
          </w:tcPr>
          <w:p w14:paraId="2E88F54C" w14:textId="05511D40" w:rsidR="00653488" w:rsidRPr="00A674A0" w:rsidRDefault="00653488" w:rsidP="00E64457">
            <w:pPr>
              <w:pStyle w:val="RSCB02ArticleText"/>
              <w:spacing w:before="100" w:beforeAutospacing="1" w:after="100" w:afterAutospacing="1" w:line="480" w:lineRule="auto"/>
              <w:rPr>
                <w:rFonts w:ascii="Arial" w:hAnsi="Arial" w:cs="Arial"/>
                <w:color w:val="000000" w:themeColor="text1"/>
                <w:sz w:val="20"/>
                <w:szCs w:val="20"/>
                <w:highlight w:val="cyan"/>
              </w:rPr>
            </w:pPr>
            <w:r w:rsidRPr="00A674A0">
              <w:rPr>
                <w:rFonts w:ascii="Arial" w:hAnsi="Arial" w:cs="Arial"/>
                <w:color w:val="000000" w:themeColor="text1"/>
                <w:sz w:val="20"/>
                <w:szCs w:val="20"/>
              </w:rPr>
              <w:t>Isosorbide derived epoxy and aromatic diamines</w:t>
            </w:r>
          </w:p>
        </w:tc>
        <w:tc>
          <w:tcPr>
            <w:tcW w:w="1842" w:type="dxa"/>
            <w:vAlign w:val="center"/>
          </w:tcPr>
          <w:p w14:paraId="573725CC" w14:textId="756180B4"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rPr>
              <w:t xml:space="preserve">100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1h,    82.6% </w:t>
            </w:r>
            <w:r w:rsidRPr="00A674A0">
              <w:rPr>
                <w:rFonts w:ascii="Arial" w:hAnsi="Arial" w:cs="Arial"/>
                <w:color w:val="000000" w:themeColor="text1"/>
                <w:sz w:val="20"/>
                <w:szCs w:val="20"/>
                <w:vertAlign w:val="superscript"/>
              </w:rPr>
              <w:t>a*</w:t>
            </w:r>
          </w:p>
        </w:tc>
        <w:tc>
          <w:tcPr>
            <w:tcW w:w="1418" w:type="dxa"/>
            <w:gridSpan w:val="2"/>
            <w:vAlign w:val="center"/>
          </w:tcPr>
          <w:p w14:paraId="0970B337"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100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1h,</w:t>
            </w:r>
          </w:p>
          <w:p w14:paraId="79B1DDFF" w14:textId="4397FC94" w:rsidR="00653488" w:rsidRPr="00A674A0" w:rsidRDefault="00653488" w:rsidP="00F51035">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rPr>
              <w:t xml:space="preserve">100% </w:t>
            </w:r>
            <w:r w:rsidRPr="00A674A0">
              <w:rPr>
                <w:rFonts w:ascii="Arial" w:hAnsi="Arial" w:cs="Arial"/>
                <w:color w:val="000000" w:themeColor="text1"/>
                <w:sz w:val="20"/>
                <w:szCs w:val="20"/>
                <w:vertAlign w:val="superscript"/>
              </w:rPr>
              <w:t>b*</w:t>
            </w:r>
          </w:p>
        </w:tc>
        <w:tc>
          <w:tcPr>
            <w:tcW w:w="992" w:type="dxa"/>
            <w:vAlign w:val="center"/>
          </w:tcPr>
          <w:p w14:paraId="7400C1B9"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80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1min</w:t>
            </w:r>
          </w:p>
          <w:p w14:paraId="379E6624" w14:textId="5C14B909" w:rsidR="00653488" w:rsidRPr="00A674A0" w:rsidRDefault="00653488" w:rsidP="000D712B">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rPr>
              <w:t>100%</w:t>
            </w:r>
          </w:p>
        </w:tc>
        <w:tc>
          <w:tcPr>
            <w:tcW w:w="1134" w:type="dxa"/>
            <w:vAlign w:val="center"/>
          </w:tcPr>
          <w:p w14:paraId="52C13923" w14:textId="2E04250C"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highlight w:val="cyan"/>
              </w:rPr>
            </w:pPr>
            <w:r w:rsidRPr="00A674A0">
              <w:rPr>
                <w:rFonts w:ascii="Arial" w:hAnsi="Arial" w:cs="Arial"/>
                <w:color w:val="000000" w:themeColor="text1"/>
                <w:sz w:val="20"/>
                <w:szCs w:val="20"/>
              </w:rPr>
              <w:t>41%</w:t>
            </w:r>
          </w:p>
        </w:tc>
        <w:tc>
          <w:tcPr>
            <w:tcW w:w="709" w:type="dxa"/>
            <w:gridSpan w:val="2"/>
            <w:vAlign w:val="center"/>
          </w:tcPr>
          <w:p w14:paraId="59B9C72F" w14:textId="663E20FA"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{"citationItems":[{"id":"ITEM-1","itemData":{"DOI":"10.1002/pola.28544","ISSN":"10990518","abstract":"© 2017 Wiley Periodicals, Inc. The research activities in the development of recyclable and reprocessable covalently crosslinked networks, and the construction of polymers from renewable resources are both stemmed from the economical and environmental problems associated with traditional thermosets. However, there is little effort in combination of these two attractive strategies in material designs. This article reported a bio-based vitrimer constructed from isosorbide-derived epoxy and aromatic diamines containing disulfide bonds. The resulted dynamic epoxy resins showed comparable thermomechanical properties as compared to similar epoxy networks cured by traditional curing agent. Rheological tests demonstrated the fast stress relaxation of the dynamic network due to the rapid metathesis of disulfide bonds at temperature higher than glass transition temperature. This feature permitted the recycling and reprocessing of the fragmented samples for several times by hot press. The dynamic epoxy resins also exhibited shape-memory effect, and it is demonstrated that the shape recovery ratio could be readily adjusted by controlling the stress relaxation in the temporary state at programming temperature. Moreover, the degradability of the dynamic epoxy resins in alkaline aqueous solution was also demonstrated. © 2017 Wiley Periodicals, Inc. J. Polym. Sci., Part A: Polym. Chem. 2017, 55, 1790–1799.","author":[{"dropping-particle":"","family":"Ma","given":"Zhiyan","non-dropping-particle":"","parse-names":false,"suffix":""},{"dropping-particle":"","family":"Wang","given":"Yan","non-dropping-particle":"","parse-names":false,"suffix":""},{"dropping-particle":"","family":"Zhu","given":"Jing","non-dropping-particle":"","parse-names":false,"suffix":""},{"dropping-particle":"","family":"Yu","given":"Junrong","non-dropping-particle":"","parse-names":false,"suffix":""},{"dropping-particle":"","family":"Hu","given":"Zuming","non-dropping-particle":"","parse-names":false,"suffix":""}],"container-title":"Journal of Polymer Science, Part A: Polymer Chemistry","id":"ITEM-1","issue":"10","issued":{"date-parts":[["2017"]]},"page":"1790-1799","title":"Bio-based epoxy vitrimers: Reprocessibility, controllable shape memory, and degradability","type":"article-journal","volume":"55"},"uris":["http://www.mendeley.com/documents/?uuid=70a828f9-e858-43ad-acf9-e9779750f15b","http://www.mendeley.com/documents/?uuid=d3da0215-35eb-423e-a5f3-0880108a7111"]}],"mendeley":{"formattedCitation":"[54]","plainTextFormattedCitation":"[54]","previouslyFormattedCitation":"[54]"},"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[54]</w:t>
            </w:r>
            <w:r w:rsidRPr="00A674A0">
              <w:rPr>
                <w:rFonts w:ascii="Arial" w:hAnsi="Arial" w:cs="Arial"/>
                <w:color w:val="000000" w:themeColor="text1"/>
                <w:sz w:val="20"/>
                <w:szCs w:val="20"/>
              </w:rPr>
              <w:fldChar w:fldCharType="end"/>
            </w:r>
          </w:p>
        </w:tc>
      </w:tr>
      <w:tr w:rsidR="00A674A0" w:rsidRPr="00A674A0" w14:paraId="009D9DE8" w14:textId="77777777" w:rsidTr="00B35A99">
        <w:trPr>
          <w:trHeight w:val="610"/>
        </w:trPr>
        <w:tc>
          <w:tcPr>
            <w:tcW w:w="1702" w:type="dxa"/>
            <w:gridSpan w:val="2"/>
            <w:vMerge w:val="restart"/>
            <w:vAlign w:val="center"/>
          </w:tcPr>
          <w:p w14:paraId="5B0059B8"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183D4131"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2E3B5941"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5086C143"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p w14:paraId="7B7A1C3F" w14:textId="35DBE902"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Disulfide</w:t>
            </w:r>
          </w:p>
        </w:tc>
        <w:tc>
          <w:tcPr>
            <w:tcW w:w="1275" w:type="dxa"/>
            <w:vAlign w:val="center"/>
          </w:tcPr>
          <w:p w14:paraId="169A906E" w14:textId="793E4EDB"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Soybean</w:t>
            </w:r>
          </w:p>
        </w:tc>
        <w:tc>
          <w:tcPr>
            <w:tcW w:w="1560" w:type="dxa"/>
            <w:vAlign w:val="center"/>
          </w:tcPr>
          <w:p w14:paraId="42A38309" w14:textId="2A64C074"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Epoxidized soybean oil (ESO) cured with 4, 4’-dithiodiphenylamine (APD)</w:t>
            </w:r>
          </w:p>
        </w:tc>
        <w:tc>
          <w:tcPr>
            <w:tcW w:w="1842" w:type="dxa"/>
            <w:vAlign w:val="center"/>
          </w:tcPr>
          <w:p w14:paraId="58277344"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180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10min under 20 MPa,</w:t>
            </w:r>
          </w:p>
          <w:p w14:paraId="15E6B728" w14:textId="7C7DDF2D"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80%</w:t>
            </w:r>
            <w:r w:rsidRPr="00A674A0">
              <w:rPr>
                <w:rFonts w:ascii="Arial" w:hAnsi="Arial" w:cs="Arial"/>
                <w:color w:val="000000" w:themeColor="text1"/>
                <w:sz w:val="20"/>
                <w:szCs w:val="20"/>
                <w:vertAlign w:val="superscript"/>
              </w:rPr>
              <w:t>a~</w:t>
            </w:r>
          </w:p>
        </w:tc>
        <w:tc>
          <w:tcPr>
            <w:tcW w:w="1418" w:type="dxa"/>
            <w:gridSpan w:val="2"/>
            <w:vAlign w:val="center"/>
          </w:tcPr>
          <w:p w14:paraId="468D4285" w14:textId="6C15FA1C"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992" w:type="dxa"/>
            <w:vAlign w:val="center"/>
          </w:tcPr>
          <w:p w14:paraId="419BBB34" w14:textId="0069EFC3"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1134" w:type="dxa"/>
            <w:vAlign w:val="center"/>
          </w:tcPr>
          <w:p w14:paraId="531E5EEB" w14:textId="0CE1DEB7"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56%</w:t>
            </w:r>
          </w:p>
        </w:tc>
        <w:tc>
          <w:tcPr>
            <w:tcW w:w="709" w:type="dxa"/>
            <w:gridSpan w:val="2"/>
            <w:vAlign w:val="center"/>
          </w:tcPr>
          <w:p w14:paraId="0E69819A" w14:textId="6F98E2C8"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{"citationItems":[{"id":"ITEM-1","itemData":{"DOI":"10.1016/j.indcrop.2020.112576","ISSN":"09266690","abstract":"Biobased polymers prepared from vegetable oils such as epoxidized soybean oil (ESO) cannot be reprocessed or recycled due to the permanent crosslink structure. Herein, we report ESO derived vitrimers (ESOVs) synthesized by catalyst-free curing of ESO with 4, 4′-dithiodiphenylamine (APD) as a curing agent. The crosslink density controlled by curing time affect the mechanical properties of ESOV strongly. The tensile strength increased and elongation at break decreased gradually with increasing crosslink density of ESOV. The dynamic disulfide linkages of APD imparted the ESOV with excellent reprocessability and weldability via network topology rearrangement as a result of exchange reaction of disulfide bonds. The mechanical properties, gel fraction and chemical structure of ESOV almost remained unchanged after repeatedly cutting and compression molding for several times. The mechanical properties of ESOV were also recovered completely when two broken parts of ESOV were welded together. This study provides a facile and promising strategy to design novel functional materials from sustainable vegetable oils.","author":[{"dropping-particle":"","family":"Liu","given":"Yu Yao","non-dropping-particle":"","parse-names":false,"suffix":""},{"dropping-particle":"","family":"He","given":"Jia","non-dropping-particle":"","parse-names":false,"suffix":""},{"dropping-particle":"","family":"Li","given":"Yi Dong","non-dropping-particle":"","parse-names":false,"suffix":""},{"dropping-particle":"","family":"Zhao","given":"Xiao Li","non-dropping-particle":"","parse-names":false,"suffix":""},{"dropping-particle":"","family":"Zeng","given":"Jian Bing","non-dropping-particle":"","parse-names":false,"suffix":""}],"container-title":"Industrial Crops and Products","id":"ITEM-1","issue":"May","issued":{"date-parts":[["2020"]]},"page":"112576","publisher":"Elsevier","title":"Biobased, reprocessable and weldable epoxy vitrimers from epoxidized soybean oil","type":"article-journal","volume":"153"},"uris":["http://www.mendeley.com/documents/?uuid=05fea617-55a4-478f-a8b0-2ce38c920611","http://www.mendeley.com/documents/?uuid=1103f37e-aa87-4c51-8d33-44d739ed87bc"]}],"mendeley":{"formattedCitation":"[98]","plainTextFormattedCitation":"[98]","previouslyFormattedCitation":"[98]"},"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[98]</w:t>
            </w:r>
            <w:r w:rsidRPr="00A674A0">
              <w:rPr>
                <w:rFonts w:ascii="Arial" w:hAnsi="Arial" w:cs="Arial"/>
                <w:color w:val="000000" w:themeColor="text1"/>
                <w:sz w:val="20"/>
                <w:szCs w:val="20"/>
              </w:rPr>
              <w:fldChar w:fldCharType="end"/>
            </w:r>
          </w:p>
        </w:tc>
      </w:tr>
      <w:tr w:rsidR="00A674A0" w:rsidRPr="00A674A0" w14:paraId="54F53DD5" w14:textId="77777777" w:rsidTr="009260C4">
        <w:trPr>
          <w:trHeight w:val="778"/>
        </w:trPr>
        <w:tc>
          <w:tcPr>
            <w:tcW w:w="1702" w:type="dxa"/>
            <w:gridSpan w:val="2"/>
            <w:vMerge/>
            <w:vAlign w:val="center"/>
          </w:tcPr>
          <w:p w14:paraId="39BF8029"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1275" w:type="dxa"/>
            <w:tcBorders>
              <w:bottom w:val="single" w:sz="4" w:space="0" w:color="auto"/>
            </w:tcBorders>
            <w:vAlign w:val="center"/>
          </w:tcPr>
          <w:p w14:paraId="02A46530" w14:textId="7657F56C"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Lignin</w:t>
            </w:r>
          </w:p>
        </w:tc>
        <w:tc>
          <w:tcPr>
            <w:tcW w:w="1560" w:type="dxa"/>
            <w:tcBorders>
              <w:bottom w:val="single" w:sz="4" w:space="0" w:color="auto"/>
            </w:tcBorders>
            <w:vAlign w:val="center"/>
          </w:tcPr>
          <w:p w14:paraId="77CA9B88" w14:textId="6E2F3B31"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lang w:val="en-IN"/>
              </w:rPr>
              <w:t>Vanillin-derived dialdehyde and amine monomers</w:t>
            </w:r>
          </w:p>
        </w:tc>
        <w:tc>
          <w:tcPr>
            <w:tcW w:w="1842" w:type="dxa"/>
            <w:tcBorders>
              <w:bottom w:val="single" w:sz="4" w:space="0" w:color="auto"/>
            </w:tcBorders>
            <w:vAlign w:val="center"/>
          </w:tcPr>
          <w:p w14:paraId="58991790"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60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20min,</w:t>
            </w:r>
          </w:p>
          <w:p w14:paraId="2EC92068" w14:textId="0429C3B0"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Maximum efficiency </w:t>
            </w:r>
            <w:r w:rsidRPr="00A674A0">
              <w:rPr>
                <w:rFonts w:ascii="Arial" w:hAnsi="Arial" w:cs="Arial"/>
                <w:color w:val="000000" w:themeColor="text1"/>
                <w:sz w:val="20"/>
                <w:szCs w:val="20"/>
                <w:vertAlign w:val="superscript"/>
              </w:rPr>
              <w:t>a#</w:t>
            </w:r>
          </w:p>
        </w:tc>
        <w:tc>
          <w:tcPr>
            <w:tcW w:w="1418" w:type="dxa"/>
            <w:gridSpan w:val="2"/>
            <w:tcBorders>
              <w:bottom w:val="single" w:sz="4" w:space="0" w:color="auto"/>
            </w:tcBorders>
            <w:vAlign w:val="center"/>
          </w:tcPr>
          <w:p w14:paraId="74ECF0AC" w14:textId="592A157A"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lang w:val="en-IN"/>
              </w:rPr>
              <w:t>2 mL of ethylene diamine added with 200g</w:t>
            </w:r>
            <w:r w:rsidRPr="00A674A0">
              <w:rPr>
                <w:rFonts w:ascii="Arial" w:hAnsi="Arial" w:cs="Arial"/>
                <w:b/>
                <w:color w:val="000000" w:themeColor="text1"/>
                <w:sz w:val="20"/>
                <w:szCs w:val="20"/>
                <w:lang w:val="en-IN"/>
              </w:rPr>
              <w:t xml:space="preserve"> </w:t>
            </w:r>
            <w:r w:rsidRPr="00A674A0">
              <w:rPr>
                <w:rFonts w:ascii="Arial" w:hAnsi="Arial" w:cs="Arial"/>
                <w:color w:val="000000" w:themeColor="text1"/>
                <w:sz w:val="20"/>
                <w:szCs w:val="20"/>
              </w:rPr>
              <w:t>weight for 30 min</w:t>
            </w:r>
          </w:p>
        </w:tc>
        <w:tc>
          <w:tcPr>
            <w:tcW w:w="992" w:type="dxa"/>
            <w:tcBorders>
              <w:bottom w:val="single" w:sz="4" w:space="0" w:color="auto"/>
            </w:tcBorders>
            <w:vAlign w:val="center"/>
          </w:tcPr>
          <w:p w14:paraId="40D9EDD8" w14:textId="52E2CE9A"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1134" w:type="dxa"/>
            <w:tcBorders>
              <w:bottom w:val="single" w:sz="4" w:space="0" w:color="auto"/>
            </w:tcBorders>
            <w:vAlign w:val="center"/>
          </w:tcPr>
          <w:p w14:paraId="6FD5D2B3" w14:textId="03AF91C8"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82-100%</w:t>
            </w:r>
          </w:p>
        </w:tc>
        <w:tc>
          <w:tcPr>
            <w:tcW w:w="709" w:type="dxa"/>
            <w:gridSpan w:val="2"/>
            <w:tcBorders>
              <w:bottom w:val="single" w:sz="4" w:space="0" w:color="auto"/>
            </w:tcBorders>
            <w:vAlign w:val="center"/>
          </w:tcPr>
          <w:p w14:paraId="03865EF3" w14:textId="031CA6B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{"citationItems":[{"id":"ITEM-1","itemData":{"DOI":"10.1016/j.polymer.2020.122483","ISSN":"00323861","abstract":"In this study, a novel self-healing, chemically degradable and recyclable vanillin vitrimers (VFx) containing multiple reversible covalent bonds were prepared from vanillin-derived dialdehyde and amine monomers. In order to improve mechanical properties and shorten the relaxation time, we introduced disulfide bonds into the polyschiff vitrimers. Among these VFx, VF10 containing 10 mol % disulfide bonds exhibited the best mechanical properties (Tg = 43 °C, tensile strength = 16.68 MPa), and the mechanical properties were sustained after two cycles of hot pressing. More significantly, VFx could be degraded in hydrochloric solution (pH = 2) and recycled to prepare the films. These characteristics of reprocessability, recyclability and bio-based monomer present a feasible way to satisfy the demands of sustainability, which is of great significance for the recycling of resources.","author":[{"dropping-particle":"","family":"Guo","given":"Zijian","non-dropping-particle":"","parse-names":false,"suffix":""},{"dropping-particle":"","family":"Liu","given":"Bangjie","non-dropping-particle":"","parse-names":false,"suffix":""},{"dropping-particle":"","family":"Zhou","given":"Li","non-dropping-particle":"","parse-names":false,"suffix":""},{"dropping-particle":"","family":"Wang","given":"Lingna","non-dropping-particle":"","parse-names":false,"suffix":""},{"dropping-particle":"","family":"Majeed","given":"Kashif","non-dropping-particle":"","parse-names":false,"suffix":""},{"dropping-particle":"","family":"Zhang","given":"Baoliang","non-dropping-particle":"","parse-names":false,"suffix":""},{"dropping-particle":"","family":"Zhou","given":"Fengtao","non-dropping-particle":"","parse-names":false,"suffix":""},{"dropping-particle":"","family":"Zhang","given":"Qiuyu","non-dropping-particle":"","parse-names":false,"suffix":""}],"container-title":"Polymer","id":"ITEM-1","issue":"April","issued":{"date-parts":[["2020","5"]]},"page":"122483","publisher":"Elsevier Ltd","title":"Preparation of environmentally friendly bio-based vitrimers from vanillin derivatives by introducing two types of dynamic covalent C N and S–S bonds","type":"article-journal","volume":"197"},"uris":["http://www.mendeley.com/documents/?uuid=da525d9c-fa0e-4cf2-af1a-42c4e7f68944","http://www.mendeley.com/documents/?uuid=e421f844-e7f6-4ee6-acc5-94dbbbe8289b"]}],"mendeley":{"formattedCitation":"[97]","plainTextFormattedCitation":"[97]","previouslyFormattedCitation":"[97]"},"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[97]</w:t>
            </w:r>
            <w:r w:rsidRPr="00A674A0">
              <w:rPr>
                <w:rFonts w:ascii="Arial" w:hAnsi="Arial" w:cs="Arial"/>
                <w:color w:val="000000" w:themeColor="text1"/>
                <w:sz w:val="20"/>
                <w:szCs w:val="20"/>
              </w:rPr>
              <w:fldChar w:fldCharType="end"/>
            </w:r>
          </w:p>
        </w:tc>
      </w:tr>
      <w:tr w:rsidR="00A674A0" w:rsidRPr="00A674A0" w14:paraId="1D4BD084" w14:textId="77777777" w:rsidTr="009260C4">
        <w:trPr>
          <w:trHeight w:val="969"/>
        </w:trPr>
        <w:tc>
          <w:tcPr>
            <w:tcW w:w="1702" w:type="dxa"/>
            <w:gridSpan w:val="2"/>
            <w:vMerge/>
            <w:tcBorders>
              <w:bottom w:val="single" w:sz="4" w:space="0" w:color="auto"/>
            </w:tcBorders>
            <w:vAlign w:val="center"/>
          </w:tcPr>
          <w:p w14:paraId="5F51FF00"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1275" w:type="dxa"/>
            <w:tcBorders>
              <w:top w:val="single" w:sz="4" w:space="0" w:color="auto"/>
              <w:bottom w:val="single" w:sz="4" w:space="0" w:color="auto"/>
            </w:tcBorders>
            <w:vAlign w:val="center"/>
          </w:tcPr>
          <w:p w14:paraId="67B08F0B" w14:textId="5E3A7AE2"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Fructose</w:t>
            </w:r>
          </w:p>
        </w:tc>
        <w:tc>
          <w:tcPr>
            <w:tcW w:w="1560" w:type="dxa"/>
            <w:tcBorders>
              <w:top w:val="single" w:sz="4" w:space="0" w:color="auto"/>
              <w:bottom w:val="single" w:sz="4" w:space="0" w:color="auto"/>
            </w:tcBorders>
            <w:vAlign w:val="center"/>
          </w:tcPr>
          <w:p w14:paraId="7B6C9659" w14:textId="193AE99F"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lang w:val="en-IN"/>
              </w:rPr>
            </w:pPr>
            <w:r w:rsidRPr="00A674A0">
              <w:rPr>
                <w:rFonts w:ascii="Arial" w:hAnsi="Arial" w:cs="Arial"/>
                <w:color w:val="000000" w:themeColor="text1"/>
                <w:sz w:val="20"/>
                <w:szCs w:val="20"/>
              </w:rPr>
              <w:t>Furan dialdehyde and fatty acid-based diamine/ triamine</w:t>
            </w:r>
          </w:p>
        </w:tc>
        <w:tc>
          <w:tcPr>
            <w:tcW w:w="1842" w:type="dxa"/>
            <w:tcBorders>
              <w:top w:val="single" w:sz="4" w:space="0" w:color="auto"/>
              <w:bottom w:val="single" w:sz="4" w:space="0" w:color="auto"/>
            </w:tcBorders>
            <w:vAlign w:val="center"/>
          </w:tcPr>
          <w:p w14:paraId="58CCC512" w14:textId="08B365F0"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120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10mins, Nearly 100% </w:t>
            </w:r>
            <w:r w:rsidRPr="00A674A0">
              <w:rPr>
                <w:rFonts w:ascii="Arial" w:hAnsi="Arial" w:cs="Arial"/>
                <w:color w:val="000000" w:themeColor="text1"/>
                <w:sz w:val="20"/>
                <w:szCs w:val="20"/>
                <w:vertAlign w:val="superscript"/>
              </w:rPr>
              <w:t>a*</w:t>
            </w:r>
          </w:p>
        </w:tc>
        <w:tc>
          <w:tcPr>
            <w:tcW w:w="1418" w:type="dxa"/>
            <w:gridSpan w:val="2"/>
            <w:tcBorders>
              <w:top w:val="single" w:sz="4" w:space="0" w:color="auto"/>
              <w:bottom w:val="single" w:sz="4" w:space="0" w:color="auto"/>
            </w:tcBorders>
            <w:vAlign w:val="center"/>
          </w:tcPr>
          <w:p w14:paraId="21A0EE51" w14:textId="57169372"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lang w:val="en-IN"/>
              </w:rPr>
            </w:pPr>
            <w:r w:rsidRPr="00A674A0">
              <w:rPr>
                <w:rFonts w:ascii="Arial" w:hAnsi="Arial" w:cs="Arial"/>
                <w:color w:val="000000" w:themeColor="text1"/>
                <w:sz w:val="20"/>
                <w:szCs w:val="20"/>
              </w:rPr>
              <w:t>----------</w:t>
            </w:r>
          </w:p>
        </w:tc>
        <w:tc>
          <w:tcPr>
            <w:tcW w:w="992" w:type="dxa"/>
            <w:tcBorders>
              <w:top w:val="single" w:sz="4" w:space="0" w:color="auto"/>
              <w:bottom w:val="single" w:sz="4" w:space="0" w:color="auto"/>
            </w:tcBorders>
            <w:vAlign w:val="center"/>
          </w:tcPr>
          <w:p w14:paraId="35E34EC7" w14:textId="1FC4C0DF"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1134" w:type="dxa"/>
            <w:tcBorders>
              <w:top w:val="single" w:sz="4" w:space="0" w:color="auto"/>
              <w:bottom w:val="single" w:sz="4" w:space="0" w:color="auto"/>
            </w:tcBorders>
            <w:vAlign w:val="center"/>
          </w:tcPr>
          <w:p w14:paraId="37391B4F" w14:textId="4A71C656"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100%</w:t>
            </w:r>
          </w:p>
        </w:tc>
        <w:tc>
          <w:tcPr>
            <w:tcW w:w="709" w:type="dxa"/>
            <w:gridSpan w:val="2"/>
            <w:tcBorders>
              <w:top w:val="single" w:sz="4" w:space="0" w:color="auto"/>
              <w:bottom w:val="single" w:sz="4" w:space="0" w:color="auto"/>
            </w:tcBorders>
            <w:vAlign w:val="center"/>
          </w:tcPr>
          <w:p w14:paraId="6C51E85B" w14:textId="70F1A232"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{"citationItems":[{"id":"ITEM-1","itemData":{"DOI":"10.1039/C9GC00540D","ISSN":"1463-9262","abstract":"A bio-based polyimine vitrimer containing 100% renewable carbon content has been synthesised and characterised, based on bio-based furan dialdehyde derived from fructose.","author":[{"dropping-particle":"","family":"Dhers","given":"Sébastien","non-dropping-particle":"","parse-names":false,"suffix":""},{"dropping-particle":"","family":"Vantomme","given":"Ghislaine","non-dropping-particle":"","parse-names":false,"suffix":""},{"dropping-particle":"","family":"Avérous","given":"Luc","non-dropping-particle":"","parse-names":false,"suffix":""}],"container-title":"Green Chemistry","id":"ITEM-1","issue":"7","issued":{"date-parts":[["2019"]]},"page":"1596-1601","title":"A fully bio-based polyimine vitrimer derived from fructose","type":"article-journal","volume":"21"},"uris":["http://www.mendeley.com/documents/?uuid=8d2e7ea1-0274-4e29-b8fb-c2954002ca21","http://www.mendeley.com/documents/?uuid=d09ae524-d52f-4c50-a1f0-5bb52e38529b"]}],"mendeley":{"formattedCitation":"[48]","plainTextFormattedCitation":"[48]","previouslyFormattedCitation":"[48]"},"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[48]</w:t>
            </w:r>
            <w:r w:rsidRPr="00A674A0">
              <w:rPr>
                <w:rFonts w:ascii="Arial" w:hAnsi="Arial" w:cs="Arial"/>
                <w:color w:val="000000" w:themeColor="text1"/>
                <w:sz w:val="20"/>
                <w:szCs w:val="20"/>
              </w:rPr>
              <w:fldChar w:fldCharType="end"/>
            </w:r>
          </w:p>
        </w:tc>
      </w:tr>
      <w:tr w:rsidR="00A674A0" w:rsidRPr="00A674A0" w14:paraId="708A8BC6" w14:textId="77777777" w:rsidTr="009260C4">
        <w:trPr>
          <w:trHeight w:val="478"/>
        </w:trPr>
        <w:tc>
          <w:tcPr>
            <w:tcW w:w="1702" w:type="dxa"/>
            <w:gridSpan w:val="2"/>
            <w:vMerge w:val="restart"/>
            <w:tcBorders>
              <w:top w:val="single" w:sz="4" w:space="0" w:color="auto"/>
              <w:bottom w:val="nil"/>
            </w:tcBorders>
            <w:vAlign w:val="center"/>
          </w:tcPr>
          <w:p w14:paraId="008B0956"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Imine exchange</w:t>
            </w:r>
          </w:p>
        </w:tc>
        <w:tc>
          <w:tcPr>
            <w:tcW w:w="1275" w:type="dxa"/>
            <w:tcBorders>
              <w:top w:val="single" w:sz="4" w:space="0" w:color="auto"/>
            </w:tcBorders>
            <w:vAlign w:val="center"/>
          </w:tcPr>
          <w:p w14:paraId="70F1D040" w14:textId="6BD5286E"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Lignin</w:t>
            </w:r>
          </w:p>
        </w:tc>
        <w:tc>
          <w:tcPr>
            <w:tcW w:w="1560" w:type="dxa"/>
            <w:tcBorders>
              <w:top w:val="single" w:sz="4" w:space="0" w:color="auto"/>
            </w:tcBorders>
            <w:vAlign w:val="center"/>
          </w:tcPr>
          <w:p w14:paraId="07CF274F" w14:textId="31D42D7C"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Vanillin based dialdehyde monomer with conventional diamine</w:t>
            </w:r>
          </w:p>
        </w:tc>
        <w:tc>
          <w:tcPr>
            <w:tcW w:w="1842" w:type="dxa"/>
            <w:tcBorders>
              <w:top w:val="single" w:sz="4" w:space="0" w:color="auto"/>
            </w:tcBorders>
            <w:vAlign w:val="center"/>
          </w:tcPr>
          <w:p w14:paraId="75E0F69A"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150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10 mins,</w:t>
            </w:r>
          </w:p>
          <w:p w14:paraId="3123AAB0" w14:textId="52616B41"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71.2% </w:t>
            </w:r>
            <w:r w:rsidRPr="00A674A0">
              <w:rPr>
                <w:rFonts w:ascii="Arial" w:hAnsi="Arial" w:cs="Arial"/>
                <w:color w:val="000000" w:themeColor="text1"/>
                <w:sz w:val="20"/>
                <w:szCs w:val="20"/>
                <w:vertAlign w:val="superscript"/>
              </w:rPr>
              <w:t>a*</w:t>
            </w:r>
          </w:p>
        </w:tc>
        <w:tc>
          <w:tcPr>
            <w:tcW w:w="1418" w:type="dxa"/>
            <w:gridSpan w:val="2"/>
            <w:tcBorders>
              <w:top w:val="single" w:sz="4" w:space="0" w:color="auto"/>
            </w:tcBorders>
            <w:vAlign w:val="center"/>
          </w:tcPr>
          <w:p w14:paraId="3CAC0CA4"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150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1h,</w:t>
            </w:r>
          </w:p>
          <w:p w14:paraId="4057E320" w14:textId="2F6DBDBB"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74.5% </w:t>
            </w:r>
            <w:r w:rsidRPr="00A674A0">
              <w:rPr>
                <w:rFonts w:ascii="Arial" w:hAnsi="Arial" w:cs="Arial"/>
                <w:color w:val="000000" w:themeColor="text1"/>
                <w:sz w:val="20"/>
                <w:szCs w:val="20"/>
                <w:vertAlign w:val="superscript"/>
              </w:rPr>
              <w:t>b*</w:t>
            </w:r>
          </w:p>
        </w:tc>
        <w:tc>
          <w:tcPr>
            <w:tcW w:w="992" w:type="dxa"/>
            <w:tcBorders>
              <w:top w:val="single" w:sz="4" w:space="0" w:color="auto"/>
            </w:tcBorders>
            <w:vAlign w:val="center"/>
          </w:tcPr>
          <w:p w14:paraId="06B11D84" w14:textId="4BA829F1"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1134" w:type="dxa"/>
            <w:tcBorders>
              <w:top w:val="single" w:sz="4" w:space="0" w:color="auto"/>
            </w:tcBorders>
            <w:vAlign w:val="center"/>
          </w:tcPr>
          <w:p w14:paraId="43278F09" w14:textId="65DC8E7D"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82-84%</w:t>
            </w:r>
          </w:p>
        </w:tc>
        <w:tc>
          <w:tcPr>
            <w:tcW w:w="709" w:type="dxa"/>
            <w:gridSpan w:val="2"/>
            <w:tcBorders>
              <w:top w:val="single" w:sz="4" w:space="0" w:color="auto"/>
            </w:tcBorders>
            <w:vAlign w:val="center"/>
          </w:tcPr>
          <w:p w14:paraId="53C61117" w14:textId="69248B99"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{"citationItems":[{"id":"ITEM-1","itemData":{"DOI":"10.1021/acssuschemeng.8b03925","ISSN":"2168-0485","abstract":"In this study, dynamic imine covalent bonds were introduced into vanillin-based vitrimers networks, endowing thermosets with hot-reprocessing ability and chemical recyclability under acid hydrolysis. First, dialdehyde monomer, which was synthesized from lignin-derived vanillin monomer, was reacted with conventional amine cross-linkers to form dynamic imine bond networks. Even after three hot-processing cycles, the tensile strength and elongation at break of polyschiff vitrimers could be recovered at least up to 71.2 and 72.8%, respectively, through the imine metathesis reaction. Importantly, the dialdehyde monomers showed enhanced recyclability under strong acid solution and could be reused to regenerate polyschiff vitrimers. These characteristics of reprocessablility, recyclablility, and biobased monomer present a feasible way to satisfy the demands of sustainability.","author":[{"dropping-particle":"","family":"Geng","given":"Hongwei","non-dropping-particle":"","parse-names":false,"suffix":""},{"dropping-particle":"","family":"Wang","given":"Yuli","non-dropping-particle":"","parse-names":false,"suffix":""},{"dropping-particle":"","family":"Yu","given":"Qingqing","non-dropping-particle":"","parse-names":false,"suffix":""},{"dropping-particle":"","family":"Gu","given":"Shaojin","non-dropping-particle":"","parse-names":false,"suffix":""},{"dropping-particle":"","family":"Zhou","given":"Yingshan","non-dropping-particle":"","parse-names":false,"suffix":""},{"dropping-particle":"","family":"Xu","given":"Weilin","non-dropping-particle":"","parse-names":false,"suffix":""},{"dropping-particle":"","family":"Zhang","given":"Xi","non-dropping-particle":"","parse-names":false,"suffix":""},{"dropping-particle":"","family":"Ye","given":"Dezhan","non-dropping-particle":"","parse-names":false,"suffix":""}],"container-title":"ACS Sustainable Chemistry &amp; Engineering","id":"ITEM-1","issue":"11","issued":{"date-parts":[["2018","11"]]},"page":"15463-15470","title":"Vanillin-Based Polyschiff Vitrimers: Reprocessability and Chemical Recyclability","type":"article-journal","volume":"6"},"uris":["http://www.mendeley.com/documents/?uuid=fb5ed0a7-dbae-496e-a851-ec277942cc3e","http://www.mendeley.com/documents/?uuid=894bbc05-68ca-43cc-9fee-8ad48f20f87e"]}],"mendeley":{"formattedCitation":"[100]","plainTextFormattedCitation":"[100]","previouslyFormattedCitation":"[100]"},"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[100]</w:t>
            </w:r>
            <w:r w:rsidRPr="00A674A0">
              <w:rPr>
                <w:rFonts w:ascii="Arial" w:hAnsi="Arial" w:cs="Arial"/>
                <w:color w:val="000000" w:themeColor="text1"/>
                <w:sz w:val="20"/>
                <w:szCs w:val="20"/>
              </w:rPr>
              <w:fldChar w:fldCharType="end"/>
            </w:r>
          </w:p>
        </w:tc>
      </w:tr>
      <w:tr w:rsidR="00A674A0" w:rsidRPr="00A674A0" w14:paraId="57EDCBAA" w14:textId="77777777" w:rsidTr="009260C4">
        <w:trPr>
          <w:trHeight w:val="680"/>
        </w:trPr>
        <w:tc>
          <w:tcPr>
            <w:tcW w:w="1702" w:type="dxa"/>
            <w:gridSpan w:val="2"/>
            <w:vMerge/>
            <w:tcBorders>
              <w:top w:val="nil"/>
            </w:tcBorders>
            <w:vAlign w:val="center"/>
          </w:tcPr>
          <w:p w14:paraId="0E2124C4"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1275" w:type="dxa"/>
            <w:vAlign w:val="center"/>
          </w:tcPr>
          <w:p w14:paraId="288C342B" w14:textId="069FB043"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Soybean</w:t>
            </w:r>
          </w:p>
        </w:tc>
        <w:tc>
          <w:tcPr>
            <w:tcW w:w="1560" w:type="dxa"/>
            <w:vAlign w:val="center"/>
          </w:tcPr>
          <w:p w14:paraId="25BA1B9B" w14:textId="38193BC4"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lang w:val="en-IN"/>
              </w:rPr>
              <w:t xml:space="preserve">Epoxidized soybean oil (ESO) with </w:t>
            </w:r>
            <w:r w:rsidRPr="00A674A0">
              <w:rPr>
                <w:rFonts w:ascii="Arial" w:hAnsi="Arial" w:cs="Arial"/>
                <w:b/>
                <w:color w:val="000000" w:themeColor="text1"/>
                <w:sz w:val="20"/>
                <w:szCs w:val="20"/>
                <w:lang w:val="en-IN"/>
              </w:rPr>
              <w:t xml:space="preserve"> </w:t>
            </w:r>
            <w:r w:rsidRPr="00A674A0">
              <w:rPr>
                <w:rFonts w:ascii="Arial" w:hAnsi="Arial" w:cs="Arial"/>
                <w:color w:val="000000" w:themeColor="text1"/>
                <w:sz w:val="20"/>
                <w:szCs w:val="20"/>
              </w:rPr>
              <w:lastRenderedPageBreak/>
              <w:t>vanillin derived Schiff base (VSB) dynamic hardener</w:t>
            </w:r>
          </w:p>
        </w:tc>
        <w:tc>
          <w:tcPr>
            <w:tcW w:w="1842" w:type="dxa"/>
            <w:vAlign w:val="center"/>
          </w:tcPr>
          <w:p w14:paraId="6E8467D0"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lang w:val="en-IN"/>
              </w:rPr>
            </w:pPr>
            <w:r w:rsidRPr="00A674A0">
              <w:rPr>
                <w:rFonts w:ascii="Arial" w:hAnsi="Arial" w:cs="Arial"/>
                <w:color w:val="000000" w:themeColor="text1"/>
                <w:sz w:val="20"/>
                <w:szCs w:val="20"/>
                <w:lang w:val="en-IN"/>
              </w:rPr>
              <w:lastRenderedPageBreak/>
              <w:t>190 °C under 20 MPa for 5 mins,</w:t>
            </w:r>
          </w:p>
          <w:p w14:paraId="7A34517E" w14:textId="688F8D66"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lastRenderedPageBreak/>
              <w:t>85.0%~92.0%</w:t>
            </w:r>
            <w:r w:rsidRPr="00A674A0">
              <w:rPr>
                <w:rFonts w:ascii="Arial" w:hAnsi="Arial" w:cs="Arial"/>
                <w:color w:val="000000" w:themeColor="text1"/>
                <w:sz w:val="20"/>
                <w:szCs w:val="20"/>
                <w:vertAlign w:val="superscript"/>
              </w:rPr>
              <w:t>a*</w:t>
            </w:r>
          </w:p>
        </w:tc>
        <w:tc>
          <w:tcPr>
            <w:tcW w:w="1418" w:type="dxa"/>
            <w:gridSpan w:val="2"/>
            <w:vAlign w:val="center"/>
          </w:tcPr>
          <w:p w14:paraId="68C0AC2C"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lastRenderedPageBreak/>
              <w:t xml:space="preserve">150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20 mins,</w:t>
            </w:r>
          </w:p>
          <w:p w14:paraId="33AE9753" w14:textId="4299F7DD"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lastRenderedPageBreak/>
              <w:t xml:space="preserve">95.5% </w:t>
            </w:r>
            <w:r w:rsidRPr="00A674A0">
              <w:rPr>
                <w:rFonts w:ascii="Arial" w:hAnsi="Arial" w:cs="Arial"/>
                <w:color w:val="000000" w:themeColor="text1"/>
                <w:sz w:val="20"/>
                <w:szCs w:val="20"/>
                <w:vertAlign w:val="superscript"/>
              </w:rPr>
              <w:t>b*#</w:t>
            </w:r>
          </w:p>
        </w:tc>
        <w:tc>
          <w:tcPr>
            <w:tcW w:w="992" w:type="dxa"/>
            <w:vAlign w:val="center"/>
          </w:tcPr>
          <w:p w14:paraId="4BF02AE9" w14:textId="7B1FCF46"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lastRenderedPageBreak/>
              <w:t>----------</w:t>
            </w:r>
          </w:p>
        </w:tc>
        <w:tc>
          <w:tcPr>
            <w:tcW w:w="1134" w:type="dxa"/>
            <w:vAlign w:val="center"/>
          </w:tcPr>
          <w:p w14:paraId="28DB63F3" w14:textId="52C01867"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rPr>
              <w:t>62-64%</w:t>
            </w:r>
          </w:p>
        </w:tc>
        <w:tc>
          <w:tcPr>
            <w:tcW w:w="709" w:type="dxa"/>
            <w:gridSpan w:val="2"/>
            <w:vAlign w:val="center"/>
          </w:tcPr>
          <w:p w14:paraId="57AB0BBA" w14:textId="5D92468C"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{"citationItems":[{"id":"ITEM-1","itemData":{"DOI":"10.1021/acssuschemeng.0c05727","ISSN":"2168-0485","abstract":"Epoxidized soybean oil (ESO) derived epoxy thermosets are usually limited by their poor mechanical properties and non-reprocessability. Herein, we report sustainable epoxy vitrimers synthesized fac...","author":[{"dropping-particle":"","family":"Zhao","given":"Xiao-Li","non-dropping-particle":"","parse-names":false,"suffix":""},{"dropping-particle":"","family":"Liu","given":"Yu-Yao","non-dropping-particle":"","parse-names":false,"suffix":""},{"dropping-particle":"","family":"Weng","given":"Yunxuan","non-dropping-particle":"","parse-names":false,"suffix":""},{"dropping-particle":"","family":"Li","given":"Yi-Dong","non-dropping-particle":"","parse-names":false,"suffix":""},{"dropping-particle":"","family":"Zeng","given":"Jian-Bing","non-dropping-particle":"","parse-names":false,"suffix":""}],"container-title":"ACS Sustainable Chemistry &amp; Engineering","id":"ITEM-1","issue":"39","issued":{"date-parts":[["2020"]]},"page":"15020-15029","title":"Sustainable Epoxy Vitrimers from Epoxidized Soybean Oil and Vanillin","type":"article-journal","volume":"8"},"uris":["http://www.mendeley.com/documents/?uuid=10a93890-3a6b-4ae9-acba-70934ac6c3ce","http://www.mendeley.com/documents/?uuid=1eec25a5-8da9-4427-a39d-2e9fb5b06aca"]}],"mendeley":{"formattedCitation":"[101]","plainTextFormattedCitation":"[101]","previouslyFormattedCitation":"[101]"},"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[101]</w:t>
            </w:r>
            <w:r w:rsidRPr="00A674A0">
              <w:rPr>
                <w:rFonts w:ascii="Arial" w:hAnsi="Arial" w:cs="Arial"/>
                <w:color w:val="000000" w:themeColor="text1"/>
                <w:sz w:val="20"/>
                <w:szCs w:val="20"/>
              </w:rPr>
              <w:fldChar w:fldCharType="end"/>
            </w:r>
          </w:p>
        </w:tc>
      </w:tr>
      <w:tr w:rsidR="00A674A0" w:rsidRPr="00A674A0" w14:paraId="1FB37AAE" w14:textId="77777777" w:rsidTr="00B35A99">
        <w:trPr>
          <w:trHeight w:val="680"/>
        </w:trPr>
        <w:tc>
          <w:tcPr>
            <w:tcW w:w="1702" w:type="dxa"/>
            <w:gridSpan w:val="2"/>
            <w:vMerge/>
            <w:vAlign w:val="center"/>
          </w:tcPr>
          <w:p w14:paraId="58AB2494" w14:textId="7777777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1275" w:type="dxa"/>
            <w:vAlign w:val="center"/>
          </w:tcPr>
          <w:p w14:paraId="38A72A37" w14:textId="2D7EA709"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Sugar</w:t>
            </w:r>
          </w:p>
        </w:tc>
        <w:tc>
          <w:tcPr>
            <w:tcW w:w="1560" w:type="dxa"/>
            <w:vAlign w:val="center"/>
          </w:tcPr>
          <w:p w14:paraId="000B61C4" w14:textId="59ADB634"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Calibri" w:hAnsi="Calibri" w:cs="Calibri"/>
                <w:color w:val="000000" w:themeColor="text1"/>
                <w:sz w:val="20"/>
                <w:szCs w:val="20"/>
              </w:rPr>
              <w:t>﻿</w:t>
            </w:r>
            <w:r w:rsidRPr="00A674A0">
              <w:rPr>
                <w:rFonts w:ascii="Arial" w:hAnsi="Arial" w:cs="Arial"/>
                <w:color w:val="000000" w:themeColor="text1"/>
                <w:sz w:val="20"/>
                <w:szCs w:val="20"/>
              </w:rPr>
              <w:t>Dimethyl-2,5-furan dicarboxylate (DMFD) with polyhydroxyl-urethanes (PHUs) adducts</w:t>
            </w:r>
          </w:p>
        </w:tc>
        <w:tc>
          <w:tcPr>
            <w:tcW w:w="1842" w:type="dxa"/>
            <w:vAlign w:val="center"/>
          </w:tcPr>
          <w:p w14:paraId="06E3F52C" w14:textId="73D0DC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lang w:val="en-IN"/>
              </w:rPr>
            </w:pPr>
            <w:r w:rsidRPr="00A674A0">
              <w:rPr>
                <w:rFonts w:ascii="Arial" w:hAnsi="Arial" w:cs="Arial"/>
                <w:color w:val="000000" w:themeColor="text1"/>
                <w:sz w:val="20"/>
                <w:szCs w:val="20"/>
              </w:rPr>
              <w:t>-------------</w:t>
            </w:r>
          </w:p>
        </w:tc>
        <w:tc>
          <w:tcPr>
            <w:tcW w:w="1418" w:type="dxa"/>
            <w:gridSpan w:val="2"/>
            <w:vAlign w:val="center"/>
          </w:tcPr>
          <w:p w14:paraId="4EA076B8" w14:textId="4E6E9009"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992" w:type="dxa"/>
            <w:vAlign w:val="center"/>
          </w:tcPr>
          <w:p w14:paraId="7CF750AC" w14:textId="0E5F9C8E"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1134" w:type="dxa"/>
            <w:vAlign w:val="center"/>
          </w:tcPr>
          <w:p w14:paraId="358EFDC3" w14:textId="760F9263" w:rsidR="00653488" w:rsidRPr="00A674A0" w:rsidRDefault="00653488"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b/>
                <w:bCs/>
                <w:color w:val="000000" w:themeColor="text1"/>
                <w:sz w:val="20"/>
                <w:szCs w:val="20"/>
                <w:lang w:val="en-IN"/>
              </w:rPr>
              <w:t>100%</w:t>
            </w:r>
          </w:p>
        </w:tc>
        <w:tc>
          <w:tcPr>
            <w:tcW w:w="709" w:type="dxa"/>
            <w:gridSpan w:val="2"/>
            <w:vAlign w:val="center"/>
          </w:tcPr>
          <w:p w14:paraId="36DEE2E7" w14:textId="33D2708F"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b/>
                <w:bCs/>
                <w:color w:val="000000" w:themeColor="text1"/>
                <w:sz w:val="20"/>
                <w:szCs w:val="20"/>
                <w:lang w:val="en-IN"/>
              </w:rPr>
              <w:fldChar w:fldCharType="begin" w:fldLock="1"/>
            </w:r>
            <w:r w:rsidRPr="00A674A0">
              <w:rPr>
                <w:rFonts w:ascii="Arial" w:hAnsi="Arial" w:cs="Arial"/>
                <w:b/>
                <w:bCs/>
                <w:color w:val="000000" w:themeColor="text1"/>
                <w:sz w:val="20"/>
                <w:szCs w:val="20"/>
                <w:lang w:val="en-IN"/>
              </w:rPr>
              <w:instrText>ADDIN CSL_CITATION {"citationItems":[{"id":"ITEM-1","itemData":{"DOI":"10.1021/acs.biomac.0c00156","ISSN":"15264602","PMID":"32175728","abstract":"A green strategy for the synthesis of nonisocyanate polyester-urethanes (NIPHEUs) was developed. These NIPHEUs were synthesized by step growth polymerization combining sugar-derived dimethyl-2,5-furan dicarboxylate (DMFD) with polyhydroxylurethanes (PHUs) adducts bearing four hydroxyl groups. The later hydroxyl urethane tetraols (HU-tetraols) building blocks were prepared by aminolysis of glycerol carbonate with two different aliphatic diamines having different chain lengths, 8 and 12 carbons. Qualitative and quantitative NMR analyses of the HU-tetraols showed the presence of primary and secondary hydroxyl moieties at different ratios. Hence, in the polycondensation stage, the stoichiometry of the diester was varied from 1 to 6 equiv in order to tailor the structural features of the prepared NIPHEUs. The success of the chain extension through polycondensation was confirmed by FTIR and NMR analyses. Thermal analyses of these new polymers demonstrated satisfactory thermal stability, with onset degradation temperatures ranging from 170 to 220 °C where the main first degradation stage occurs. Their melting temperatures ranged between 93 and 110 °C and seem to be driven by the thermal behavior of HU-tetraol monomers. Surprisingly, preliminary results from thermal analyses revealed the occurrence of a striking thermal change in the NIPHEUs upon repetitive heating cycles. This behavior may be related to a thermal-induced bond exchange probably driven by transcarbamoylation reaction. Such interesting vitrimer-like behavior for this new type of NIPHEUs would be unique and should be confirmed by a deeper study before leading to a new range of functional green materials.","author":[{"dropping-particle":"","family":"Quienne","given":"Baptiste","non-dropping-particle":"","parse-names":false,"suffix":""},{"dropping-particle":"","family":"Kasmi","given":"Nejib","non-dropping-particle":"","parse-names":false,"suffix":""},{"dropping-particle":"","family":"Dieden","given":"Reiner","non-dropping-particle":"","parse-names":false,"suffix":""},{"dropping-particle":"","family":"Caillol","given":"Sylvain","non-dropping-particle":"","parse-names":false,"suffix":""},{"dropping-particle":"","family":"Habibi","given":"Youssef","non-dropping-particle":"","parse-names":false,"suffix":""}],"container-title":"Biomacromolecules","id":"ITEM-1","issue":"5","issued":{"date-parts":[["2020"]]},"page":"1943-1951","title":"Isocyanate-Free Fully Biobased Star Polyester-Urethanes: Synthesis and Thermal Properties","type":"article-journal","volume":"21"},"uris":["http://www.mendeley.com/documents/?uuid=05c449e5-6f30-4a4d-b24f-4159bf059bd8","http://www.mendeley.com/documents/?uuid=1eb4e7db-c2a4-4f77-911c-a640f5348cc1"]}],"mendeley":{"formattedCitation":"[103]","plainTextFormattedCitation":"[103]","previouslyFormattedCitation":"[103]"},"properties":{"noteIndex":0},"schema":"https://github.com/citation-style-language/schema/raw/master/csl-citation.json"}</w:instrText>
            </w:r>
            <w:r w:rsidRPr="00A674A0">
              <w:rPr>
                <w:rFonts w:ascii="Arial" w:hAnsi="Arial" w:cs="Arial"/>
                <w:b/>
                <w:bCs/>
                <w:color w:val="000000" w:themeColor="text1"/>
                <w:sz w:val="20"/>
                <w:szCs w:val="20"/>
                <w:lang w:val="en-IN"/>
              </w:rPr>
              <w:fldChar w:fldCharType="separate"/>
            </w:r>
            <w:r w:rsidRPr="00A674A0">
              <w:rPr>
                <w:rFonts w:ascii="Arial" w:hAnsi="Arial" w:cs="Arial"/>
                <w:bCs/>
                <w:noProof/>
                <w:color w:val="000000" w:themeColor="text1"/>
                <w:sz w:val="20"/>
                <w:szCs w:val="20"/>
                <w:lang w:val="en-IN"/>
              </w:rPr>
              <w:t>[103]</w:t>
            </w:r>
            <w:r w:rsidRPr="00A674A0">
              <w:rPr>
                <w:rFonts w:ascii="Arial" w:hAnsi="Arial" w:cs="Arial"/>
                <w:color w:val="000000" w:themeColor="text1"/>
                <w:sz w:val="20"/>
                <w:szCs w:val="20"/>
              </w:rPr>
              <w:fldChar w:fldCharType="end"/>
            </w:r>
          </w:p>
        </w:tc>
      </w:tr>
      <w:tr w:rsidR="00A674A0" w:rsidRPr="00A674A0" w14:paraId="5ADC93DA" w14:textId="77777777" w:rsidTr="00B35A99">
        <w:trPr>
          <w:trHeight w:val="659"/>
        </w:trPr>
        <w:tc>
          <w:tcPr>
            <w:tcW w:w="1702" w:type="dxa"/>
            <w:gridSpan w:val="2"/>
            <w:vAlign w:val="center"/>
          </w:tcPr>
          <w:p w14:paraId="437638FB" w14:textId="7BE4446F"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Trans-carbomylation</w:t>
            </w:r>
          </w:p>
        </w:tc>
        <w:tc>
          <w:tcPr>
            <w:tcW w:w="1275" w:type="dxa"/>
            <w:vAlign w:val="center"/>
          </w:tcPr>
          <w:p w14:paraId="2974D1DF" w14:textId="2ACDA9A6"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Castor oil</w:t>
            </w:r>
          </w:p>
        </w:tc>
        <w:tc>
          <w:tcPr>
            <w:tcW w:w="1560" w:type="dxa"/>
            <w:vAlign w:val="center"/>
          </w:tcPr>
          <w:p w14:paraId="01A425F1" w14:textId="19AA3FBA"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Castor oil involved vinylogous urethane vitrimer was developed with aminate DL-limonene (AL)</w:t>
            </w:r>
          </w:p>
        </w:tc>
        <w:tc>
          <w:tcPr>
            <w:tcW w:w="1842" w:type="dxa"/>
            <w:vAlign w:val="center"/>
          </w:tcPr>
          <w:p w14:paraId="11503E6F" w14:textId="5AA0AFEE"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160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6 MPa for 30mins</w:t>
            </w:r>
          </w:p>
        </w:tc>
        <w:tc>
          <w:tcPr>
            <w:tcW w:w="1418" w:type="dxa"/>
            <w:gridSpan w:val="2"/>
            <w:vAlign w:val="center"/>
          </w:tcPr>
          <w:p w14:paraId="4E77DE6C" w14:textId="0BBABEFB"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w:t>
            </w:r>
          </w:p>
        </w:tc>
        <w:tc>
          <w:tcPr>
            <w:tcW w:w="992" w:type="dxa"/>
            <w:vAlign w:val="center"/>
          </w:tcPr>
          <w:p w14:paraId="679CC01E" w14:textId="4C182D36"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 xml:space="preserve">70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C for 1 min, 100%</w:t>
            </w:r>
          </w:p>
        </w:tc>
        <w:tc>
          <w:tcPr>
            <w:tcW w:w="1134" w:type="dxa"/>
            <w:vAlign w:val="center"/>
          </w:tcPr>
          <w:p w14:paraId="16323607" w14:textId="37BFE72B" w:rsidR="00653488" w:rsidRPr="00A674A0" w:rsidRDefault="00653488" w:rsidP="00DD5FC2">
            <w:pPr>
              <w:pStyle w:val="RSCB02ArticleText"/>
              <w:spacing w:before="100" w:beforeAutospacing="1" w:after="100" w:afterAutospacing="1" w:line="480" w:lineRule="auto"/>
              <w:jc w:val="center"/>
              <w:rPr>
                <w:rFonts w:ascii="Arial" w:hAnsi="Arial" w:cs="Arial"/>
                <w:b/>
                <w:bCs/>
                <w:color w:val="000000" w:themeColor="text1"/>
                <w:sz w:val="20"/>
                <w:szCs w:val="20"/>
                <w:lang w:val="en-IN"/>
              </w:rPr>
            </w:pPr>
            <w:r w:rsidRPr="00A674A0">
              <w:rPr>
                <w:rFonts w:ascii="Arial" w:hAnsi="Arial" w:cs="Arial"/>
                <w:color w:val="000000" w:themeColor="text1"/>
                <w:sz w:val="20"/>
                <w:szCs w:val="20"/>
              </w:rPr>
              <w:t>43%</w:t>
            </w:r>
          </w:p>
        </w:tc>
        <w:tc>
          <w:tcPr>
            <w:tcW w:w="709" w:type="dxa"/>
            <w:gridSpan w:val="2"/>
            <w:vAlign w:val="center"/>
          </w:tcPr>
          <w:p w14:paraId="03833032" w14:textId="1B2976A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Pr="00A674A0">
              <w:rPr>
                <w:rFonts w:ascii="Arial" w:hAnsi="Arial" w:cs="Arial"/>
                <w:color w:val="000000" w:themeColor="text1"/>
                <w:sz w:val="20"/>
                <w:szCs w:val="20"/>
              </w:rPr>
              <w:instrText>ADDIN CSL_CITATION {"citationItems":[{"id":"ITEM-1","itemData":{"DOI":"10.1016/j.eurpolymj.2020.109865","ISSN":"00143057","abstract":"The utilization of bio-based precursors to prepare materials is highly desirable for the consideration of sustainable energy and materials. Vitrimers have received considerable attention because of their high mechanical performance that is comparable to conventional thermosets and advantageous reprocessability that allows to be recycled. However, most vitrimers are prepared from petroleum-based raw materials, and only a few examples employ bio-based raw materials, of which most utilize transesterification dynamic chemistry that often requires external catalyst that may leach or decompose during reprocessing. Herein, we report a catalyst-free vinylogous urethane vitrimer derived from renewable castor oil and DL-limonene. Prepared vitrimer shows excellent reprocessability and shape memory properties. We also envisaged that the strategy of preparing bio-based vitrimers reported here can be generalized to other bio-based raw materials that are rich in double bonds.","author":[{"dropping-particle":"","family":"Zhu","given":"Yangyang","non-dropping-particle":"","parse-names":false,"suffix":""},{"dropping-particle":"","family":"Gao","given":"Fei","non-dropping-particle":"","parse-names":false,"suffix":""},{"dropping-particle":"","family":"Zhong","given":"Jiang","non-dropping-particle":"","parse-names":false,"suffix":""},{"dropping-particle":"","family":"Shen","given":"Liang","non-dropping-particle":"","parse-names":false,"suffix":""},{"dropping-particle":"","family":"Lin","given":"Yangju","non-dropping-particle":"","parse-names":false,"suffix":""}],"container-title":"European Polymer Journal","id":"ITEM-1","issued":{"date-parts":[["2020"]]},"page":"109865","publisher":"Elsevier Ltd","title":"Renewable castor oil and DL-limonene derived fully bio-based vinylogous urethane vitrimers","type":"article-journal","volume":"135"},"uris":["http://www.mendeley.com/documents/?uuid=223f0dcd-5676-4404-9e62-82f8b08817cd","http://www.mendeley.com/documents/?uuid=c6327399-be73-4d80-9b57-e1e9dff2dfeb"]}],"mendeley":{"formattedCitation":"[104]","plainTextFormattedCitation":"[104]","previouslyFormattedCitation":"[104]"},"properties":{"noteIndex":0},"schema":"https://github.com/citation-style-language/schema/raw/master/csl-citation.json"}</w:instrText>
            </w:r>
            <w:r w:rsidRPr="00A674A0">
              <w:rPr>
                <w:rFonts w:ascii="Arial" w:hAnsi="Arial" w:cs="Arial"/>
                <w:color w:val="000000" w:themeColor="text1"/>
                <w:sz w:val="20"/>
                <w:szCs w:val="20"/>
              </w:rPr>
              <w:fldChar w:fldCharType="separate"/>
            </w:r>
            <w:r w:rsidRPr="00A674A0">
              <w:rPr>
                <w:rFonts w:ascii="Arial" w:hAnsi="Arial" w:cs="Arial"/>
                <w:noProof/>
                <w:color w:val="000000" w:themeColor="text1"/>
                <w:sz w:val="20"/>
                <w:szCs w:val="20"/>
              </w:rPr>
              <w:t>[104]</w:t>
            </w:r>
            <w:r w:rsidRPr="00A674A0">
              <w:rPr>
                <w:rFonts w:ascii="Arial" w:hAnsi="Arial" w:cs="Arial"/>
                <w:color w:val="000000" w:themeColor="text1"/>
                <w:sz w:val="20"/>
                <w:szCs w:val="20"/>
              </w:rPr>
              <w:fldChar w:fldCharType="end"/>
            </w:r>
          </w:p>
        </w:tc>
      </w:tr>
      <w:tr w:rsidR="00A674A0" w:rsidRPr="00A674A0" w14:paraId="467081A3" w14:textId="77777777" w:rsidTr="00B35A99">
        <w:trPr>
          <w:trHeight w:val="659"/>
        </w:trPr>
        <w:tc>
          <w:tcPr>
            <w:tcW w:w="1702" w:type="dxa"/>
            <w:gridSpan w:val="2"/>
            <w:vAlign w:val="center"/>
          </w:tcPr>
          <w:p w14:paraId="5B20FA0B" w14:textId="15957F3D"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Trans-amination</w:t>
            </w:r>
          </w:p>
        </w:tc>
        <w:tc>
          <w:tcPr>
            <w:tcW w:w="1275" w:type="dxa"/>
            <w:vAlign w:val="center"/>
          </w:tcPr>
          <w:p w14:paraId="1B256EC3" w14:textId="0D8F9847" w:rsidR="00653488" w:rsidRPr="00A674A0" w:rsidRDefault="00653488"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highlight w:val="cyan"/>
              </w:rPr>
              <w:t>Pine sap</w:t>
            </w:r>
          </w:p>
        </w:tc>
        <w:tc>
          <w:tcPr>
            <w:tcW w:w="1560" w:type="dxa"/>
            <w:vAlign w:val="center"/>
          </w:tcPr>
          <w:p w14:paraId="0616DE80" w14:textId="7AA2F989"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highlight w:val="cyan"/>
              </w:rPr>
              <w:t xml:space="preserve">Pine sap extracted isobornyl methacrylate (IBOMA), and vegetable oils </w:t>
            </w:r>
            <w:r w:rsidRPr="00A674A0">
              <w:rPr>
                <w:rFonts w:ascii="Arial" w:hAnsi="Arial" w:cs="Arial"/>
                <w:color w:val="000000" w:themeColor="text1"/>
                <w:sz w:val="20"/>
                <w:szCs w:val="20"/>
                <w:highlight w:val="cyan"/>
              </w:rPr>
              <w:lastRenderedPageBreak/>
              <w:t xml:space="preserve">derived priamine based </w:t>
            </w:r>
            <w:r w:rsidRPr="00A674A0">
              <w:rPr>
                <w:color w:val="000000" w:themeColor="text1"/>
                <w:highlight w:val="cyan"/>
              </w:rPr>
              <w:t xml:space="preserve"> </w:t>
            </w:r>
            <w:r w:rsidRPr="00A674A0">
              <w:rPr>
                <w:rFonts w:ascii="Arial" w:hAnsi="Arial" w:cs="Arial"/>
                <w:color w:val="000000" w:themeColor="text1"/>
                <w:sz w:val="20"/>
                <w:szCs w:val="20"/>
                <w:highlight w:val="cyan"/>
              </w:rPr>
              <w:t>polymethacrylate vitrimers</w:t>
            </w:r>
          </w:p>
        </w:tc>
        <w:tc>
          <w:tcPr>
            <w:tcW w:w="1842" w:type="dxa"/>
            <w:vAlign w:val="center"/>
          </w:tcPr>
          <w:p w14:paraId="5423438B"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highlight w:val="cyan"/>
              </w:rPr>
              <w:lastRenderedPageBreak/>
              <w:t xml:space="preserve">125 </w:t>
            </w:r>
            <w:r w:rsidRPr="00A674A0">
              <w:rPr>
                <w:rFonts w:ascii="Arial" w:hAnsi="Arial" w:cs="Arial"/>
                <w:color w:val="000000" w:themeColor="text1"/>
                <w:sz w:val="20"/>
                <w:szCs w:val="20"/>
                <w:highlight w:val="cyan"/>
                <w:vertAlign w:val="superscript"/>
              </w:rPr>
              <w:t>0</w:t>
            </w:r>
            <w:r w:rsidRPr="00A674A0">
              <w:rPr>
                <w:rFonts w:ascii="Arial" w:hAnsi="Arial" w:cs="Arial"/>
                <w:color w:val="000000" w:themeColor="text1"/>
                <w:sz w:val="20"/>
                <w:szCs w:val="20"/>
                <w:highlight w:val="cyan"/>
              </w:rPr>
              <w:t>C,</w:t>
            </w:r>
          </w:p>
          <w:p w14:paraId="366275B2" w14:textId="67E3160B"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highlight w:val="cyan"/>
              </w:rPr>
              <w:t xml:space="preserve">14 metric tons, 6 h </w:t>
            </w:r>
          </w:p>
        </w:tc>
        <w:tc>
          <w:tcPr>
            <w:tcW w:w="1418" w:type="dxa"/>
            <w:gridSpan w:val="2"/>
            <w:vAlign w:val="center"/>
          </w:tcPr>
          <w:p w14:paraId="7A49F30B" w14:textId="3A847904"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highlight w:val="cyan"/>
              </w:rPr>
              <w:t xml:space="preserve">125 </w:t>
            </w:r>
            <w:r w:rsidRPr="00A674A0">
              <w:rPr>
                <w:rFonts w:ascii="Arial" w:hAnsi="Arial" w:cs="Arial"/>
                <w:color w:val="000000" w:themeColor="text1"/>
                <w:sz w:val="20"/>
                <w:szCs w:val="20"/>
                <w:highlight w:val="cyan"/>
                <w:vertAlign w:val="superscript"/>
              </w:rPr>
              <w:t>0</w:t>
            </w:r>
            <w:r w:rsidRPr="00A674A0">
              <w:rPr>
                <w:rFonts w:ascii="Arial" w:hAnsi="Arial" w:cs="Arial"/>
                <w:color w:val="000000" w:themeColor="text1"/>
                <w:sz w:val="20"/>
                <w:szCs w:val="20"/>
                <w:highlight w:val="cyan"/>
              </w:rPr>
              <w:t xml:space="preserve">C, 6h, 90% </w:t>
            </w:r>
            <w:r w:rsidRPr="00A674A0">
              <w:rPr>
                <w:rFonts w:ascii="Arial" w:hAnsi="Arial" w:cs="Arial"/>
                <w:color w:val="000000" w:themeColor="text1"/>
                <w:sz w:val="20"/>
                <w:szCs w:val="20"/>
                <w:highlight w:val="cyan"/>
                <w:vertAlign w:val="superscript"/>
              </w:rPr>
              <w:t>b*</w:t>
            </w:r>
          </w:p>
        </w:tc>
        <w:tc>
          <w:tcPr>
            <w:tcW w:w="992" w:type="dxa"/>
            <w:vAlign w:val="center"/>
          </w:tcPr>
          <w:p w14:paraId="01FDF4D8" w14:textId="7210F416"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highlight w:val="cyan"/>
              </w:rPr>
              <w:t>-</w:t>
            </w:r>
            <w:r w:rsidR="003306AB" w:rsidRPr="00A674A0">
              <w:rPr>
                <w:rFonts w:ascii="Arial" w:hAnsi="Arial" w:cs="Arial"/>
                <w:color w:val="000000" w:themeColor="text1"/>
                <w:sz w:val="20"/>
                <w:szCs w:val="20"/>
              </w:rPr>
              <w:t>----</w:t>
            </w:r>
          </w:p>
        </w:tc>
        <w:tc>
          <w:tcPr>
            <w:tcW w:w="1134" w:type="dxa"/>
            <w:vAlign w:val="center"/>
          </w:tcPr>
          <w:p w14:paraId="44D66078" w14:textId="0505B9A6" w:rsidR="00653488" w:rsidRPr="00A674A0" w:rsidRDefault="005C520A"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color w:val="000000" w:themeColor="text1"/>
                <w:sz w:val="20"/>
                <w:szCs w:val="20"/>
                <w:highlight w:val="cyan"/>
              </w:rPr>
              <w:t>64-66%</w:t>
            </w:r>
          </w:p>
        </w:tc>
        <w:tc>
          <w:tcPr>
            <w:tcW w:w="709" w:type="dxa"/>
            <w:gridSpan w:val="2"/>
            <w:vAlign w:val="center"/>
          </w:tcPr>
          <w:p w14:paraId="06A6C216" w14:textId="3C6A4651"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highlight w:val="cyan"/>
              </w:rPr>
              <w:fldChar w:fldCharType="begin" w:fldLock="1"/>
            </w:r>
            <w:r w:rsidRPr="00A674A0">
              <w:rPr>
                <w:rFonts w:ascii="Arial" w:hAnsi="Arial" w:cs="Arial"/>
                <w:color w:val="000000" w:themeColor="text1"/>
                <w:sz w:val="20"/>
                <w:szCs w:val="20"/>
                <w:highlight w:val="cyan"/>
              </w:rPr>
              <w:instrText>ADDIN CSL_CITATION {"citationItems":[{"id":"ITEM-1","itemData":{"DOI":"https://doi.org/10.1016/j.polymer.2020.123126","ISSN":"0032-3861","abstract":"Vitrimers are covalently cross-linked polymeric materials that can be processed upon heating wherein triggerable polymer networks shuffle chemical bonds through exchange reactions without losing their network integrity. In this work, we apply vitrimers to develop recyclable thermosets derived from materials with relatively high bio-source content. We explore the reaction between β-ketoesters derived from commercially available (2-acetoacetoxy) ethyl methacrylate (AAEMA) incorporated within isobornyl methacrylate (IBOMA, from pine sap), and a bi-functional amine (Priamine, derived from vegetable oils) to synthesize catalyst-free vitrimers. Controlled radical miniemulsion polymerization was also used to synthesize the water-borne copolymer analogs. Vitrimer nanocomposites were obtained by the incorporation of amine</w:instrText>
            </w:r>
            <w:r w:rsidRPr="00A674A0">
              <w:rPr>
                <w:rFonts w:ascii="Cambria Math" w:hAnsi="Cambria Math" w:cs="Cambria Math"/>
                <w:color w:val="000000" w:themeColor="text1"/>
                <w:sz w:val="20"/>
                <w:szCs w:val="20"/>
                <w:highlight w:val="cyan"/>
              </w:rPr>
              <w:instrText>‐</w:instrText>
            </w:r>
            <w:r w:rsidRPr="00A674A0">
              <w:rPr>
                <w:rFonts w:ascii="Arial" w:hAnsi="Arial" w:cs="Arial"/>
                <w:color w:val="000000" w:themeColor="text1"/>
                <w:sz w:val="20"/>
                <w:szCs w:val="20"/>
                <w:highlight w:val="cyan"/>
              </w:rPr>
              <w:instrText>functionalized polyhedral oligomeric silsesquioxane (POSS–NH2) at different loadings (0, 5, 10 and 20 wt%). Incorporation of 20 wt% POSS-NH2 improved tensile modulus (from 96 to 176 MPa), tensile strength (from 2.5 to 5 MPa) and decomposition temperature (225–255 °C), and slowed down the relaxation rate and increased apparent activation energy of stress relaxation compared to the neat vitrimer. We further show that the vitrimers studied here and the nanocomposites containing vinylogous urethane cross-linking networks can be un-cross-linked by dissolving in excess mono-functional amine at 65 °C or recycled by grinding and remolding at 125 °C without compromising the mechanical properties.","author":[{"dropping-particle":"","family":"Hajiali","given":"Faezeh","non-dropping-particle":"","parse-names":false,"suffix":""},{"dropping-particle":"","family":"Tajbakhsh","given":"Saeid","non-dropping-particle":"","parse-names":false,"suffix":""},{"dropping-particle":"","family":"Marić","given":"Milan","non-dropping-particle":"","parse-names":false,"suffix":""}],"container-title":"Polymer","id":"ITEM-1","issued":{"date-parts":[["2021"]]},"page":"123126","title":"Thermally reprocessable bio-based polymethacrylate vitrimers and nanocomposites","type":"article-journal","volume":"212"},"uris":["http://www.mendeley.com/documents/?uuid=3fabb3be-d21b-4f94-9a77-16e7d2b78ad0"]}],"mendeley":{"formattedCitation":"[105]","plainTextFormattedCitation":"[105]","previouslyFormattedCitation":"[105]"},"properties":{"noteIndex":0},"schema":"https://github.com/citation-style-language/schema/raw/master/csl-citation.json"}</w:instrText>
            </w:r>
            <w:r w:rsidRPr="00A674A0">
              <w:rPr>
                <w:rFonts w:ascii="Arial" w:hAnsi="Arial" w:cs="Arial"/>
                <w:color w:val="000000" w:themeColor="text1"/>
                <w:sz w:val="20"/>
                <w:szCs w:val="20"/>
                <w:highlight w:val="cyan"/>
              </w:rPr>
              <w:fldChar w:fldCharType="separate"/>
            </w:r>
            <w:r w:rsidRPr="00A674A0">
              <w:rPr>
                <w:rFonts w:ascii="Arial" w:hAnsi="Arial" w:cs="Arial"/>
                <w:noProof/>
                <w:color w:val="000000" w:themeColor="text1"/>
                <w:sz w:val="20"/>
                <w:szCs w:val="20"/>
                <w:highlight w:val="cyan"/>
              </w:rPr>
              <w:t>[105]</w:t>
            </w:r>
            <w:r w:rsidRPr="00A674A0">
              <w:rPr>
                <w:rFonts w:ascii="Arial" w:hAnsi="Arial" w:cs="Arial"/>
                <w:color w:val="000000" w:themeColor="text1"/>
                <w:sz w:val="20"/>
                <w:szCs w:val="20"/>
                <w:highlight w:val="cyan"/>
              </w:rPr>
              <w:fldChar w:fldCharType="end"/>
            </w:r>
          </w:p>
        </w:tc>
      </w:tr>
      <w:tr w:rsidR="00A674A0" w:rsidRPr="00A674A0" w14:paraId="5DCDACBD" w14:textId="77777777" w:rsidTr="009260C4">
        <w:trPr>
          <w:trHeight w:val="659"/>
        </w:trPr>
        <w:tc>
          <w:tcPr>
            <w:tcW w:w="10632" w:type="dxa"/>
            <w:gridSpan w:val="11"/>
            <w:vAlign w:val="center"/>
          </w:tcPr>
          <w:p w14:paraId="3AFED8BD" w14:textId="2F904FA8" w:rsidR="003A330E" w:rsidRPr="00A674A0" w:rsidRDefault="003A330E" w:rsidP="00DD5FC2">
            <w:pPr>
              <w:pStyle w:val="RSCB02ArticleText"/>
              <w:spacing w:before="100" w:beforeAutospacing="1" w:after="100" w:afterAutospacing="1" w:line="480" w:lineRule="auto"/>
              <w:jc w:val="left"/>
              <w:rPr>
                <w:rFonts w:ascii="Arial" w:hAnsi="Arial" w:cs="Arial"/>
                <w:color w:val="000000" w:themeColor="text1"/>
                <w:sz w:val="20"/>
                <w:szCs w:val="20"/>
                <w:highlight w:val="cyan"/>
              </w:rPr>
            </w:pPr>
            <w:r w:rsidRPr="00A674A0">
              <w:rPr>
                <w:rFonts w:ascii="Arial" w:hAnsi="Arial" w:cs="Arial"/>
                <w:color w:val="000000" w:themeColor="text1"/>
                <w:sz w:val="20"/>
                <w:szCs w:val="20"/>
              </w:rPr>
              <w:t>[a]- recovery efficiency. [b]- healing efficiency. [c]- shape recovery ratio. [*]- tensile strength. [</w:t>
            </w:r>
            <w:r w:rsidRPr="00A674A0">
              <w:rPr>
                <w:rFonts w:ascii="Arial" w:hAnsi="Arial" w:cs="Arial"/>
                <w:color w:val="000000" w:themeColor="text1"/>
                <w:sz w:val="20"/>
                <w:szCs w:val="20"/>
                <w:vertAlign w:val="superscript"/>
              </w:rPr>
              <w:t>@</w:t>
            </w:r>
            <w:r w:rsidRPr="00A674A0">
              <w:rPr>
                <w:rFonts w:ascii="Arial" w:hAnsi="Arial" w:cs="Arial"/>
                <w:color w:val="000000" w:themeColor="text1"/>
                <w:sz w:val="20"/>
                <w:szCs w:val="20"/>
              </w:rPr>
              <w:t>]-Lap shear. [#]- stress-strain. [^]-scratch. [$]-cut and overlapped. [~]- elongation at break</w:t>
            </w:r>
          </w:p>
        </w:tc>
      </w:tr>
      <w:tr w:rsidR="00A674A0" w:rsidRPr="00A674A0" w14:paraId="79B3D9E4" w14:textId="77777777" w:rsidTr="00B35A99">
        <w:trPr>
          <w:trHeight w:val="478"/>
        </w:trPr>
        <w:tc>
          <w:tcPr>
            <w:tcW w:w="651" w:type="dxa"/>
          </w:tcPr>
          <w:p w14:paraId="2667F0CC" w14:textId="77777777"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9981" w:type="dxa"/>
            <w:gridSpan w:val="10"/>
            <w:vAlign w:val="center"/>
          </w:tcPr>
          <w:p w14:paraId="4A3F4E83" w14:textId="3383D70D" w:rsidR="00653488" w:rsidRPr="00A674A0" w:rsidRDefault="00653488"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r>
    </w:tbl>
    <w:p w14:paraId="256C2A80" w14:textId="77777777" w:rsidR="003369A0" w:rsidRPr="00A674A0" w:rsidRDefault="003369A0" w:rsidP="003369A0">
      <w:pPr>
        <w:pStyle w:val="RSCB02ArticleText"/>
        <w:spacing w:before="360" w:after="100" w:afterAutospacing="1" w:line="480" w:lineRule="auto"/>
        <w:rPr>
          <w:rFonts w:ascii="Arial" w:hAnsi="Arial" w:cs="Arial"/>
          <w:b/>
          <w:bCs/>
          <w:color w:val="000000" w:themeColor="text1"/>
          <w:sz w:val="22"/>
          <w:szCs w:val="22"/>
        </w:rPr>
      </w:pPr>
      <w:r w:rsidRPr="00A674A0">
        <w:rPr>
          <w:rFonts w:ascii="Arial" w:hAnsi="Arial" w:cs="Arial"/>
          <w:b/>
          <w:bCs/>
          <w:color w:val="000000" w:themeColor="text1"/>
          <w:sz w:val="22"/>
          <w:szCs w:val="22"/>
        </w:rPr>
        <w:t>4. Biomass derived green vitrimers</w:t>
      </w:r>
    </w:p>
    <w:p w14:paraId="738F5E7C" w14:textId="64E6B667" w:rsidR="00184D2F" w:rsidRPr="00A674A0" w:rsidRDefault="00217DFE" w:rsidP="007A6946">
      <w:pPr>
        <w:pStyle w:val="RSCB02ArticleText"/>
        <w:spacing w:before="360" w:after="100" w:afterAutospacing="1" w:line="480" w:lineRule="auto"/>
        <w:rPr>
          <w:rFonts w:ascii="Arial" w:hAnsi="Arial" w:cs="Arial"/>
          <w:color w:val="000000" w:themeColor="text1"/>
          <w:sz w:val="22"/>
          <w:szCs w:val="22"/>
          <w:highlight w:val="yellow"/>
        </w:rPr>
      </w:pPr>
      <w:r w:rsidRPr="00A674A0">
        <w:rPr>
          <w:rFonts w:ascii="Arial" w:hAnsi="Arial" w:cs="Arial"/>
          <w:color w:val="000000" w:themeColor="text1"/>
          <w:sz w:val="22"/>
          <w:szCs w:val="22"/>
        </w:rPr>
        <w:t xml:space="preserve">The </w:t>
      </w:r>
      <w:r w:rsidR="003369A0" w:rsidRPr="00A674A0">
        <w:rPr>
          <w:rFonts w:ascii="Arial" w:hAnsi="Arial" w:cs="Arial"/>
          <w:color w:val="000000" w:themeColor="text1"/>
          <w:sz w:val="22"/>
          <w:szCs w:val="22"/>
        </w:rPr>
        <w:t>green materials are recently getting attention from the resea</w:t>
      </w:r>
      <w:r w:rsidR="00A8477F" w:rsidRPr="00A674A0">
        <w:rPr>
          <w:rFonts w:ascii="Arial" w:hAnsi="Arial" w:cs="Arial"/>
          <w:color w:val="000000" w:themeColor="text1"/>
          <w:sz w:val="22"/>
          <w:szCs w:val="22"/>
        </w:rPr>
        <w:t>rc</w:t>
      </w:r>
      <w:r w:rsidR="003369A0" w:rsidRPr="00A674A0">
        <w:rPr>
          <w:rFonts w:ascii="Arial" w:hAnsi="Arial" w:cs="Arial"/>
          <w:color w:val="000000" w:themeColor="text1"/>
          <w:sz w:val="22"/>
          <w:szCs w:val="22"/>
        </w:rPr>
        <w:t>hers</w:t>
      </w:r>
      <w:r w:rsidR="00A8477F" w:rsidRPr="00A674A0">
        <w:rPr>
          <w:rFonts w:ascii="Arial" w:hAnsi="Arial" w:cs="Arial"/>
          <w:color w:val="000000" w:themeColor="text1"/>
          <w:sz w:val="22"/>
          <w:szCs w:val="22"/>
        </w:rPr>
        <w:t xml:space="preserve"> as t</w:t>
      </w:r>
      <w:r w:rsidR="00144794" w:rsidRPr="00A674A0">
        <w:rPr>
          <w:rFonts w:ascii="Arial" w:hAnsi="Arial" w:cs="Arial"/>
          <w:color w:val="000000" w:themeColor="text1"/>
          <w:sz w:val="22"/>
          <w:szCs w:val="22"/>
        </w:rPr>
        <w:t xml:space="preserve">he promising bio-based </w:t>
      </w:r>
      <w:r w:rsidR="008B72C2" w:rsidRPr="00A674A0">
        <w:rPr>
          <w:rFonts w:ascii="Arial" w:hAnsi="Arial" w:cs="Arial"/>
          <w:color w:val="000000" w:themeColor="text1"/>
          <w:sz w:val="22"/>
          <w:szCs w:val="22"/>
        </w:rPr>
        <w:t xml:space="preserve">investigations are remarkably needed to </w:t>
      </w:r>
      <w:r w:rsidR="00144794" w:rsidRPr="00A674A0">
        <w:rPr>
          <w:rFonts w:ascii="Arial" w:hAnsi="Arial" w:cs="Arial"/>
          <w:color w:val="000000" w:themeColor="text1"/>
          <w:sz w:val="22"/>
          <w:szCs w:val="22"/>
        </w:rPr>
        <w:t>produce</w:t>
      </w:r>
      <w:r w:rsidR="00DB50AB" w:rsidRPr="00A674A0">
        <w:rPr>
          <w:rFonts w:ascii="Arial" w:hAnsi="Arial" w:cs="Arial"/>
          <w:color w:val="000000" w:themeColor="text1"/>
          <w:sz w:val="22"/>
          <w:szCs w:val="22"/>
        </w:rPr>
        <w:t xml:space="preserve"> economic and</w:t>
      </w:r>
      <w:r w:rsidR="00144794" w:rsidRPr="00A674A0">
        <w:rPr>
          <w:rFonts w:ascii="Arial" w:hAnsi="Arial" w:cs="Arial"/>
          <w:color w:val="000000" w:themeColor="text1"/>
          <w:sz w:val="22"/>
          <w:szCs w:val="22"/>
        </w:rPr>
        <w:t xml:space="preserve"> </w:t>
      </w:r>
      <w:r w:rsidR="008B72C2" w:rsidRPr="00A674A0">
        <w:rPr>
          <w:rFonts w:ascii="Arial" w:hAnsi="Arial" w:cs="Arial"/>
          <w:color w:val="000000" w:themeColor="text1"/>
          <w:sz w:val="22"/>
          <w:szCs w:val="22"/>
        </w:rPr>
        <w:t>susta</w:t>
      </w:r>
      <w:r w:rsidR="00A8477F" w:rsidRPr="00A674A0">
        <w:rPr>
          <w:rFonts w:ascii="Arial" w:hAnsi="Arial" w:cs="Arial"/>
          <w:color w:val="000000" w:themeColor="text1"/>
          <w:sz w:val="22"/>
          <w:szCs w:val="22"/>
        </w:rPr>
        <w:t xml:space="preserve">inable vitrimeric materials. </w:t>
      </w:r>
      <w:r w:rsidR="008B72C2" w:rsidRPr="00A674A0">
        <w:rPr>
          <w:rFonts w:ascii="Arial" w:hAnsi="Arial" w:cs="Arial"/>
          <w:color w:val="000000" w:themeColor="text1"/>
          <w:sz w:val="22"/>
          <w:szCs w:val="22"/>
        </w:rPr>
        <w:t xml:space="preserve">The </w:t>
      </w:r>
      <w:r w:rsidR="003369A0" w:rsidRPr="00A674A0">
        <w:rPr>
          <w:rFonts w:ascii="Arial" w:hAnsi="Arial" w:cs="Arial"/>
          <w:color w:val="000000" w:themeColor="text1"/>
          <w:sz w:val="22"/>
          <w:szCs w:val="22"/>
        </w:rPr>
        <w:t>reusable and recyclable green vitrimer</w:t>
      </w:r>
      <w:r w:rsidR="00A8477F" w:rsidRPr="00A674A0">
        <w:rPr>
          <w:rFonts w:ascii="Arial" w:hAnsi="Arial" w:cs="Arial"/>
          <w:color w:val="000000" w:themeColor="text1"/>
          <w:sz w:val="22"/>
          <w:szCs w:val="22"/>
        </w:rPr>
        <w:t>ic</w:t>
      </w:r>
      <w:r w:rsidR="003369A0" w:rsidRPr="00A674A0">
        <w:rPr>
          <w:rFonts w:ascii="Arial" w:hAnsi="Arial" w:cs="Arial"/>
          <w:color w:val="000000" w:themeColor="text1"/>
          <w:sz w:val="22"/>
          <w:szCs w:val="22"/>
        </w:rPr>
        <w:t xml:space="preserve"> blends and composites have been reported in recent times</w:t>
      </w:r>
      <w:r w:rsidR="00926AA9" w:rsidRPr="00A674A0">
        <w:rPr>
          <w:rFonts w:ascii="Arial" w:hAnsi="Arial" w:cs="Arial"/>
          <w:color w:val="000000" w:themeColor="text1"/>
          <w:sz w:val="22"/>
          <w:szCs w:val="22"/>
        </w:rPr>
        <w:t xml:space="preserve"> (Table 2), where the incorporation of </w:t>
      </w:r>
      <w:r w:rsidR="003369A0" w:rsidRPr="00A674A0">
        <w:rPr>
          <w:rFonts w:ascii="Arial" w:hAnsi="Arial" w:cs="Arial"/>
          <w:color w:val="000000" w:themeColor="text1"/>
          <w:sz w:val="22"/>
          <w:szCs w:val="22"/>
        </w:rPr>
        <w:t xml:space="preserve">cellulose, </w:t>
      </w:r>
      <w:r w:rsidR="00A8477F" w:rsidRPr="00A674A0">
        <w:rPr>
          <w:rFonts w:ascii="Arial" w:hAnsi="Arial" w:cs="Arial"/>
          <w:color w:val="000000" w:themeColor="text1"/>
          <w:sz w:val="22"/>
          <w:szCs w:val="22"/>
        </w:rPr>
        <w:t xml:space="preserve">chitosan, </w:t>
      </w:r>
      <w:r w:rsidR="003369A0" w:rsidRPr="00A674A0">
        <w:rPr>
          <w:rFonts w:ascii="Arial" w:hAnsi="Arial" w:cs="Arial"/>
          <w:color w:val="000000" w:themeColor="text1"/>
          <w:sz w:val="22"/>
          <w:szCs w:val="22"/>
        </w:rPr>
        <w:t>chitin, etc.</w:t>
      </w:r>
      <w:r w:rsidR="00A8477F" w:rsidRPr="00A674A0">
        <w:rPr>
          <w:rFonts w:ascii="Arial" w:hAnsi="Arial" w:cs="Arial"/>
          <w:color w:val="000000" w:themeColor="text1"/>
          <w:sz w:val="22"/>
          <w:szCs w:val="22"/>
        </w:rPr>
        <w:t xml:space="preserve">, </w:t>
      </w:r>
      <w:r w:rsidR="00926AA9" w:rsidRPr="00A674A0">
        <w:rPr>
          <w:rFonts w:ascii="Arial" w:hAnsi="Arial" w:cs="Arial"/>
          <w:color w:val="000000" w:themeColor="text1"/>
          <w:sz w:val="22"/>
          <w:szCs w:val="22"/>
        </w:rPr>
        <w:t xml:space="preserve">would not only </w:t>
      </w:r>
      <w:r w:rsidR="00081F1E" w:rsidRPr="00A674A0">
        <w:rPr>
          <w:rFonts w:ascii="Arial" w:hAnsi="Arial" w:cs="Arial"/>
          <w:color w:val="000000" w:themeColor="text1"/>
          <w:sz w:val="22"/>
          <w:szCs w:val="22"/>
        </w:rPr>
        <w:t xml:space="preserve">helpful to </w:t>
      </w:r>
      <w:r w:rsidR="00926AA9" w:rsidRPr="00A674A0">
        <w:rPr>
          <w:rFonts w:ascii="Arial" w:hAnsi="Arial" w:cs="Arial"/>
          <w:color w:val="000000" w:themeColor="text1"/>
          <w:sz w:val="22"/>
          <w:szCs w:val="22"/>
        </w:rPr>
        <w:t>reduce the cost but also provide a facile way to extend the applications of vitrimers in different fields.</w:t>
      </w:r>
      <w:r w:rsidR="008B19F2" w:rsidRPr="00A674A0">
        <w:rPr>
          <w:rFonts w:ascii="Arial" w:hAnsi="Arial" w:cs="Arial"/>
          <w:color w:val="000000" w:themeColor="text1"/>
          <w:sz w:val="22"/>
          <w:szCs w:val="22"/>
        </w:rPr>
        <w:t xml:space="preserve"> </w:t>
      </w:r>
      <w:r w:rsidR="00184D2F" w:rsidRPr="00A674A0">
        <w:rPr>
          <w:rFonts w:ascii="Arial" w:hAnsi="Arial" w:cs="Arial"/>
          <w:color w:val="000000" w:themeColor="text1"/>
          <w:sz w:val="22"/>
          <w:szCs w:val="22"/>
          <w:highlight w:val="yellow"/>
          <w:lang w:val="en-US"/>
        </w:rPr>
        <w:t xml:space="preserve">Zhao and co-workers reported a cellulose paper-based polycarbonate vitrimer (vitrimer-paper composites), prepared </w:t>
      </w:r>
      <w:r w:rsidR="00184D2F" w:rsidRPr="00A674A0">
        <w:rPr>
          <w:rFonts w:ascii="Arial" w:hAnsi="Arial" w:cs="Arial"/>
          <w:i/>
          <w:color w:val="000000" w:themeColor="text1"/>
          <w:sz w:val="22"/>
          <w:szCs w:val="22"/>
          <w:highlight w:val="yellow"/>
          <w:lang w:val="en-US"/>
        </w:rPr>
        <w:t>via</w:t>
      </w:r>
      <w:r w:rsidR="00184D2F" w:rsidRPr="00A674A0">
        <w:rPr>
          <w:rFonts w:ascii="Arial" w:hAnsi="Arial" w:cs="Arial"/>
          <w:color w:val="000000" w:themeColor="text1"/>
          <w:sz w:val="22"/>
          <w:szCs w:val="22"/>
          <w:highlight w:val="yellow"/>
          <w:lang w:val="en-US"/>
        </w:rPr>
        <w:t xml:space="preserve"> in-situ polymerization of bis (6-membered cyclic carbonate) (BCC) and 1,3-Propanediol (PD)</w:t>
      </w:r>
      <w:r w:rsidR="00BC4FB9" w:rsidRPr="00A674A0">
        <w:rPr>
          <w:rFonts w:ascii="Arial" w:hAnsi="Arial" w:cs="Arial"/>
          <w:color w:val="000000" w:themeColor="text1"/>
          <w:sz w:val="22"/>
          <w:szCs w:val="22"/>
          <w:highlight w:val="yellow"/>
          <w:lang w:val="en-US"/>
        </w:rPr>
        <w:t xml:space="preserve"> </w:t>
      </w:r>
      <w:r w:rsidR="00BC4FB9" w:rsidRPr="00A674A0">
        <w:rPr>
          <w:rFonts w:ascii="Arial" w:hAnsi="Arial" w:cs="Arial"/>
          <w:color w:val="000000" w:themeColor="text1"/>
          <w:sz w:val="22"/>
          <w:szCs w:val="22"/>
          <w:highlight w:val="yellow"/>
          <w:lang w:val="en-US"/>
        </w:rPr>
        <w:fldChar w:fldCharType="begin" w:fldLock="1"/>
      </w:r>
      <w:r w:rsidR="00653488" w:rsidRPr="00A674A0">
        <w:rPr>
          <w:rFonts w:ascii="Arial" w:hAnsi="Arial" w:cs="Arial"/>
          <w:color w:val="000000" w:themeColor="text1"/>
          <w:sz w:val="22"/>
          <w:szCs w:val="22"/>
          <w:highlight w:val="yellow"/>
          <w:lang w:val="en-US"/>
        </w:rPr>
        <w:instrText>ADDIN CSL_CITATION {"citationItems":[{"id":"ITEM-1","itemData":{"DOI":"10.1021/acsami.9b11991","ISSN":"1944-8244","abstract":"Vitrimer, the third category of polymer materials, combines the properties of traditional thermosets and thermoplastics and have gained much interest from industry since the first report in 2011. Currently, many researchers focus on the exploration of new chemistry for novel vitrimer synthesis, but pay less attention to fabrication of vitrimer composites based on known vitrimer systems. The latter can not only largely decrease the cost of vitrimers but also pro-vide a facile way to increase the variety of vitrimer-based materials and extend the applications of vitrimers in different fields. In this study, we developed a new class of vitrimer composite by using polycarbonate as a matrix and natural cellulose paper as the reinforcing framework for the first time. The resultant materials possess exceptional mechanical properties and great thermal/chemical stability, simultaneously exhibiting a series of smart properties, such as shape-memory, reshaping, self-healing and reprocessing. Noteworthy, the two main...","author":[{"dropping-particle":"","family":"Zhao","given":"Wei","non-dropping-particle":"","parse-names":false,"suffix":""},{"dropping-particle":"","family":"Feng","given":"Zihao","non-dropping-particle":"","parse-names":false,"suffix":""},{"dropping-particle":"","family":"Liang","given":"Zhenhua","non-dropping-particle":"","parse-names":false,"suffix":""},{"dropping-particle":"","family":"Lv","given":"Yanfeng","non-dropping-particle":"","parse-names":false,"suffix":""},{"dropping-particle":"","family":"Xiang","given":"Fukang","non-dropping-particle":"","parse-names":false,"suffix":""},{"dropping-particle":"","family":"Xiong","given":"Chuanyin","non-dropping-particle":"","parse-names":false,"suffix":""},{"dropping-particle":"","family":"Duan","given":"Chao","non-dropping-particle":"","parse-names":false,"suffix":""},{"dropping-particle":"","family":"Dai","given":"Lei","non-dropping-particle":"","parse-names":false,"suffix":""},{"dropping-particle":"","family":"Ni","given":"Yonghao","non-dropping-particle":"","parse-names":false,"suffix":""}],"container-title":"ACS Applied Materials &amp; Interfaces","genre":"research-article","id":"ITEM-1","issue":"39","issued":{"date-parts":[["2019","10"]]},"page":"36090-36099","publisher":"American Chemical Society","title":"Vitrimer-Cellulose Paper Composites: A New Class of Strong, Smart, Green, and Sustainable Materials","type":"article-journal","volume":"11"},"uris":["http://www.mendeley.com/documents/?uuid=068b5a2d-00c8-471f-bbd8-1cfa4b00250f","http://www.mendeley.com/documents/?uuid=39ca7060-373b-4ee6-b518-00a54d37576a"]}],"mendeley":{"formattedCitation":"[107]","plainTextFormattedCitation":"[107]","previouslyFormattedCitation":"[107]"},"properties":{"noteIndex":0},"schema":"https://github.com/citation-style-language/schema/raw/master/csl-citation.json"}</w:instrText>
      </w:r>
      <w:r w:rsidR="00BC4FB9" w:rsidRPr="00A674A0">
        <w:rPr>
          <w:rFonts w:ascii="Arial" w:hAnsi="Arial" w:cs="Arial"/>
          <w:color w:val="000000" w:themeColor="text1"/>
          <w:sz w:val="22"/>
          <w:szCs w:val="22"/>
          <w:highlight w:val="yellow"/>
          <w:lang w:val="en-US"/>
        </w:rPr>
        <w:fldChar w:fldCharType="separate"/>
      </w:r>
      <w:r w:rsidR="00225CAA" w:rsidRPr="00A674A0">
        <w:rPr>
          <w:rFonts w:ascii="Arial" w:hAnsi="Arial" w:cs="Arial"/>
          <w:noProof/>
          <w:color w:val="000000" w:themeColor="text1"/>
          <w:sz w:val="22"/>
          <w:szCs w:val="22"/>
          <w:highlight w:val="yellow"/>
          <w:lang w:val="en-US"/>
        </w:rPr>
        <w:t>[107]</w:t>
      </w:r>
      <w:r w:rsidR="00BC4FB9" w:rsidRPr="00A674A0">
        <w:rPr>
          <w:rFonts w:ascii="Arial" w:hAnsi="Arial" w:cs="Arial"/>
          <w:color w:val="000000" w:themeColor="text1"/>
          <w:sz w:val="22"/>
          <w:szCs w:val="22"/>
          <w:highlight w:val="yellow"/>
          <w:lang w:val="en-US"/>
        </w:rPr>
        <w:fldChar w:fldCharType="end"/>
      </w:r>
      <w:r w:rsidR="00BC4FB9" w:rsidRPr="00A674A0">
        <w:rPr>
          <w:rFonts w:ascii="Arial" w:hAnsi="Arial" w:cs="Arial"/>
          <w:color w:val="000000" w:themeColor="text1"/>
          <w:sz w:val="22"/>
          <w:szCs w:val="22"/>
          <w:highlight w:val="yellow"/>
          <w:lang w:val="en-US"/>
        </w:rPr>
        <w:t xml:space="preserve">. </w:t>
      </w:r>
      <w:r w:rsidR="00184D2F" w:rsidRPr="00A674A0">
        <w:rPr>
          <w:rFonts w:ascii="Arial" w:hAnsi="Arial" w:cs="Arial"/>
          <w:color w:val="000000" w:themeColor="text1"/>
          <w:sz w:val="22"/>
          <w:szCs w:val="22"/>
          <w:highlight w:val="yellow"/>
          <w:lang w:val="en-US"/>
        </w:rPr>
        <w:t>The transcarbonation exchange based materials demonstrate good mechanical properties and exhibit shape memory, self-healing and reprocessing behavior</w:t>
      </w:r>
      <w:r w:rsidR="007A6946" w:rsidRPr="00A674A0">
        <w:rPr>
          <w:rFonts w:ascii="Arial" w:hAnsi="Arial" w:cs="Arial"/>
          <w:color w:val="000000" w:themeColor="text1"/>
          <w:sz w:val="22"/>
          <w:szCs w:val="22"/>
          <w:highlight w:val="yellow"/>
          <w:lang w:val="en-US"/>
        </w:rPr>
        <w:t xml:space="preserve"> at optimal conditions (Table 2)</w:t>
      </w:r>
      <w:r w:rsidR="00184D2F" w:rsidRPr="00A674A0">
        <w:rPr>
          <w:rFonts w:ascii="Arial" w:hAnsi="Arial" w:cs="Arial"/>
          <w:color w:val="000000" w:themeColor="text1"/>
          <w:sz w:val="22"/>
          <w:szCs w:val="22"/>
          <w:highlight w:val="yellow"/>
          <w:lang w:val="en-US"/>
        </w:rPr>
        <w:t xml:space="preserve">, which is helpful to attain recycling at mild conditions. Based on bis (6-membered cyclic carbonate) (BCC) and 1,3-propanediol (PD) ratio, the vitrimer’s tensile strength in </w:t>
      </w:r>
      <w:r w:rsidR="009260C4" w:rsidRPr="00A674A0">
        <w:rPr>
          <w:rFonts w:ascii="Arial" w:hAnsi="Arial" w:cs="Arial"/>
          <w:color w:val="000000" w:themeColor="text1"/>
          <w:sz w:val="22"/>
          <w:szCs w:val="22"/>
          <w:highlight w:val="yellow"/>
          <w:lang w:val="en-US"/>
        </w:rPr>
        <w:t xml:space="preserve">a 1/0.5 ratio of BCC/PD results a </w:t>
      </w:r>
      <w:r w:rsidR="00184D2F" w:rsidRPr="00A674A0">
        <w:rPr>
          <w:rFonts w:ascii="Arial" w:hAnsi="Arial" w:cs="Arial"/>
          <w:color w:val="000000" w:themeColor="text1"/>
          <w:sz w:val="22"/>
          <w:szCs w:val="22"/>
          <w:highlight w:val="yellow"/>
          <w:lang w:val="en-US"/>
        </w:rPr>
        <w:t>high tensile strength (42.7 MPa)</w:t>
      </w:r>
      <w:r w:rsidR="00184D2F" w:rsidRPr="00A674A0">
        <w:rPr>
          <w:rFonts w:ascii="Arial" w:hAnsi="Arial" w:cs="Arial"/>
          <w:color w:val="000000" w:themeColor="text1"/>
          <w:sz w:val="22"/>
          <w:szCs w:val="22"/>
          <w:highlight w:val="yellow"/>
          <w:lang w:val="en-US"/>
        </w:rPr>
        <w:fldChar w:fldCharType="begin" w:fldLock="1"/>
      </w:r>
      <w:r w:rsidR="00653488" w:rsidRPr="00A674A0">
        <w:rPr>
          <w:rFonts w:ascii="Arial" w:hAnsi="Arial" w:cs="Arial"/>
          <w:color w:val="000000" w:themeColor="text1"/>
          <w:sz w:val="22"/>
          <w:szCs w:val="22"/>
          <w:highlight w:val="yellow"/>
          <w:lang w:val="en-US"/>
        </w:rPr>
        <w:instrText>ADDIN CSL_CITATION {"citationItems":[{"id":"ITEM-1","itemData":{"DOI":"10.1021/acsami.9b11991","ISSN":"1944-8244","abstract":"Vitrimer, the third category of polymer materials, combines the properties of traditional thermosets and thermoplastics and have gained much interest from industry since the first report in 2011. Currently, many researchers focus on the exploration of new chemistry for novel vitrimer synthesis, but pay less attention to fabrication of vitrimer composites based on known vitrimer systems. The latter can not only largely decrease the cost of vitrimers but also pro-vide a facile way to increase the variety of vitrimer-based materials and extend the applications of vitrimers in different fields. In this study, we developed a new class of vitrimer composite by using polycarbonate as a matrix and natural cellulose paper as the reinforcing framework for the first time. The resultant materials possess exceptional mechanical properties and great thermal/chemical stability, simultaneously exhibiting a series of smart properties, such as shape-memory, reshaping, self-healing and reprocessing. Noteworthy, the two main...","author":[{"dropping-particle":"","family":"Zhao","given":"Wei","non-dropping-particle":"","parse-names":false,"suffix":""},{"dropping-particle":"","family":"Feng","given":"Zihao","non-dropping-particle":"","parse-names":false,"suffix":""},{"dropping-particle":"","family":"Liang","given":"Zhenhua","non-dropping-particle":"","parse-names":false,"suffix":""},{"dropping-particle":"","family":"Lv","given":"Yanfeng","non-dropping-particle":"","parse-names":false,"suffix":""},{"dropping-particle":"","family":"Xiang","given":"Fukang","non-dropping-particle":"","parse-names":false,"suffix":""},{"dropping-particle":"","family":"Xiong","given":"Chuanyin","non-dropping-particle":"","parse-names":false,"suffix":""},{"dropping-particle":"","family":"Duan","given":"Chao","non-dropping-particle":"","parse-names":false,"suffix":""},{"dropping-particle":"","family":"Dai","given":"Lei","non-dropping-particle":"","parse-names":false,"suffix":""},{"dropping-particle":"","family":"Ni","given":"Yonghao","non-dropping-particle":"","parse-names":false,"suffix":""}],"container-title":"ACS Applied Materials &amp; Interfaces","genre":"research-article","id":"ITEM-1","issue":"39","issued":{"date-parts":[["2019","10"]]},"page":"36090-36099","publisher":"American Chemical Society","title":"Vitrimer-Cellulose Paper Composites: A New Class of Strong, Smart, Green, and Sustainable Materials","type":"article-journal","volume":"11"},"uris":["http://www.mendeley.com/documents/?uuid=068b5a2d-00c8-471f-bbd8-1cfa4b00250f","http://www.mendeley.com/documents/?uuid=39ca7060-373b-4ee6-b518-00a54d37576a"]}],"mendeley":{"formattedCitation":"[107]","plainTextFormattedCitation":"[107]","previouslyFormattedCitation":"[107]"},"properties":{"noteIndex":0},"schema":"https://github.com/citation-style-language/schema/raw/master/csl-citation.json"}</w:instrText>
      </w:r>
      <w:r w:rsidR="00184D2F" w:rsidRPr="00A674A0">
        <w:rPr>
          <w:rFonts w:ascii="Arial" w:hAnsi="Arial" w:cs="Arial"/>
          <w:color w:val="000000" w:themeColor="text1"/>
          <w:sz w:val="22"/>
          <w:szCs w:val="22"/>
          <w:highlight w:val="yellow"/>
          <w:lang w:val="en-US"/>
        </w:rPr>
        <w:fldChar w:fldCharType="separate"/>
      </w:r>
      <w:r w:rsidR="00225CAA" w:rsidRPr="00A674A0">
        <w:rPr>
          <w:rFonts w:ascii="Arial" w:hAnsi="Arial" w:cs="Arial"/>
          <w:noProof/>
          <w:color w:val="000000" w:themeColor="text1"/>
          <w:sz w:val="22"/>
          <w:szCs w:val="22"/>
          <w:highlight w:val="yellow"/>
          <w:lang w:val="en-US"/>
        </w:rPr>
        <w:t>[107]</w:t>
      </w:r>
      <w:r w:rsidR="00184D2F" w:rsidRPr="00A674A0">
        <w:rPr>
          <w:rFonts w:ascii="Arial" w:hAnsi="Arial" w:cs="Arial"/>
          <w:color w:val="000000" w:themeColor="text1"/>
          <w:sz w:val="22"/>
          <w:szCs w:val="22"/>
          <w:highlight w:val="yellow"/>
          <w:lang w:val="en-US"/>
        </w:rPr>
        <w:fldChar w:fldCharType="end"/>
      </w:r>
      <w:r w:rsidR="00184D2F" w:rsidRPr="00A674A0">
        <w:rPr>
          <w:rFonts w:ascii="Arial" w:hAnsi="Arial" w:cs="Arial"/>
          <w:color w:val="000000" w:themeColor="text1"/>
          <w:sz w:val="22"/>
          <w:szCs w:val="22"/>
          <w:highlight w:val="yellow"/>
          <w:lang w:val="en-US"/>
        </w:rPr>
        <w:t xml:space="preserve">. Shape memory and self-healing were achieved at 150 </w:t>
      </w:r>
      <w:r w:rsidR="00184D2F" w:rsidRPr="00A674A0">
        <w:rPr>
          <w:rFonts w:ascii="Arial" w:hAnsi="Arial" w:cs="Arial"/>
          <w:color w:val="000000" w:themeColor="text1"/>
          <w:sz w:val="22"/>
          <w:szCs w:val="22"/>
          <w:highlight w:val="yellow"/>
          <w:vertAlign w:val="superscript"/>
          <w:lang w:val="en-US"/>
        </w:rPr>
        <w:t>0</w:t>
      </w:r>
      <w:r w:rsidR="00184D2F" w:rsidRPr="00A674A0">
        <w:rPr>
          <w:rFonts w:ascii="Arial" w:hAnsi="Arial" w:cs="Arial"/>
          <w:color w:val="000000" w:themeColor="text1"/>
          <w:sz w:val="22"/>
          <w:szCs w:val="22"/>
          <w:highlight w:val="yellow"/>
          <w:lang w:val="en-US"/>
        </w:rPr>
        <w:t xml:space="preserve">C (75% efficiency). Further, separately cut specimens were reconnected together at 170 </w:t>
      </w:r>
      <w:r w:rsidR="00184D2F" w:rsidRPr="00A674A0">
        <w:rPr>
          <w:rFonts w:ascii="Arial" w:hAnsi="Arial" w:cs="Arial"/>
          <w:color w:val="000000" w:themeColor="text1"/>
          <w:sz w:val="22"/>
          <w:szCs w:val="22"/>
          <w:highlight w:val="yellow"/>
          <w:vertAlign w:val="superscript"/>
          <w:lang w:val="en-US"/>
        </w:rPr>
        <w:t>0</w:t>
      </w:r>
      <w:r w:rsidR="00184D2F" w:rsidRPr="00A674A0">
        <w:rPr>
          <w:rFonts w:ascii="Arial" w:hAnsi="Arial" w:cs="Arial"/>
          <w:color w:val="000000" w:themeColor="text1"/>
          <w:sz w:val="22"/>
          <w:szCs w:val="22"/>
          <w:highlight w:val="yellow"/>
          <w:lang w:val="en-US"/>
        </w:rPr>
        <w:t>C for 2 h, at 4 MPa, resulting in an 80% healing efficiency</w:t>
      </w:r>
      <w:r w:rsidR="00184D2F" w:rsidRPr="00A674A0">
        <w:rPr>
          <w:rFonts w:ascii="Arial" w:hAnsi="Arial" w:cs="Arial"/>
          <w:color w:val="000000" w:themeColor="text1"/>
          <w:sz w:val="22"/>
          <w:szCs w:val="22"/>
          <w:highlight w:val="yellow"/>
          <w:lang w:val="en-US"/>
        </w:rPr>
        <w:fldChar w:fldCharType="begin" w:fldLock="1"/>
      </w:r>
      <w:r w:rsidR="00653488" w:rsidRPr="00A674A0">
        <w:rPr>
          <w:rFonts w:ascii="Arial" w:hAnsi="Arial" w:cs="Arial"/>
          <w:color w:val="000000" w:themeColor="text1"/>
          <w:sz w:val="22"/>
          <w:szCs w:val="22"/>
          <w:highlight w:val="yellow"/>
          <w:lang w:val="en-US"/>
        </w:rPr>
        <w:instrText>ADDIN CSL_CITATION {"citationItems":[{"id":"ITEM-1","itemData":{"DOI":"10.1021/acsami.9b11991","ISSN":"1944-8244","abstract":"Vitrimer, the third category of polymer materials, combines the properties of traditional thermosets and thermoplastics and have gained much interest from industry since the first report in 2011. Currently, many researchers focus on the exploration of new chemistry for novel vitrimer synthesis, but pay less attention to fabrication of vitrimer composites based on known vitrimer systems. The latter can not only largely decrease the cost of vitrimers but also pro-vide a facile way to increase the variety of vitrimer-based materials and extend the applications of vitrimers in different fields. In this study, we developed a new class of vitrimer composite by using polycarbonate as a matrix and natural cellulose paper as the reinforcing framework for the first time. The resultant materials possess exceptional mechanical properties and great thermal/chemical stability, simultaneously exhibiting a series of smart properties, such as shape-memory, reshaping, self-healing and reprocessing. Noteworthy, the two main...","author":[{"dropping-particle":"","family":"Zhao","given":"Wei","non-dropping-particle":"","parse-names":false,"suffix":""},{"dropping-particle":"","family":"Feng","given":"Zihao","non-dropping-particle":"","parse-names":false,"suffix":""},{"dropping-particle":"","family":"Liang","given":"Zhenhua","non-dropping-particle":"","parse-names":false,"suffix":""},{"dropping-particle":"","family":"Lv","given":"Yanfeng","non-dropping-particle":"","parse-names":false,"suffix":""},{"dropping-particle":"","family":"Xiang","given":"Fukang","non-dropping-particle":"","parse-names":false,"suffix":""},{"dropping-particle":"","family":"Xiong","given":"Chuanyin","non-dropping-particle":"","parse-names":false,"suffix":""},{"dropping-particle":"","family":"Duan","given":"Chao","non-dropping-particle":"","parse-names":false,"suffix":""},{"dropping-particle":"","family":"Dai","given":"Lei","non-dropping-particle":"","parse-names":false,"suffix":""},{"dropping-particle":"","family":"Ni","given":"Yonghao","non-dropping-particle":"","parse-names":false,"suffix":""}],"container-title":"ACS Applied Materials &amp; Interfaces","genre":"research-article","id":"ITEM-1","issue":"39","issued":{"date-parts":[["2019","10"]]},"page":"36090-36099","publisher":"American Chemical Society","title":"Vitrimer-Cellulose Paper Composites: A New Class of Strong, Smart, Green, and Sustainable Materials","type":"article-journal","volume":"11"},"uris":["http://www.mendeley.com/documents/?uuid=39ca7060-373b-4ee6-b518-00a54d37576a","http://www.mendeley.com/documents/?uuid=068b5a2d-00c8-471f-bbd8-1cfa4b00250f"]}],"mendeley":{"formattedCitation":"[107]","plainTextFormattedCitation":"[107]","previouslyFormattedCitation":"[107]"},"properties":{"noteIndex":0},"schema":"https://github.com/citation-style-language/schema/raw/master/csl-citation.json"}</w:instrText>
      </w:r>
      <w:r w:rsidR="00184D2F" w:rsidRPr="00A674A0">
        <w:rPr>
          <w:rFonts w:ascii="Arial" w:hAnsi="Arial" w:cs="Arial"/>
          <w:color w:val="000000" w:themeColor="text1"/>
          <w:sz w:val="22"/>
          <w:szCs w:val="22"/>
          <w:highlight w:val="yellow"/>
          <w:lang w:val="en-US"/>
        </w:rPr>
        <w:fldChar w:fldCharType="separate"/>
      </w:r>
      <w:r w:rsidR="00225CAA" w:rsidRPr="00A674A0">
        <w:rPr>
          <w:rFonts w:ascii="Arial" w:hAnsi="Arial" w:cs="Arial"/>
          <w:noProof/>
          <w:color w:val="000000" w:themeColor="text1"/>
          <w:sz w:val="22"/>
          <w:szCs w:val="22"/>
          <w:highlight w:val="yellow"/>
          <w:lang w:val="en-US"/>
        </w:rPr>
        <w:t>[107]</w:t>
      </w:r>
      <w:r w:rsidR="00184D2F" w:rsidRPr="00A674A0">
        <w:rPr>
          <w:rFonts w:ascii="Arial" w:hAnsi="Arial" w:cs="Arial"/>
          <w:color w:val="000000" w:themeColor="text1"/>
          <w:sz w:val="22"/>
          <w:szCs w:val="22"/>
          <w:highlight w:val="yellow"/>
          <w:lang w:val="en-US"/>
        </w:rPr>
        <w:fldChar w:fldCharType="end"/>
      </w:r>
      <w:r w:rsidR="00884DE4" w:rsidRPr="00A674A0">
        <w:rPr>
          <w:rFonts w:ascii="Arial" w:hAnsi="Arial" w:cs="Arial"/>
          <w:color w:val="000000" w:themeColor="text1"/>
          <w:sz w:val="22"/>
          <w:szCs w:val="22"/>
          <w:highlight w:val="yellow"/>
          <w:lang w:val="en-US"/>
        </w:rPr>
        <w:t xml:space="preserve"> (Figure 7)</w:t>
      </w:r>
      <w:r w:rsidR="00184D2F" w:rsidRPr="00A674A0">
        <w:rPr>
          <w:rFonts w:ascii="Arial" w:hAnsi="Arial" w:cs="Arial"/>
          <w:color w:val="000000" w:themeColor="text1"/>
          <w:sz w:val="22"/>
          <w:szCs w:val="22"/>
          <w:highlight w:val="yellow"/>
          <w:lang w:val="en-US"/>
        </w:rPr>
        <w:t>.</w:t>
      </w:r>
      <w:r w:rsidR="00DF6024" w:rsidRPr="00A674A0">
        <w:rPr>
          <w:rFonts w:ascii="Arial" w:hAnsi="Arial" w:cs="Arial"/>
          <w:color w:val="000000" w:themeColor="text1"/>
          <w:sz w:val="22"/>
          <w:szCs w:val="22"/>
          <w:highlight w:val="yellow"/>
          <w:lang w:val="en-US"/>
        </w:rPr>
        <w:t xml:space="preserve"> The material shows a full recycling under mild condition </w:t>
      </w:r>
      <w:r w:rsidR="00DF6024" w:rsidRPr="00A674A0">
        <w:rPr>
          <w:rFonts w:ascii="Arial" w:hAnsi="Arial" w:cs="Arial"/>
          <w:color w:val="000000" w:themeColor="text1"/>
          <w:sz w:val="22"/>
          <w:szCs w:val="22"/>
          <w:highlight w:val="yellow"/>
          <w:lang w:val="en-US"/>
        </w:rPr>
        <w:lastRenderedPageBreak/>
        <w:t>(IM HCl solution, 90 0C, 36h), where  natural cellulose and polycarbonate can be recovered using simple filtration process.</w:t>
      </w:r>
    </w:p>
    <w:p w14:paraId="3344981C" w14:textId="5C5A9E0A" w:rsidR="00184D2F" w:rsidRPr="00A674A0" w:rsidRDefault="00A97BD6" w:rsidP="00183283">
      <w:pPr>
        <w:pStyle w:val="RSCB02ArticleText"/>
        <w:spacing w:before="360" w:after="100" w:afterAutospacing="1" w:line="480" w:lineRule="auto"/>
        <w:rPr>
          <w:rFonts w:ascii="Arial" w:hAnsi="Arial" w:cs="Arial"/>
          <w:color w:val="000000" w:themeColor="text1"/>
          <w:sz w:val="22"/>
          <w:szCs w:val="22"/>
          <w:highlight w:val="yellow"/>
        </w:rPr>
      </w:pPr>
      <w:r w:rsidRPr="00A674A0">
        <w:rPr>
          <w:rFonts w:ascii="Arial" w:hAnsi="Arial" w:cs="Arial"/>
          <w:color w:val="000000" w:themeColor="text1"/>
          <w:sz w:val="22"/>
          <w:szCs w:val="22"/>
        </w:rPr>
        <w:t xml:space="preserve">Similarly, abundantly available chitin integrated vitrimer epoxy composites were fabricated </w:t>
      </w:r>
      <w:r w:rsidRPr="00A674A0">
        <w:rPr>
          <w:rFonts w:ascii="Arial" w:hAnsi="Arial" w:cs="Arial"/>
          <w:i/>
          <w:color w:val="000000" w:themeColor="text1"/>
          <w:sz w:val="22"/>
          <w:szCs w:val="22"/>
        </w:rPr>
        <w:t>via</w:t>
      </w:r>
      <w:r w:rsidRPr="00A674A0">
        <w:rPr>
          <w:rFonts w:ascii="Arial" w:hAnsi="Arial" w:cs="Arial"/>
          <w:color w:val="000000" w:themeColor="text1"/>
          <w:sz w:val="22"/>
          <w:szCs w:val="22"/>
        </w:rPr>
        <w:t xml:space="preserve"> layer-by-layer fabrication method</w:t>
      </w:r>
      <w:r w:rsidRPr="00A674A0">
        <w:rPr>
          <w:rFonts w:ascii="Arial" w:hAnsi="Arial" w:cs="Arial"/>
          <w:bCs/>
          <w:color w:val="000000" w:themeColor="text1"/>
          <w:sz w:val="22"/>
          <w:szCs w:val="22"/>
        </w:rPr>
        <w:fldChar w:fldCharType="begin" w:fldLock="1"/>
      </w:r>
      <w:r w:rsidR="00653488" w:rsidRPr="00A674A0">
        <w:rPr>
          <w:rFonts w:ascii="Arial" w:hAnsi="Arial" w:cs="Arial"/>
          <w:bCs/>
          <w:color w:val="000000" w:themeColor="text1"/>
          <w:sz w:val="22"/>
          <w:szCs w:val="22"/>
        </w:rPr>
        <w:instrText>ADDIN CSL_CITATION {"citationItems":[{"id":"ITEM-1","itemData":{"DOI":"10.1021/acssuschemeng.0c04235","author":[{"dropping-particle":"","family":"Chen","given":"Zhiqiang","non-dropping-particle":"","parse-names":false,"suffix":""},{"dropping-particle":"","family":"Wang","given":"Jintian","non-dropping-particle":"","parse-names":false,"suffix":""},{"dropping-particle":"","family":"Qi","given":"H Jerry","non-dropping-particle":"","parse-names":false,"suffix":""},{"dropping-particle":"","family":"Wang","given":"Tiejun","non-dropping-particle":"","parse-names":false,"suffix":""},{"dropping-particle":"","family":"Naguib","given":"Hani E","non-dropping-particle":"","parse-names":false,"suffix":""}],"container-title":"ACS Sustainable Chemistry &amp; Engineering","id":"ITEM-1","issue":"40","issued":{"date-parts":[["2020","10","12"]]},"note":"doi: 10.1021/acssuschemeng.0c04235","page":"15168-15178","publisher":"American Chemical Society","title":"Green and Sustainable Layered Chitin–Vitrimer Composite with Enhanced Modulus, Reprocessability, and Smart Actuator Function","type":"article-journal","volume":"8"},"uris":["http://www.mendeley.com/documents/?uuid=b3e22f78-672e-46f9-a79b-1158d0a7981e"]}],"mendeley":{"formattedCitation":"[108]","plainTextFormattedCitation":"[108]","previouslyFormattedCitation":"[108]"},"properties":{"noteIndex":0},"schema":"https://github.com/citation-style-language/schema/raw/master/csl-citation.json"}</w:instrText>
      </w:r>
      <w:r w:rsidRPr="00A674A0">
        <w:rPr>
          <w:rFonts w:ascii="Arial" w:hAnsi="Arial" w:cs="Arial"/>
          <w:bCs/>
          <w:color w:val="000000" w:themeColor="text1"/>
          <w:sz w:val="22"/>
          <w:szCs w:val="22"/>
        </w:rPr>
        <w:fldChar w:fldCharType="separate"/>
      </w:r>
      <w:r w:rsidR="00225CAA" w:rsidRPr="00A674A0">
        <w:rPr>
          <w:rFonts w:ascii="Arial" w:hAnsi="Arial" w:cs="Arial"/>
          <w:bCs/>
          <w:noProof/>
          <w:color w:val="000000" w:themeColor="text1"/>
          <w:sz w:val="22"/>
          <w:szCs w:val="22"/>
        </w:rPr>
        <w:t>[108]</w:t>
      </w:r>
      <w:r w:rsidRPr="00A674A0">
        <w:rPr>
          <w:rFonts w:ascii="Arial" w:hAnsi="Arial" w:cs="Arial"/>
          <w:bCs/>
          <w:color w:val="000000" w:themeColor="text1"/>
          <w:sz w:val="22"/>
          <w:szCs w:val="22"/>
        </w:rPr>
        <w:fldChar w:fldCharType="end"/>
      </w:r>
      <w:r w:rsidRPr="00A674A0">
        <w:rPr>
          <w:rFonts w:ascii="Arial" w:hAnsi="Arial" w:cs="Arial"/>
          <w:bCs/>
          <w:color w:val="000000" w:themeColor="text1"/>
          <w:sz w:val="22"/>
          <w:szCs w:val="22"/>
        </w:rPr>
        <w:t xml:space="preserve">. </w:t>
      </w:r>
      <w:r w:rsidRPr="00A674A0">
        <w:rPr>
          <w:rFonts w:ascii="Arial" w:hAnsi="Arial" w:cs="Arial"/>
          <w:color w:val="000000" w:themeColor="text1"/>
          <w:sz w:val="22"/>
          <w:szCs w:val="22"/>
        </w:rPr>
        <w:t>A chitin/epoxy</w:t>
      </w:r>
      <w:r w:rsidR="009260C4" w:rsidRPr="00A674A0">
        <w:rPr>
          <w:rFonts w:ascii="Arial" w:hAnsi="Arial" w:cs="Arial"/>
          <w:color w:val="000000" w:themeColor="text1"/>
          <w:sz w:val="22"/>
          <w:szCs w:val="22"/>
        </w:rPr>
        <w:t xml:space="preserve"> </w:t>
      </w:r>
      <w:r w:rsidRPr="00A674A0">
        <w:rPr>
          <w:rFonts w:ascii="Arial" w:hAnsi="Arial" w:cs="Arial"/>
          <w:color w:val="000000" w:themeColor="text1"/>
          <w:sz w:val="22"/>
          <w:szCs w:val="22"/>
        </w:rPr>
        <w:t>film was prepared with different weight percentage of chitin (</w:t>
      </w:r>
      <w:r w:rsidRPr="00A674A0">
        <w:rPr>
          <w:rFonts w:ascii="Arial" w:hAnsi="Arial" w:cs="Arial"/>
          <w:i/>
          <w:color w:val="000000" w:themeColor="text1"/>
          <w:sz w:val="22"/>
          <w:szCs w:val="22"/>
        </w:rPr>
        <w:t>i.e.</w:t>
      </w:r>
      <w:r w:rsidRPr="00A674A0">
        <w:rPr>
          <w:rFonts w:ascii="Arial" w:hAnsi="Arial" w:cs="Arial"/>
          <w:color w:val="000000" w:themeColor="text1"/>
          <w:sz w:val="22"/>
          <w:szCs w:val="22"/>
        </w:rPr>
        <w:t xml:space="preserve"> CF1, CF3, and CF5  contained 0.7%, 2.0% and 3.5% of chitin, respectively). Significantly, the addition of chitin has a </w:t>
      </w:r>
      <w:r w:rsidR="009260C4" w:rsidRPr="00A674A0">
        <w:rPr>
          <w:rFonts w:ascii="Arial" w:hAnsi="Arial" w:cs="Arial"/>
          <w:color w:val="000000" w:themeColor="text1"/>
          <w:sz w:val="22"/>
          <w:szCs w:val="22"/>
        </w:rPr>
        <w:t>high impact on</w:t>
      </w:r>
      <w:r w:rsidRPr="00A674A0">
        <w:rPr>
          <w:rFonts w:ascii="Arial" w:hAnsi="Arial" w:cs="Arial"/>
          <w:color w:val="000000" w:themeColor="text1"/>
          <w:sz w:val="22"/>
          <w:szCs w:val="22"/>
        </w:rPr>
        <w:t xml:space="preserve"> tensile moduli (from 47.5 MPa (CF1, 1 layer) to 182.9 MPa (CF5, 5 layers), where compared to pristine vitrimer, a 412% improvement in tensile moduli was observd for the composite materials. In addition, the self healing (</w:t>
      </w:r>
      <w:r w:rsidRPr="00A674A0">
        <w:rPr>
          <w:rFonts w:ascii="Arial" w:hAnsi="Arial" w:cs="Arial"/>
          <w:bCs/>
          <w:color w:val="000000" w:themeColor="text1"/>
          <w:sz w:val="22"/>
          <w:szCs w:val="22"/>
        </w:rPr>
        <w:t xml:space="preserve">160 </w:t>
      </w:r>
      <w:r w:rsidRPr="00A674A0">
        <w:rPr>
          <w:rFonts w:ascii="Arial" w:hAnsi="Arial" w:cs="Arial"/>
          <w:bCs/>
          <w:color w:val="000000" w:themeColor="text1"/>
          <w:sz w:val="22"/>
          <w:szCs w:val="22"/>
          <w:vertAlign w:val="superscript"/>
        </w:rPr>
        <w:t>0</w:t>
      </w:r>
      <w:r w:rsidRPr="00A674A0">
        <w:rPr>
          <w:rFonts w:ascii="Arial" w:hAnsi="Arial" w:cs="Arial"/>
          <w:bCs/>
          <w:color w:val="000000" w:themeColor="text1"/>
          <w:sz w:val="22"/>
          <w:szCs w:val="22"/>
        </w:rPr>
        <w:t xml:space="preserve">C, 100 KPa for 3h), shape memory (60 </w:t>
      </w:r>
      <w:r w:rsidRPr="00A674A0">
        <w:rPr>
          <w:rFonts w:ascii="Arial" w:hAnsi="Arial" w:cs="Arial"/>
          <w:bCs/>
          <w:color w:val="000000" w:themeColor="text1"/>
          <w:sz w:val="22"/>
          <w:szCs w:val="22"/>
          <w:vertAlign w:val="superscript"/>
        </w:rPr>
        <w:t>0</w:t>
      </w:r>
      <w:r w:rsidRPr="00A674A0">
        <w:rPr>
          <w:rFonts w:ascii="Arial" w:hAnsi="Arial" w:cs="Arial"/>
          <w:bCs/>
          <w:color w:val="000000" w:themeColor="text1"/>
          <w:sz w:val="22"/>
          <w:szCs w:val="22"/>
        </w:rPr>
        <w:t xml:space="preserve">C for 90s) and recycling (180 </w:t>
      </w:r>
      <w:r w:rsidRPr="00A674A0">
        <w:rPr>
          <w:rFonts w:ascii="Arial" w:hAnsi="Arial" w:cs="Arial"/>
          <w:bCs/>
          <w:color w:val="000000" w:themeColor="text1"/>
          <w:sz w:val="22"/>
          <w:szCs w:val="22"/>
          <w:vertAlign w:val="superscript"/>
        </w:rPr>
        <w:t>0</w:t>
      </w:r>
      <w:r w:rsidRPr="00A674A0">
        <w:rPr>
          <w:rFonts w:ascii="Arial" w:hAnsi="Arial" w:cs="Arial"/>
          <w:bCs/>
          <w:color w:val="000000" w:themeColor="text1"/>
          <w:sz w:val="22"/>
          <w:szCs w:val="22"/>
        </w:rPr>
        <w:t xml:space="preserve">C, 200 kPa for 90 mins) was obtained; however, </w:t>
      </w:r>
      <w:r w:rsidR="007771E0" w:rsidRPr="00A674A0">
        <w:rPr>
          <w:rFonts w:ascii="Arial" w:hAnsi="Arial" w:cs="Arial"/>
          <w:bCs/>
          <w:color w:val="000000" w:themeColor="text1"/>
          <w:sz w:val="22"/>
          <w:szCs w:val="22"/>
        </w:rPr>
        <w:t xml:space="preserve">in this case </w:t>
      </w:r>
      <w:r w:rsidRPr="00A674A0">
        <w:rPr>
          <w:rFonts w:ascii="Arial" w:hAnsi="Arial" w:cs="Arial"/>
          <w:bCs/>
          <w:color w:val="000000" w:themeColor="text1"/>
          <w:sz w:val="22"/>
          <w:szCs w:val="22"/>
        </w:rPr>
        <w:t>the recycled samples did not exhibit a prominent efficieny</w:t>
      </w:r>
      <w:r w:rsidRPr="00A674A0">
        <w:rPr>
          <w:rFonts w:ascii="Arial" w:hAnsi="Arial" w:cs="Arial"/>
          <w:bCs/>
          <w:color w:val="000000" w:themeColor="text1"/>
          <w:sz w:val="22"/>
          <w:szCs w:val="22"/>
        </w:rPr>
        <w:fldChar w:fldCharType="begin" w:fldLock="1"/>
      </w:r>
      <w:r w:rsidR="00653488" w:rsidRPr="00A674A0">
        <w:rPr>
          <w:rFonts w:ascii="Arial" w:hAnsi="Arial" w:cs="Arial"/>
          <w:bCs/>
          <w:color w:val="000000" w:themeColor="text1"/>
          <w:sz w:val="22"/>
          <w:szCs w:val="22"/>
        </w:rPr>
        <w:instrText>ADDIN CSL_CITATION {"citationItems":[{"id":"ITEM-1","itemData":{"DOI":"10.1021/acssuschemeng.0c04235","author":[{"dropping-particle":"","family":"Chen","given":"Zhiqiang","non-dropping-particle":"","parse-names":false,"suffix":""},{"dropping-particle":"","family":"Wang","given":"Jintian","non-dropping-particle":"","parse-names":false,"suffix":""},{"dropping-particle":"","family":"Qi","given":"H Jerry","non-dropping-particle":"","parse-names":false,"suffix":""},{"dropping-particle":"","family":"Wang","given":"Tiejun","non-dropping-particle":"","parse-names":false,"suffix":""},{"dropping-particle":"","family":"Naguib","given":"Hani E","non-dropping-particle":"","parse-names":false,"suffix":""}],"container-title":"ACS Sustainable Chemistry &amp; Engineering","id":"ITEM-1","issue":"40","issued":{"date-parts":[["2020","10","12"]]},"note":"doi: 10.1021/acssuschemeng.0c04235","page":"15168-15178","publisher":"American Chemical Society","title":"Green and Sustainable Layered Chitin–Vitrimer Composite with Enhanced Modulus, Reprocessability, and Smart Actuator Function","type":"article-journal","volume":"8"},"uris":["http://www.mendeley.com/documents/?uuid=b3e22f78-672e-46f9-a79b-1158d0a7981e"]}],"mendeley":{"formattedCitation":"[108]","plainTextFormattedCitation":"[108]","previouslyFormattedCitation":"[108]"},"properties":{"noteIndex":0},"schema":"https://github.com/citation-style-language/schema/raw/master/csl-citation.json"}</w:instrText>
      </w:r>
      <w:r w:rsidRPr="00A674A0">
        <w:rPr>
          <w:rFonts w:ascii="Arial" w:hAnsi="Arial" w:cs="Arial"/>
          <w:bCs/>
          <w:color w:val="000000" w:themeColor="text1"/>
          <w:sz w:val="22"/>
          <w:szCs w:val="22"/>
        </w:rPr>
        <w:fldChar w:fldCharType="separate"/>
      </w:r>
      <w:r w:rsidR="00225CAA" w:rsidRPr="00A674A0">
        <w:rPr>
          <w:rFonts w:ascii="Arial" w:hAnsi="Arial" w:cs="Arial"/>
          <w:bCs/>
          <w:noProof/>
          <w:color w:val="000000" w:themeColor="text1"/>
          <w:sz w:val="22"/>
          <w:szCs w:val="22"/>
        </w:rPr>
        <w:t>[108]</w:t>
      </w:r>
      <w:r w:rsidRPr="00A674A0">
        <w:rPr>
          <w:rFonts w:ascii="Arial" w:hAnsi="Arial" w:cs="Arial"/>
          <w:bCs/>
          <w:color w:val="000000" w:themeColor="text1"/>
          <w:sz w:val="22"/>
          <w:szCs w:val="22"/>
        </w:rPr>
        <w:fldChar w:fldCharType="end"/>
      </w:r>
      <w:r w:rsidRPr="00A674A0">
        <w:rPr>
          <w:rFonts w:ascii="Arial" w:hAnsi="Arial" w:cs="Arial"/>
          <w:bCs/>
          <w:color w:val="000000" w:themeColor="text1"/>
          <w:sz w:val="22"/>
          <w:szCs w:val="22"/>
        </w:rPr>
        <w:t xml:space="preserve">. Furthermore, a polymer networks was induced to perform vitrimer like transesterification exchanges with the addition of bio-based carboxy methyl cellulose and glycerol/ bio polyol in the system, where  the role of different mole percentage of glycerol and TBD was investigated effectively </w:t>
      </w:r>
      <w:r w:rsidRPr="00A674A0">
        <w:rPr>
          <w:rFonts w:ascii="Arial" w:hAnsi="Arial" w:cs="Arial"/>
          <w:bCs/>
          <w:color w:val="000000" w:themeColor="text1"/>
          <w:sz w:val="22"/>
          <w:szCs w:val="22"/>
          <w:lang w:val="en-IN"/>
        </w:rPr>
        <w:fldChar w:fldCharType="begin" w:fldLock="1"/>
      </w:r>
      <w:r w:rsidR="00653488" w:rsidRPr="00A674A0">
        <w:rPr>
          <w:rFonts w:ascii="Arial" w:hAnsi="Arial" w:cs="Arial"/>
          <w:bCs/>
          <w:color w:val="000000" w:themeColor="text1"/>
          <w:sz w:val="22"/>
          <w:szCs w:val="22"/>
          <w:lang w:val="en-IN"/>
        </w:rPr>
        <w:instrText>ADDIN CSL_CITATION {"citationItems":[{"id":"ITEM-1","itemData":{"DOI":"10.1007/s10570-021-03763-4","ISSN":"1572-882X","abstract":"The synthesis of the first cellulose-based vitrimer is described. Dynamic ester bonds were responsible for the dynamic properties of carboxymethyl cellulose (CMC)-based vitrimer. The addition of suitable catalyst and glycerol in the vitrimer formulations was crucial for the reprocessability of these materials. Thermogravimetric and dynamic mechanical analyses tensile strength tests were performed to investigate the effect of the catalyst and glycerol on the thermal stability and mechanical properties of the materials. A minimum amount of 5 mol% of 1,5,7-triazabicyclo[4.4.0]dec-5-ene with respect to the carboxyl group content was required to maintain reprocessability by hot press. The CMC vitrimer exhibited good reprocessability and shape memory ability. Our work demonstrates that cellulose, the most abundant bio-resource on the planet, can be a promising raw material for bio-based vitrimer due to its excellent renewability and low cost.","author":[{"dropping-particle":"","family":"Li","given":"Chang","non-dropping-particle":"","parse-names":false,"suffix":""},{"dropping-particle":"","family":"Ju","given":"Benzhi","non-dropping-particle":"","parse-names":false,"suffix":""},{"dropping-particle":"","family":"Zhang","given":"Shufen","non-dropping-particle":"","parse-names":false,"suffix":""}],"container-title":"Cellulose","id":"ITEM-1","issue":"5","issued":{"date-parts":[["2021"]]},"page":"2879-2888","title":"Construction of a new green vitrimer material: introducing dynamic covalent bond into carboxymethyl cellulose","type":"article-journal","volume":"28"},"uris":["http://www.mendeley.com/documents/?uuid=e63efeb6-9cfa-4764-b43c-21e2d27303a2"]}],"mendeley":{"formattedCitation":"[109]","plainTextFormattedCitation":"[109]","previouslyFormattedCitation":"[109]"},"properties":{"noteIndex":0},"schema":"https://github.com/citation-style-language/schema/raw/master/csl-citation.json"}</w:instrText>
      </w:r>
      <w:r w:rsidRPr="00A674A0">
        <w:rPr>
          <w:rFonts w:ascii="Arial" w:hAnsi="Arial" w:cs="Arial"/>
          <w:bCs/>
          <w:color w:val="000000" w:themeColor="text1"/>
          <w:sz w:val="22"/>
          <w:szCs w:val="22"/>
          <w:lang w:val="en-IN"/>
        </w:rPr>
        <w:fldChar w:fldCharType="separate"/>
      </w:r>
      <w:r w:rsidR="00225CAA" w:rsidRPr="00A674A0">
        <w:rPr>
          <w:rFonts w:ascii="Arial" w:hAnsi="Arial" w:cs="Arial"/>
          <w:bCs/>
          <w:noProof/>
          <w:color w:val="000000" w:themeColor="text1"/>
          <w:sz w:val="22"/>
          <w:szCs w:val="22"/>
          <w:lang w:val="en-IN"/>
        </w:rPr>
        <w:t>[109]</w:t>
      </w:r>
      <w:r w:rsidRPr="00A674A0">
        <w:rPr>
          <w:rFonts w:ascii="Arial" w:hAnsi="Arial" w:cs="Arial"/>
          <w:bCs/>
          <w:color w:val="000000" w:themeColor="text1"/>
          <w:sz w:val="22"/>
          <w:szCs w:val="22"/>
        </w:rPr>
        <w:fldChar w:fldCharType="end"/>
      </w:r>
      <w:r w:rsidRPr="00A674A0">
        <w:rPr>
          <w:rFonts w:ascii="Arial" w:hAnsi="Arial" w:cs="Arial"/>
          <w:bCs/>
          <w:color w:val="000000" w:themeColor="text1"/>
          <w:sz w:val="22"/>
          <w:szCs w:val="22"/>
        </w:rPr>
        <w:t xml:space="preserve">. The best compositon sample demonstrates a 84% tensile recovery after two consecutive remolding at 140 °C under a pressure of 2.5 KPa; whereas, </w:t>
      </w:r>
      <w:r w:rsidR="007771E0" w:rsidRPr="00A674A0">
        <w:rPr>
          <w:rFonts w:ascii="Arial" w:hAnsi="Arial" w:cs="Arial"/>
          <w:bCs/>
          <w:color w:val="000000" w:themeColor="text1"/>
          <w:sz w:val="22"/>
          <w:szCs w:val="22"/>
        </w:rPr>
        <w:t xml:space="preserve">a quick </w:t>
      </w:r>
      <w:r w:rsidRPr="00A674A0">
        <w:rPr>
          <w:rFonts w:ascii="Arial" w:hAnsi="Arial" w:cs="Arial"/>
          <w:bCs/>
          <w:color w:val="000000" w:themeColor="text1"/>
          <w:sz w:val="22"/>
          <w:szCs w:val="22"/>
        </w:rPr>
        <w:t xml:space="preserve">self healing was observed at 100 </w:t>
      </w:r>
      <w:r w:rsidRPr="00A674A0">
        <w:rPr>
          <w:rFonts w:ascii="Arial" w:hAnsi="Arial" w:cs="Arial"/>
          <w:bCs/>
          <w:color w:val="000000" w:themeColor="text1"/>
          <w:sz w:val="22"/>
          <w:szCs w:val="22"/>
          <w:vertAlign w:val="superscript"/>
        </w:rPr>
        <w:t>0</w:t>
      </w:r>
      <w:r w:rsidRPr="00A674A0">
        <w:rPr>
          <w:rFonts w:ascii="Arial" w:hAnsi="Arial" w:cs="Arial"/>
          <w:bCs/>
          <w:color w:val="000000" w:themeColor="text1"/>
          <w:sz w:val="22"/>
          <w:szCs w:val="22"/>
        </w:rPr>
        <w:t>C</w:t>
      </w:r>
      <w:r w:rsidR="007771E0" w:rsidRPr="00A674A0">
        <w:rPr>
          <w:rFonts w:ascii="Arial" w:hAnsi="Arial" w:cs="Arial"/>
          <w:bCs/>
          <w:color w:val="000000" w:themeColor="text1"/>
          <w:sz w:val="22"/>
          <w:szCs w:val="22"/>
        </w:rPr>
        <w:t>. In addition, cellulose-modified halloysite nanotube (HNT-C) were incorporated in vitrimer epoxy matrix, where a transesterification exchanges based recycling was observed for the prepared composites</w:t>
      </w:r>
      <w:r w:rsidR="007771E0" w:rsidRPr="00A674A0">
        <w:rPr>
          <w:rFonts w:ascii="Arial" w:hAnsi="Arial" w:cs="Arial"/>
          <w:bCs/>
          <w:color w:val="000000" w:themeColor="text1"/>
          <w:sz w:val="20"/>
          <w:szCs w:val="20"/>
        </w:rPr>
        <w:fldChar w:fldCharType="begin" w:fldLock="1"/>
      </w:r>
      <w:r w:rsidR="007771E0" w:rsidRPr="00A674A0">
        <w:rPr>
          <w:rFonts w:ascii="Arial" w:hAnsi="Arial" w:cs="Arial"/>
          <w:bCs/>
          <w:color w:val="000000" w:themeColor="text1"/>
          <w:sz w:val="20"/>
          <w:szCs w:val="20"/>
        </w:rPr>
        <w:instrText>ADDIN CSL_CITATION {"citationItems":[{"id":"ITEM-1","itemData":{"DOI":"https://doi.org/10.1016/j.cej.2020.125196","ISSN":"1385-8947","abstract":"Self-healing and self-repairing coatings are stimuli-responsive materials, which are of crucial importance in developing advanced smart systems. However, a few has been attempted to unveil the association between the microstructure and properties of self-healing organic coatings. Herein, silane coupled cellulose-functionalized halloysite nanotubes (HNT-C)/epoxy nanocomposite coatings showing vitrimer-like behavior were developed and their crosslinking, thermal, mechanical, and self-healing behaviors were discussed. Nanocomposites with variable pristine HNT and HNT-C contents (0.1, 0.3, and 0.5 wt%) were prepared, where epoxy/HNT-C (0.3 wt%) took Good cure label in terms of Cure Index, surprisingly with a cure enthalpy three times higher than that of blank epoxy. Moreover, the tensile strength and elongation at break of the assigned nanocomposite coating were enhanced by 16% and 56%, respectively. Evidence of cellulose functionalization was in SEM image provided from the fracture surface suggesting smooth breakup mechanism for epoxy and epoxy/HNT, in contrast to a roughly-broken fracture behavior for epoxy/HNT-C. Surface functionalization of nanotubes with cellulose decreased the relaxation time by five times in some cases, which was ascribed to the esterification reaction in the system. The self-healing behavior of the coatings through transesterification of β-hydroxyl ester at higher temperature was theoretically interpreted in terms of relaxation time of the epoxy chains. The vitrimers rapidly responded to the intra/inter molecular forces because of the transesterification reaction so that the ester groups were exchanged with hydroxyl groups that assisted autocatalytic reactions. The epoxy/HNT-C nanocomposites developed in this work are fast cure coatings with acceptable toughness and self-healing behavior.","author":[{"dropping-particle":"","family":"Jouyandeh","given":"Maryam","non-dropping-particle":"","parse-names":false,"suffix":""},{"dropping-particle":"","family":"Tikhani","given":"Farimah","non-dropping-particle":"","parse-names":false,"suffix":""},{"dropping-particle":"","family":"Hampp","given":"Norbert","non-dropping-particle":"","parse-names":false,"suffix":""},{"dropping-particle":"","family":"Akbarzadeh Yazdi","given":"Donya","non-dropping-particle":"","parse-names":false,"suffix":""},{"dropping-particle":"","family":"Zarrintaj","given":"Payam","non-dropping-particle":"","parse-names":false,"suffix":""},{"dropping-particle":"","family":"Reza Ganjali","given":"Mohammad","non-dropping-particle":"","parse-names":false,"suffix":""},{"dropping-particle":"","family":"Reza Saeb","given":"Mohammad","non-dropping-particle":"","parse-names":false,"suffix":""}],"container-title":"Chemical Engineering Journal","id":"ITEM-1","issued":{"date-parts":[["2020"]]},"page":"125196","title":"Highly curable self-healing vitrimer-like cellulose-modified halloysite nanotube/epoxy nanocomposite coatings","type":"article-journal","volume":"396"},"uris":["http://www.mendeley.com/documents/?uuid=e16b6168-a30b-4066-8994-4676b466bb72"]}],"mendeley":{"formattedCitation":"[110]","plainTextFormattedCitation":"[110]","previouslyFormattedCitation":"[110]"},"properties":{"noteIndex":0},"schema":"https://github.com/citation-style-language/schema/raw/master/csl-citation.json"}</w:instrText>
      </w:r>
      <w:r w:rsidR="007771E0" w:rsidRPr="00A674A0">
        <w:rPr>
          <w:rFonts w:ascii="Arial" w:hAnsi="Arial" w:cs="Arial"/>
          <w:bCs/>
          <w:color w:val="000000" w:themeColor="text1"/>
          <w:sz w:val="20"/>
          <w:szCs w:val="20"/>
        </w:rPr>
        <w:fldChar w:fldCharType="separate"/>
      </w:r>
      <w:r w:rsidR="007771E0" w:rsidRPr="00A674A0">
        <w:rPr>
          <w:rFonts w:ascii="Arial" w:hAnsi="Arial" w:cs="Arial"/>
          <w:bCs/>
          <w:noProof/>
          <w:color w:val="000000" w:themeColor="text1"/>
          <w:sz w:val="20"/>
          <w:szCs w:val="20"/>
        </w:rPr>
        <w:t>[110]</w:t>
      </w:r>
      <w:r w:rsidR="007771E0" w:rsidRPr="00A674A0">
        <w:rPr>
          <w:rFonts w:ascii="Arial" w:hAnsi="Arial" w:cs="Arial"/>
          <w:bCs/>
          <w:color w:val="000000" w:themeColor="text1"/>
          <w:sz w:val="20"/>
          <w:szCs w:val="20"/>
        </w:rPr>
        <w:fldChar w:fldCharType="end"/>
      </w:r>
      <w:r w:rsidR="007771E0" w:rsidRPr="00A674A0">
        <w:rPr>
          <w:rFonts w:ascii="Arial" w:hAnsi="Arial" w:cs="Arial"/>
          <w:bCs/>
          <w:color w:val="000000" w:themeColor="text1"/>
          <w:sz w:val="22"/>
          <w:szCs w:val="22"/>
        </w:rPr>
        <w:t>. The performance of the material were enriched by the incorporation of HNT-C (0.3 wt%) and thus results self healing at ΔH</w:t>
      </w:r>
      <w:r w:rsidR="007771E0" w:rsidRPr="00A674A0">
        <w:rPr>
          <w:rFonts w:ascii="Arial" w:hAnsi="Arial" w:cs="Arial"/>
          <w:bCs/>
          <w:color w:val="000000" w:themeColor="text1"/>
          <w:sz w:val="22"/>
          <w:szCs w:val="22"/>
          <w:vertAlign w:val="subscript"/>
        </w:rPr>
        <w:t>ave</w:t>
      </w:r>
      <w:r w:rsidR="007771E0" w:rsidRPr="00A674A0">
        <w:rPr>
          <w:rFonts w:ascii="Arial" w:hAnsi="Arial" w:cs="Arial"/>
          <w:bCs/>
          <w:color w:val="000000" w:themeColor="text1"/>
          <w:sz w:val="22"/>
          <w:szCs w:val="22"/>
        </w:rPr>
        <w:t>= 305- 551 J/g</w:t>
      </w:r>
      <w:r w:rsidR="007771E0" w:rsidRPr="00A674A0">
        <w:rPr>
          <w:rFonts w:ascii="Arial" w:hAnsi="Arial" w:cs="Arial"/>
          <w:bCs/>
          <w:color w:val="000000" w:themeColor="text1"/>
          <w:sz w:val="20"/>
          <w:szCs w:val="20"/>
        </w:rPr>
        <w:fldChar w:fldCharType="begin" w:fldLock="1"/>
      </w:r>
      <w:r w:rsidR="007771E0" w:rsidRPr="00A674A0">
        <w:rPr>
          <w:rFonts w:ascii="Arial" w:hAnsi="Arial" w:cs="Arial"/>
          <w:bCs/>
          <w:color w:val="000000" w:themeColor="text1"/>
          <w:sz w:val="20"/>
          <w:szCs w:val="20"/>
        </w:rPr>
        <w:instrText>ADDIN CSL_CITATION {"citationItems":[{"id":"ITEM-1","itemData":{"DOI":"https://doi.org/10.1016/j.cej.2020.125196","ISSN":"1385-8947","abstract":"Self-healing and self-repairing coatings are stimuli-responsive materials, which are of crucial importance in developing advanced smart systems. However, a few has been attempted to unveil the association between the microstructure and properties of self-healing organic coatings. Herein, silane coupled cellulose-functionalized halloysite nanotubes (HNT-C)/epoxy nanocomposite coatings showing vitrimer-like behavior were developed and their crosslinking, thermal, mechanical, and self-healing behaviors were discussed. Nanocomposites with variable pristine HNT and HNT-C contents (0.1, 0.3, and 0.5 wt%) were prepared, where epoxy/HNT-C (0.3 wt%) took Good cure label in terms of Cure Index, surprisingly with a cure enthalpy three times higher than that of blank epoxy. Moreover, the tensile strength and elongation at break of the assigned nanocomposite coating were enhanced by 16% and 56%, respectively. Evidence of cellulose functionalization was in SEM image provided from the fracture surface suggesting smooth breakup mechanism for epoxy and epoxy/HNT, in contrast to a roughly-broken fracture behavior for epoxy/HNT-C. Surface functionalization of nanotubes with cellulose decreased the relaxation time by five times in some cases, which was ascribed to the esterification reaction in the system. The self-healing behavior of the coatings through transesterification of β-hydroxyl ester at higher temperature was theoretically interpreted in terms of relaxation time of the epoxy chains. The vitrimers rapidly responded to the intra/inter molecular forces because of the transesterification reaction so that the ester groups were exchanged with hydroxyl groups that assisted autocatalytic reactions. The epoxy/HNT-C nanocomposites developed in this work are fast cure coatings with acceptable toughness and self-healing behavior.","author":[{"dropping-particle":"","family":"Jouyandeh","given":"Maryam","non-dropping-particle":"","parse-names":false,"suffix":""},{"dropping-particle":"","family":"Tikhani","given":"Farimah","non-dropping-particle":"","parse-names":false,"suffix":""},{"dropping-particle":"","family":"Hampp","given":"Norbert","non-dropping-particle":"","parse-names":false,"suffix":""},{"dropping-particle":"","family":"Akbarzadeh Yazdi","given":"Donya","non-dropping-particle":"","parse-names":false,"suffix":""},{"dropping-particle":"","family":"Zarrintaj","given":"Payam","non-dropping-particle":"","parse-names":false,"suffix":""},{"dropping-particle":"","family":"Reza Ganjali","given":"Mohammad","non-dropping-particle":"","parse-names":false,"suffix":""},{"dropping-particle":"","family":"Reza Saeb","given":"Mohammad","non-dropping-particle":"","parse-names":false,"suffix":""}],"container-title":"Chemical Engineering Journal","id":"ITEM-1","issued":{"date-parts":[["2020"]]},"page":"125196","title":"Highly curable self-healing vitrimer-like cellulose-modified halloysite nanotube/epoxy nanocomposite coatings","type":"article-journal","volume":"396"},"uris":["http://www.mendeley.com/documents/?uuid=e16b6168-a30b-4066-8994-4676b466bb72"]}],"mendeley":{"formattedCitation":"[110]","plainTextFormattedCitation":"[110]","previouslyFormattedCitation":"[110]"},"properties":{"noteIndex":0},"schema":"https://github.com/citation-style-language/schema/raw/master/csl-citation.json"}</w:instrText>
      </w:r>
      <w:r w:rsidR="007771E0" w:rsidRPr="00A674A0">
        <w:rPr>
          <w:rFonts w:ascii="Arial" w:hAnsi="Arial" w:cs="Arial"/>
          <w:bCs/>
          <w:color w:val="000000" w:themeColor="text1"/>
          <w:sz w:val="20"/>
          <w:szCs w:val="20"/>
        </w:rPr>
        <w:fldChar w:fldCharType="separate"/>
      </w:r>
      <w:r w:rsidR="007771E0" w:rsidRPr="00A674A0">
        <w:rPr>
          <w:rFonts w:ascii="Arial" w:hAnsi="Arial" w:cs="Arial"/>
          <w:bCs/>
          <w:noProof/>
          <w:color w:val="000000" w:themeColor="text1"/>
          <w:sz w:val="20"/>
          <w:szCs w:val="20"/>
        </w:rPr>
        <w:t>[110]</w:t>
      </w:r>
      <w:r w:rsidR="007771E0" w:rsidRPr="00A674A0">
        <w:rPr>
          <w:rFonts w:ascii="Arial" w:hAnsi="Arial" w:cs="Arial"/>
          <w:bCs/>
          <w:color w:val="000000" w:themeColor="text1"/>
          <w:sz w:val="20"/>
          <w:szCs w:val="20"/>
        </w:rPr>
        <w:fldChar w:fldCharType="end"/>
      </w:r>
      <w:r w:rsidR="007771E0" w:rsidRPr="00A674A0">
        <w:rPr>
          <w:rFonts w:ascii="Arial" w:hAnsi="Arial" w:cs="Arial"/>
          <w:bCs/>
          <w:color w:val="000000" w:themeColor="text1"/>
          <w:sz w:val="22"/>
          <w:szCs w:val="22"/>
        </w:rPr>
        <w:t>. In addition to this, the cellulose nanocrystals had introduced with post consumer used epoxy material, prepared with ball milling  (mechno-chemical) technique, and the obtained samples demonstrate vitrimer behaviour (</w:t>
      </w:r>
      <w:r w:rsidR="007771E0" w:rsidRPr="00A674A0">
        <w:rPr>
          <w:rFonts w:ascii="Arial" w:hAnsi="Arial" w:cs="Arial"/>
          <w:bCs/>
          <w:i/>
          <w:color w:val="000000" w:themeColor="text1"/>
          <w:sz w:val="22"/>
          <w:szCs w:val="22"/>
        </w:rPr>
        <w:t xml:space="preserve">via </w:t>
      </w:r>
      <w:r w:rsidR="007771E0" w:rsidRPr="00A674A0">
        <w:rPr>
          <w:rFonts w:ascii="Arial" w:hAnsi="Arial" w:cs="Arial"/>
          <w:bCs/>
          <w:color w:val="000000" w:themeColor="text1"/>
          <w:sz w:val="22"/>
          <w:szCs w:val="22"/>
        </w:rPr>
        <w:t xml:space="preserve">transesterification) with nanocrystals contains hydroxyl groups. The composites consisting of 15% of CNC exhibits excellent reprocessing at 220 °C (at 5 MPa for 60 min) and self-healing/ shape memory at </w:t>
      </w:r>
      <w:r w:rsidR="007771E0" w:rsidRPr="00A674A0">
        <w:rPr>
          <w:rFonts w:ascii="Arial" w:hAnsi="Arial" w:cs="Arial"/>
          <w:bCs/>
          <w:color w:val="000000" w:themeColor="text1"/>
          <w:sz w:val="22"/>
          <w:szCs w:val="22"/>
        </w:rPr>
        <w:lastRenderedPageBreak/>
        <w:t xml:space="preserve">different conditions (Table 2) </w:t>
      </w:r>
      <w:r w:rsidR="007771E0" w:rsidRPr="00A674A0">
        <w:rPr>
          <w:rFonts w:ascii="Arial" w:hAnsi="Arial" w:cs="Arial"/>
          <w:bCs/>
          <w:color w:val="000000" w:themeColor="text1"/>
          <w:sz w:val="22"/>
          <w:szCs w:val="22"/>
        </w:rPr>
        <w:fldChar w:fldCharType="begin" w:fldLock="1"/>
      </w:r>
      <w:r w:rsidR="007771E0" w:rsidRPr="00A674A0">
        <w:rPr>
          <w:rFonts w:ascii="Arial" w:hAnsi="Arial" w:cs="Arial"/>
          <w:bCs/>
          <w:color w:val="000000" w:themeColor="text1"/>
          <w:sz w:val="22"/>
          <w:szCs w:val="22"/>
        </w:rPr>
        <w:instrText>ADDIN CSL_CITATION {"citationItems":[{"id":"ITEM-1","itemData":{"DOI":"10.1021/acsami.0c19350","ISSN":"1944-8244","author":[{"dropping-particle":"","family":"Yue","given":"Liang","non-dropping-particle":"","parse-names":false,"suffix":""},{"dropping-particle":"","family":"Amirkhosravi","given":"Mehrad","non-dropping-particle":"","parse-names":false,"suffix":""},{"dropping-particle":"","family":"Ke","given":"Kai","non-dropping-particle":"","parse-names":false,"suffix":""},{"dropping-particle":"","family":"Gray","given":"Thomas G","non-dropping-particle":"","parse-names":false,"suffix":""},{"dropping-particle":"","family":"Manas-Zloczower","given":"Ica","non-dropping-particle":"","parse-names":false,"suffix":""}],"container-title":"ACS Applied Materials &amp; Interfaces","id":"ITEM-1","issue":"2","issued":{"date-parts":[["2021","1","20"]]},"note":"doi: 10.1021/acsami.0c19350","page":"3419-3425","publisher":"American Chemical Society","title":"Cellulose Nanocrystals: Accelerator and Reinforcing Filler for Epoxy Vitrimerization","type":"article-journal","volume":"13"},"uris":["http://www.mendeley.com/documents/?uuid=1b1d2e7e-2033-413e-b8db-a4be73d85b41"]}],"mendeley":{"formattedCitation":"[111]","plainTextFormattedCitation":"[111]","previouslyFormattedCitation":"[111]"},"properties":{"noteIndex":0},"schema":"https://github.com/citation-style-language/schema/raw/master/csl-citation.json"}</w:instrText>
      </w:r>
      <w:r w:rsidR="007771E0" w:rsidRPr="00A674A0">
        <w:rPr>
          <w:rFonts w:ascii="Arial" w:hAnsi="Arial" w:cs="Arial"/>
          <w:bCs/>
          <w:color w:val="000000" w:themeColor="text1"/>
          <w:sz w:val="22"/>
          <w:szCs w:val="22"/>
        </w:rPr>
        <w:fldChar w:fldCharType="separate"/>
      </w:r>
      <w:r w:rsidR="007771E0" w:rsidRPr="00A674A0">
        <w:rPr>
          <w:rFonts w:ascii="Arial" w:hAnsi="Arial" w:cs="Arial"/>
          <w:bCs/>
          <w:noProof/>
          <w:color w:val="000000" w:themeColor="text1"/>
          <w:sz w:val="22"/>
          <w:szCs w:val="22"/>
        </w:rPr>
        <w:t>[111]</w:t>
      </w:r>
      <w:r w:rsidR="007771E0" w:rsidRPr="00A674A0">
        <w:rPr>
          <w:rFonts w:ascii="Arial" w:hAnsi="Arial" w:cs="Arial"/>
          <w:bCs/>
          <w:color w:val="000000" w:themeColor="text1"/>
          <w:sz w:val="22"/>
          <w:szCs w:val="22"/>
        </w:rPr>
        <w:fldChar w:fldCharType="end"/>
      </w:r>
      <w:r w:rsidR="007771E0" w:rsidRPr="00A674A0">
        <w:rPr>
          <w:rFonts w:ascii="Arial" w:hAnsi="Arial" w:cs="Arial"/>
          <w:bCs/>
          <w:color w:val="000000" w:themeColor="text1"/>
          <w:sz w:val="22"/>
          <w:szCs w:val="22"/>
        </w:rPr>
        <w:t xml:space="preserve">. </w:t>
      </w:r>
      <w:r w:rsidR="007771E0" w:rsidRPr="00A674A0">
        <w:rPr>
          <w:rFonts w:ascii="Arial" w:hAnsi="Arial" w:cs="Arial"/>
          <w:color w:val="000000" w:themeColor="text1"/>
          <w:sz w:val="22"/>
          <w:szCs w:val="22"/>
        </w:rPr>
        <w:t>Certainly, the green material establishment and involvement would enrich the vitrimeric material to a high performance reliable real-time application materials.</w:t>
      </w:r>
    </w:p>
    <w:p w14:paraId="3EC56ACF" w14:textId="5C94D669" w:rsidR="00A8477F" w:rsidRPr="00A674A0" w:rsidRDefault="006A39FB" w:rsidP="00B61E97">
      <w:pPr>
        <w:pStyle w:val="RSCB02ArticleText"/>
        <w:spacing w:before="360" w:after="100" w:afterAutospacing="1" w:line="480" w:lineRule="auto"/>
        <w:jc w:val="center"/>
        <w:rPr>
          <w:rFonts w:ascii="Arial" w:hAnsi="Arial" w:cs="Arial"/>
          <w:color w:val="000000" w:themeColor="text1"/>
          <w:sz w:val="22"/>
          <w:szCs w:val="22"/>
        </w:rPr>
      </w:pPr>
      <w:r w:rsidRPr="00A674A0">
        <w:rPr>
          <w:noProof/>
          <w:color w:val="000000" w:themeColor="text1"/>
          <w:lang w:val="en-US"/>
        </w:rPr>
        <w:drawing>
          <wp:inline distT="0" distB="0" distL="0" distR="0" wp14:anchorId="54F25196" wp14:editId="7C1A60C5">
            <wp:extent cx="5511853" cy="6108970"/>
            <wp:effectExtent l="0" t="0" r="0" b="63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512688" cy="6109895"/>
                    </a:xfrm>
                    <a:prstGeom prst="rect">
                      <a:avLst/>
                    </a:prstGeom>
                  </pic:spPr>
                </pic:pic>
              </a:graphicData>
            </a:graphic>
          </wp:inline>
        </w:drawing>
      </w:r>
    </w:p>
    <w:p w14:paraId="1B660DCA" w14:textId="7CCE38B8" w:rsidR="00A8477F" w:rsidRPr="00A674A0" w:rsidRDefault="007A1593" w:rsidP="00081F1E">
      <w:pPr>
        <w:pStyle w:val="RSCB02ArticleText"/>
        <w:spacing w:before="360"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 xml:space="preserve">Figure </w:t>
      </w:r>
      <w:r w:rsidR="00884DE4" w:rsidRPr="00A674A0">
        <w:rPr>
          <w:rFonts w:ascii="Arial" w:hAnsi="Arial" w:cs="Arial"/>
          <w:color w:val="000000" w:themeColor="text1"/>
          <w:sz w:val="22"/>
          <w:szCs w:val="22"/>
        </w:rPr>
        <w:t>7</w:t>
      </w:r>
      <w:r w:rsidRPr="00A674A0">
        <w:rPr>
          <w:rFonts w:ascii="Arial" w:hAnsi="Arial" w:cs="Arial"/>
          <w:color w:val="000000" w:themeColor="text1"/>
          <w:sz w:val="22"/>
          <w:szCs w:val="22"/>
        </w:rPr>
        <w:t xml:space="preserve">. </w:t>
      </w:r>
      <w:r w:rsidR="00081F1E" w:rsidRPr="00A674A0">
        <w:rPr>
          <w:rFonts w:ascii="Arial" w:hAnsi="Arial" w:cs="Arial"/>
          <w:color w:val="000000" w:themeColor="text1"/>
          <w:sz w:val="22"/>
          <w:szCs w:val="22"/>
        </w:rPr>
        <w:t xml:space="preserve">(a) Schematic Diagram of the Fabrication of Paper-Reinforced Polycarbonate Vitrimer; (b,c) Demonstration of the reprocessing ability of curved vitrimer-paper </w:t>
      </w:r>
      <w:r w:rsidR="00081F1E" w:rsidRPr="00A674A0">
        <w:rPr>
          <w:rFonts w:ascii="Arial" w:hAnsi="Arial" w:cs="Arial"/>
          <w:color w:val="000000" w:themeColor="text1"/>
          <w:sz w:val="22"/>
          <w:szCs w:val="22"/>
        </w:rPr>
        <w:lastRenderedPageBreak/>
        <w:t>composites using VP sheets to prepare VP laminates via hot pressing, (b) diagram of laminate preparation; (c) tensile stress−strain curves of resultant laminates; (d) Chemical recycling of paper-reinforced vitrimer VP</w:t>
      </w:r>
      <w:r w:rsidR="007D24DC" w:rsidRPr="00A674A0">
        <w:rPr>
          <w:rFonts w:ascii="Arial" w:hAnsi="Arial" w:cs="Arial"/>
          <w:color w:val="000000" w:themeColor="text1"/>
          <w:sz w:val="22"/>
          <w:szCs w:val="22"/>
        </w:rPr>
        <w:fldChar w:fldCharType="begin" w:fldLock="1"/>
      </w:r>
      <w:r w:rsidR="00653488" w:rsidRPr="00A674A0">
        <w:rPr>
          <w:rFonts w:ascii="Arial" w:hAnsi="Arial" w:cs="Arial"/>
          <w:color w:val="000000" w:themeColor="text1"/>
          <w:sz w:val="22"/>
          <w:szCs w:val="22"/>
        </w:rPr>
        <w:instrText>ADDIN CSL_CITATION {"citationItems":[{"id":"ITEM-1","itemData":{"DOI":"10.1021/acsami.9b11991","ISSN":"1944-8244","abstract":"Vitrimer, the third category of polymer materials, combines the properties of traditional thermosets and thermoplastics and have gained much interest from industry since the first report in 2011. Currently, many researchers focus on the exploration of new chemistry for novel vitrimer synthesis, but pay less attention to fabrication of vitrimer composites based on known vitrimer systems. The latter can not only largely decrease the cost of vitrimers but also pro-vide a facile way to increase the variety of vitrimer-based materials and extend the applications of vitrimers in different fields. In this study, we developed a new class of vitrimer composite by using polycarbonate as a matrix and natural cellulose paper as the reinforcing framework for the first time. The resultant materials possess exceptional mechanical properties and great thermal/chemical stability, simultaneously exhibiting a series of smart properties, such as shape-memory, reshaping, self-healing and reprocessing. Noteworthy, the two main...","author":[{"dropping-particle":"","family":"Zhao","given":"Wei","non-dropping-particle":"","parse-names":false,"suffix":""},{"dropping-particle":"","family":"Feng","given":"Zihao","non-dropping-particle":"","parse-names":false,"suffix":""},{"dropping-particle":"","family":"Liang","given":"Zhenhua","non-dropping-particle":"","parse-names":false,"suffix":""},{"dropping-particle":"","family":"Lv","given":"Yanfeng","non-dropping-particle":"","parse-names":false,"suffix":""},{"dropping-particle":"","family":"Xiang","given":"Fukang","non-dropping-particle":"","parse-names":false,"suffix":""},{"dropping-particle":"","family":"Xiong","given":"Chuanyin","non-dropping-particle":"","parse-names":false,"suffix":""},{"dropping-particle":"","family":"Duan","given":"Chao","non-dropping-particle":"","parse-names":false,"suffix":""},{"dropping-particle":"","family":"Dai","given":"Lei","non-dropping-particle":"","parse-names":false,"suffix":""},{"dropping-particle":"","family":"Ni","given":"Yonghao","non-dropping-particle":"","parse-names":false,"suffix":""}],"container-title":"ACS Applied Materials &amp; Interfaces","genre":"research-article","id":"ITEM-1","issue":"39","issued":{"date-parts":[["2019","10"]]},"page":"36090-36099","publisher":"American Chemical Society","title":"Vitrimer-Cellulose Paper Composites: A New Class of Strong, Smart, Green, and Sustainable Materials","type":"article-journal","volume":"11"},"uris":["http://www.mendeley.com/documents/?uuid=39ca7060-373b-4ee6-b518-00a54d37576a"]}],"mendeley":{"formattedCitation":"[107]","plainTextFormattedCitation":"[107]","previouslyFormattedCitation":"[107]"},"properties":{"noteIndex":0},"schema":"https://github.com/citation-style-language/schema/raw/master/csl-citation.json"}</w:instrText>
      </w:r>
      <w:r w:rsidR="007D24DC" w:rsidRPr="00A674A0">
        <w:rPr>
          <w:rFonts w:ascii="Arial" w:hAnsi="Arial" w:cs="Arial"/>
          <w:color w:val="000000" w:themeColor="text1"/>
          <w:sz w:val="22"/>
          <w:szCs w:val="22"/>
        </w:rPr>
        <w:fldChar w:fldCharType="separate"/>
      </w:r>
      <w:r w:rsidR="00225CAA" w:rsidRPr="00A674A0">
        <w:rPr>
          <w:rFonts w:ascii="Arial" w:hAnsi="Arial" w:cs="Arial"/>
          <w:noProof/>
          <w:color w:val="000000" w:themeColor="text1"/>
          <w:sz w:val="22"/>
          <w:szCs w:val="22"/>
        </w:rPr>
        <w:t>[107]</w:t>
      </w:r>
      <w:r w:rsidR="007D24DC" w:rsidRPr="00A674A0">
        <w:rPr>
          <w:rFonts w:ascii="Arial" w:hAnsi="Arial" w:cs="Arial"/>
          <w:color w:val="000000" w:themeColor="text1"/>
          <w:sz w:val="22"/>
          <w:szCs w:val="22"/>
        </w:rPr>
        <w:fldChar w:fldCharType="end"/>
      </w:r>
      <w:r w:rsidR="00081F1E" w:rsidRPr="00A674A0">
        <w:rPr>
          <w:rFonts w:ascii="Arial" w:hAnsi="Arial" w:cs="Arial"/>
          <w:color w:val="000000" w:themeColor="text1"/>
          <w:sz w:val="22"/>
          <w:szCs w:val="22"/>
        </w:rPr>
        <w:t>.</w:t>
      </w:r>
    </w:p>
    <w:p w14:paraId="13236B93" w14:textId="42626E95" w:rsidR="008B72C2" w:rsidRPr="00A674A0" w:rsidRDefault="008B72C2" w:rsidP="003369A0">
      <w:pPr>
        <w:pStyle w:val="RSCB02ArticleText"/>
        <w:spacing w:before="360" w:after="100" w:afterAutospacing="1" w:line="480" w:lineRule="auto"/>
        <w:rPr>
          <w:rFonts w:ascii="Arial" w:hAnsi="Arial" w:cs="Arial"/>
          <w:color w:val="000000" w:themeColor="text1"/>
          <w:sz w:val="22"/>
          <w:szCs w:val="22"/>
        </w:rPr>
      </w:pPr>
    </w:p>
    <w:tbl>
      <w:tblPr>
        <w:tblStyle w:val="TableGrid"/>
        <w:tblpPr w:leftFromText="180" w:rightFromText="180" w:vertAnchor="text" w:tblpXSpec="center" w:tblpY="1"/>
        <w:tblOverlap w:val="never"/>
        <w:tblW w:w="10980" w:type="dxa"/>
        <w:tblBorders>
          <w:top w:val="none" w:sz="0" w:space="0" w:color="auto"/>
          <w:left w:val="none" w:sz="0" w:space="0" w:color="auto"/>
          <w:right w:val="none" w:sz="0" w:space="0" w:color="auto"/>
          <w:insideV w:val="none" w:sz="0" w:space="0" w:color="auto"/>
        </w:tblBorders>
        <w:tblLayout w:type="fixed"/>
        <w:tblLook w:val="05A0" w:firstRow="1" w:lastRow="0" w:firstColumn="1" w:lastColumn="1" w:noHBand="0" w:noVBand="1"/>
      </w:tblPr>
      <w:tblGrid>
        <w:gridCol w:w="1276"/>
        <w:gridCol w:w="1154"/>
        <w:gridCol w:w="1440"/>
        <w:gridCol w:w="1350"/>
        <w:gridCol w:w="1350"/>
        <w:gridCol w:w="1530"/>
        <w:gridCol w:w="972"/>
        <w:gridCol w:w="108"/>
        <w:gridCol w:w="720"/>
        <w:gridCol w:w="306"/>
        <w:gridCol w:w="765"/>
        <w:gridCol w:w="9"/>
      </w:tblGrid>
      <w:tr w:rsidR="00A674A0" w:rsidRPr="00A674A0" w14:paraId="34FE2886" w14:textId="2B7F984D" w:rsidTr="00E3049F">
        <w:trPr>
          <w:trHeight w:val="20"/>
        </w:trPr>
        <w:tc>
          <w:tcPr>
            <w:tcW w:w="8100" w:type="dxa"/>
            <w:gridSpan w:val="6"/>
            <w:vAlign w:val="center"/>
          </w:tcPr>
          <w:p w14:paraId="276A52FB" w14:textId="09205BD6" w:rsidR="00AE21D0" w:rsidRPr="00A674A0" w:rsidRDefault="00AE21D0" w:rsidP="00DD5FC2">
            <w:pPr>
              <w:pStyle w:val="RSCB02ArticleText"/>
              <w:spacing w:before="100" w:beforeAutospacing="1" w:after="100" w:afterAutospacing="1" w:line="480" w:lineRule="auto"/>
              <w:jc w:val="left"/>
              <w:rPr>
                <w:rFonts w:ascii="Arial" w:hAnsi="Arial" w:cs="Arial"/>
                <w:b/>
                <w:color w:val="000000" w:themeColor="text1"/>
                <w:sz w:val="20"/>
                <w:szCs w:val="20"/>
              </w:rPr>
            </w:pPr>
            <w:r w:rsidRPr="00A674A0">
              <w:rPr>
                <w:rFonts w:ascii="Arial" w:hAnsi="Arial" w:cs="Arial"/>
                <w:b/>
                <w:color w:val="000000" w:themeColor="text1"/>
                <w:sz w:val="20"/>
                <w:szCs w:val="20"/>
              </w:rPr>
              <w:t>Table 2. Green Vitrimers</w:t>
            </w:r>
          </w:p>
        </w:tc>
        <w:tc>
          <w:tcPr>
            <w:tcW w:w="1080" w:type="dxa"/>
            <w:gridSpan w:val="2"/>
            <w:vAlign w:val="center"/>
          </w:tcPr>
          <w:p w14:paraId="07116E75" w14:textId="77777777" w:rsidR="00AE21D0" w:rsidRPr="00A674A0" w:rsidRDefault="00AE21D0" w:rsidP="00DD5FC2">
            <w:pPr>
              <w:pStyle w:val="RSCB02ArticleText"/>
              <w:spacing w:before="100" w:beforeAutospacing="1" w:after="100" w:afterAutospacing="1" w:line="480" w:lineRule="auto"/>
              <w:jc w:val="left"/>
              <w:rPr>
                <w:rFonts w:ascii="Arial" w:hAnsi="Arial" w:cs="Arial"/>
                <w:b/>
                <w:color w:val="000000" w:themeColor="text1"/>
                <w:sz w:val="20"/>
                <w:szCs w:val="20"/>
              </w:rPr>
            </w:pPr>
          </w:p>
        </w:tc>
        <w:tc>
          <w:tcPr>
            <w:tcW w:w="1026" w:type="dxa"/>
            <w:gridSpan w:val="2"/>
            <w:vAlign w:val="center"/>
          </w:tcPr>
          <w:p w14:paraId="6EE6CE55" w14:textId="0DA4D1CD" w:rsidR="00AE21D0" w:rsidRPr="00A674A0" w:rsidRDefault="00AE21D0" w:rsidP="00DD5FC2">
            <w:pPr>
              <w:pStyle w:val="RSCB02ArticleText"/>
              <w:spacing w:before="100" w:beforeAutospacing="1" w:after="100" w:afterAutospacing="1" w:line="480" w:lineRule="auto"/>
              <w:jc w:val="left"/>
              <w:rPr>
                <w:rFonts w:ascii="Arial" w:hAnsi="Arial" w:cs="Arial"/>
                <w:b/>
                <w:color w:val="000000" w:themeColor="text1"/>
                <w:sz w:val="20"/>
                <w:szCs w:val="20"/>
              </w:rPr>
            </w:pPr>
          </w:p>
        </w:tc>
        <w:tc>
          <w:tcPr>
            <w:tcW w:w="774" w:type="dxa"/>
            <w:gridSpan w:val="2"/>
            <w:vAlign w:val="center"/>
          </w:tcPr>
          <w:p w14:paraId="59027B71" w14:textId="4BB16119" w:rsidR="00AE21D0" w:rsidRPr="00A674A0" w:rsidRDefault="00AE21D0" w:rsidP="00DD5FC2">
            <w:pPr>
              <w:pStyle w:val="RSCB02ArticleText"/>
              <w:spacing w:before="100" w:beforeAutospacing="1" w:after="100" w:afterAutospacing="1" w:line="480" w:lineRule="auto"/>
              <w:jc w:val="left"/>
              <w:rPr>
                <w:rFonts w:ascii="Arial" w:hAnsi="Arial" w:cs="Arial"/>
                <w:b/>
                <w:color w:val="000000" w:themeColor="text1"/>
                <w:sz w:val="20"/>
                <w:szCs w:val="20"/>
              </w:rPr>
            </w:pPr>
          </w:p>
        </w:tc>
      </w:tr>
      <w:tr w:rsidR="00A674A0" w:rsidRPr="00A674A0" w14:paraId="4422CB3F" w14:textId="4F46841A" w:rsidTr="00E3049F">
        <w:trPr>
          <w:gridAfter w:val="1"/>
          <w:wAfter w:w="9" w:type="dxa"/>
          <w:trHeight w:val="20"/>
        </w:trPr>
        <w:tc>
          <w:tcPr>
            <w:tcW w:w="1276" w:type="dxa"/>
            <w:vAlign w:val="center"/>
          </w:tcPr>
          <w:p w14:paraId="15655F25" w14:textId="3CE5C979" w:rsidR="00AE21D0" w:rsidRPr="00A674A0" w:rsidRDefault="00121382" w:rsidP="00DD5FC2">
            <w:pPr>
              <w:pStyle w:val="RSCB02ArticleText"/>
              <w:spacing w:before="240" w:after="100" w:afterAutospacing="1" w:line="480" w:lineRule="auto"/>
              <w:jc w:val="left"/>
              <w:rPr>
                <w:rFonts w:ascii="Arial" w:hAnsi="Arial" w:cs="Arial"/>
                <w:b/>
                <w:color w:val="000000" w:themeColor="text1"/>
                <w:sz w:val="20"/>
                <w:szCs w:val="20"/>
              </w:rPr>
            </w:pPr>
            <w:r w:rsidRPr="00A674A0">
              <w:rPr>
                <w:rFonts w:ascii="Arial" w:hAnsi="Arial" w:cs="Arial"/>
                <w:b/>
                <w:color w:val="000000" w:themeColor="text1"/>
                <w:sz w:val="20"/>
                <w:szCs w:val="20"/>
              </w:rPr>
              <w:t>Polymer</w:t>
            </w:r>
          </w:p>
        </w:tc>
        <w:tc>
          <w:tcPr>
            <w:tcW w:w="1154" w:type="dxa"/>
            <w:vAlign w:val="center"/>
          </w:tcPr>
          <w:p w14:paraId="6CFFC656" w14:textId="77777777" w:rsidR="00AE21D0" w:rsidRPr="00A674A0" w:rsidRDefault="00AE21D0" w:rsidP="00DD5FC2">
            <w:pPr>
              <w:pStyle w:val="RSCB02ArticleText"/>
              <w:spacing w:before="240" w:after="100" w:afterAutospacing="1" w:line="480" w:lineRule="auto"/>
              <w:jc w:val="left"/>
              <w:rPr>
                <w:rFonts w:ascii="Arial" w:hAnsi="Arial" w:cs="Arial"/>
                <w:b/>
                <w:color w:val="000000" w:themeColor="text1"/>
                <w:sz w:val="20"/>
                <w:szCs w:val="20"/>
              </w:rPr>
            </w:pPr>
            <w:r w:rsidRPr="00A674A0">
              <w:rPr>
                <w:rFonts w:ascii="Arial" w:hAnsi="Arial" w:cs="Arial"/>
                <w:b/>
                <w:color w:val="000000" w:themeColor="text1"/>
                <w:sz w:val="20"/>
                <w:szCs w:val="20"/>
              </w:rPr>
              <w:t>Bio-based material</w:t>
            </w:r>
          </w:p>
        </w:tc>
        <w:tc>
          <w:tcPr>
            <w:tcW w:w="1440" w:type="dxa"/>
            <w:vAlign w:val="center"/>
          </w:tcPr>
          <w:p w14:paraId="2B68BE6A" w14:textId="77777777" w:rsidR="00AE21D0" w:rsidRPr="00A674A0" w:rsidRDefault="00AE21D0" w:rsidP="00DD5FC2">
            <w:pPr>
              <w:pStyle w:val="RSCB02ArticleText"/>
              <w:spacing w:before="240" w:after="100" w:afterAutospacing="1" w:line="480" w:lineRule="auto"/>
              <w:jc w:val="left"/>
              <w:rPr>
                <w:rFonts w:ascii="Arial" w:hAnsi="Arial" w:cs="Arial"/>
                <w:b/>
                <w:color w:val="000000" w:themeColor="text1"/>
                <w:sz w:val="20"/>
                <w:szCs w:val="20"/>
              </w:rPr>
            </w:pPr>
            <w:r w:rsidRPr="00A674A0">
              <w:rPr>
                <w:rFonts w:ascii="Arial" w:hAnsi="Arial" w:cs="Arial"/>
                <w:b/>
                <w:color w:val="000000" w:themeColor="text1"/>
                <w:sz w:val="20"/>
                <w:szCs w:val="20"/>
              </w:rPr>
              <w:t>Chemistry</w:t>
            </w:r>
          </w:p>
        </w:tc>
        <w:tc>
          <w:tcPr>
            <w:tcW w:w="1350" w:type="dxa"/>
            <w:vAlign w:val="center"/>
          </w:tcPr>
          <w:p w14:paraId="6C5DB502" w14:textId="77777777" w:rsidR="00AE21D0" w:rsidRPr="00A674A0" w:rsidRDefault="00AE21D0" w:rsidP="00DD5FC2">
            <w:pPr>
              <w:pStyle w:val="RSCB02ArticleText"/>
              <w:spacing w:before="240" w:after="100" w:afterAutospacing="1" w:line="480" w:lineRule="auto"/>
              <w:jc w:val="left"/>
              <w:rPr>
                <w:rFonts w:ascii="Arial" w:hAnsi="Arial" w:cs="Arial"/>
                <w:b/>
                <w:color w:val="000000" w:themeColor="text1"/>
                <w:sz w:val="20"/>
                <w:szCs w:val="20"/>
              </w:rPr>
            </w:pPr>
            <w:r w:rsidRPr="00A674A0">
              <w:rPr>
                <w:rFonts w:ascii="Arial" w:hAnsi="Arial" w:cs="Arial"/>
                <w:b/>
                <w:color w:val="000000" w:themeColor="text1"/>
                <w:sz w:val="20"/>
                <w:szCs w:val="20"/>
              </w:rPr>
              <w:t>Material formation</w:t>
            </w:r>
          </w:p>
        </w:tc>
        <w:tc>
          <w:tcPr>
            <w:tcW w:w="1350" w:type="dxa"/>
            <w:vAlign w:val="center"/>
          </w:tcPr>
          <w:p w14:paraId="61F5F906" w14:textId="482D9E2F" w:rsidR="00AE21D0" w:rsidRPr="00A674A0" w:rsidRDefault="00AE21D0" w:rsidP="00DD5FC2">
            <w:pPr>
              <w:pStyle w:val="RSCB02ArticleText"/>
              <w:spacing w:before="240" w:after="100" w:afterAutospacing="1" w:line="480" w:lineRule="auto"/>
              <w:jc w:val="left"/>
              <w:rPr>
                <w:rFonts w:ascii="Arial" w:hAnsi="Arial" w:cs="Arial"/>
                <w:b/>
                <w:color w:val="000000" w:themeColor="text1"/>
                <w:sz w:val="20"/>
                <w:szCs w:val="20"/>
              </w:rPr>
            </w:pPr>
            <w:r w:rsidRPr="00A674A0">
              <w:rPr>
                <w:rFonts w:ascii="Arial" w:hAnsi="Arial" w:cs="Arial"/>
                <w:b/>
                <w:color w:val="000000" w:themeColor="text1"/>
                <w:sz w:val="20"/>
                <w:szCs w:val="20"/>
              </w:rPr>
              <w:t>Recycle/ Reprocess</w:t>
            </w:r>
          </w:p>
        </w:tc>
        <w:tc>
          <w:tcPr>
            <w:tcW w:w="1530" w:type="dxa"/>
            <w:vAlign w:val="center"/>
          </w:tcPr>
          <w:p w14:paraId="345F3937" w14:textId="475F9F03" w:rsidR="00AE21D0" w:rsidRPr="00A674A0" w:rsidRDefault="00AE21D0" w:rsidP="00DD5FC2">
            <w:pPr>
              <w:pStyle w:val="RSCB02ArticleText"/>
              <w:spacing w:before="240" w:after="100" w:afterAutospacing="1" w:line="480" w:lineRule="auto"/>
              <w:jc w:val="left"/>
              <w:rPr>
                <w:rFonts w:ascii="Arial" w:hAnsi="Arial" w:cs="Arial"/>
                <w:b/>
                <w:color w:val="000000" w:themeColor="text1"/>
                <w:sz w:val="20"/>
                <w:szCs w:val="20"/>
              </w:rPr>
            </w:pPr>
            <w:r w:rsidRPr="00A674A0">
              <w:rPr>
                <w:rFonts w:ascii="Arial" w:hAnsi="Arial" w:cs="Arial"/>
                <w:b/>
                <w:color w:val="000000" w:themeColor="text1"/>
                <w:sz w:val="20"/>
                <w:szCs w:val="20"/>
              </w:rPr>
              <w:t>Self- heal</w:t>
            </w:r>
          </w:p>
        </w:tc>
        <w:tc>
          <w:tcPr>
            <w:tcW w:w="972" w:type="dxa"/>
            <w:vAlign w:val="center"/>
          </w:tcPr>
          <w:p w14:paraId="6E5C8149" w14:textId="74AB09B6" w:rsidR="00AE21D0" w:rsidRPr="00A674A0" w:rsidRDefault="00AE21D0" w:rsidP="00DD5FC2">
            <w:pPr>
              <w:pStyle w:val="RSCB02ArticleText"/>
              <w:spacing w:before="240"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Shape Memory</w:t>
            </w:r>
          </w:p>
        </w:tc>
        <w:tc>
          <w:tcPr>
            <w:tcW w:w="828" w:type="dxa"/>
            <w:gridSpan w:val="2"/>
            <w:vAlign w:val="center"/>
          </w:tcPr>
          <w:p w14:paraId="6EBD15DB" w14:textId="42C72ED5" w:rsidR="00AE21D0" w:rsidRPr="00A674A0" w:rsidRDefault="00AE21D0" w:rsidP="00DD5FC2">
            <w:pPr>
              <w:pStyle w:val="RSCB02ArticleText"/>
              <w:spacing w:before="240" w:after="100" w:afterAutospacing="1" w:line="480" w:lineRule="auto"/>
              <w:jc w:val="left"/>
              <w:rPr>
                <w:rFonts w:ascii="Arial" w:hAnsi="Arial" w:cs="Arial"/>
                <w:b/>
                <w:color w:val="000000" w:themeColor="text1"/>
                <w:sz w:val="20"/>
                <w:szCs w:val="20"/>
              </w:rPr>
            </w:pPr>
            <w:r w:rsidRPr="00A674A0">
              <w:rPr>
                <w:rFonts w:ascii="Arial" w:hAnsi="Arial" w:cs="Arial"/>
                <w:color w:val="000000" w:themeColor="text1"/>
                <w:sz w:val="20"/>
                <w:szCs w:val="20"/>
              </w:rPr>
              <w:t>% of renewable bio-carbon</w:t>
            </w:r>
          </w:p>
        </w:tc>
        <w:tc>
          <w:tcPr>
            <w:tcW w:w="1071" w:type="dxa"/>
            <w:gridSpan w:val="2"/>
            <w:vAlign w:val="center"/>
          </w:tcPr>
          <w:p w14:paraId="5F46C26B" w14:textId="27868585" w:rsidR="00AE21D0" w:rsidRPr="00A674A0" w:rsidRDefault="00AE21D0" w:rsidP="00DD5FC2">
            <w:pPr>
              <w:pStyle w:val="RSCB02ArticleText"/>
              <w:spacing w:before="240" w:after="100" w:afterAutospacing="1" w:line="480" w:lineRule="auto"/>
              <w:jc w:val="left"/>
              <w:rPr>
                <w:rFonts w:ascii="Arial" w:hAnsi="Arial" w:cs="Arial"/>
                <w:b/>
                <w:color w:val="000000" w:themeColor="text1"/>
                <w:sz w:val="20"/>
                <w:szCs w:val="20"/>
              </w:rPr>
            </w:pPr>
            <w:r w:rsidRPr="00A674A0">
              <w:rPr>
                <w:rFonts w:ascii="Arial" w:hAnsi="Arial" w:cs="Arial"/>
                <w:b/>
                <w:color w:val="000000" w:themeColor="text1"/>
                <w:sz w:val="20"/>
                <w:szCs w:val="20"/>
              </w:rPr>
              <w:t>Ref</w:t>
            </w:r>
          </w:p>
        </w:tc>
      </w:tr>
      <w:tr w:rsidR="00A674A0" w:rsidRPr="00A674A0" w14:paraId="10B69940" w14:textId="389D6F11" w:rsidTr="00E3049F">
        <w:trPr>
          <w:trHeight w:val="20"/>
        </w:trPr>
        <w:tc>
          <w:tcPr>
            <w:tcW w:w="1276" w:type="dxa"/>
            <w:tcBorders>
              <w:bottom w:val="single" w:sz="4" w:space="0" w:color="auto"/>
            </w:tcBorders>
            <w:vAlign w:val="center"/>
          </w:tcPr>
          <w:p w14:paraId="05DC08AE" w14:textId="77777777"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Bis (6-membered cyclic carbonate) (BCC) and 1,3-Propanediol (PD)</w:t>
            </w:r>
          </w:p>
        </w:tc>
        <w:tc>
          <w:tcPr>
            <w:tcW w:w="1154" w:type="dxa"/>
            <w:tcBorders>
              <w:bottom w:val="single" w:sz="4" w:space="0" w:color="auto"/>
            </w:tcBorders>
            <w:vAlign w:val="center"/>
          </w:tcPr>
          <w:p w14:paraId="6545B80D" w14:textId="77777777"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cellulose paper</w:t>
            </w:r>
          </w:p>
        </w:tc>
        <w:tc>
          <w:tcPr>
            <w:tcW w:w="1440" w:type="dxa"/>
            <w:tcBorders>
              <w:bottom w:val="single" w:sz="4" w:space="0" w:color="auto"/>
            </w:tcBorders>
            <w:vAlign w:val="center"/>
          </w:tcPr>
          <w:p w14:paraId="3EB2B772" w14:textId="77777777"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Trans-carbonation</w:t>
            </w:r>
          </w:p>
        </w:tc>
        <w:tc>
          <w:tcPr>
            <w:tcW w:w="1350" w:type="dxa"/>
            <w:tcBorders>
              <w:bottom w:val="single" w:sz="4" w:space="0" w:color="auto"/>
            </w:tcBorders>
            <w:vAlign w:val="center"/>
          </w:tcPr>
          <w:p w14:paraId="69345964" w14:textId="77777777"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Infiltrated vitrimer into bio material</w:t>
            </w:r>
          </w:p>
        </w:tc>
        <w:tc>
          <w:tcPr>
            <w:tcW w:w="1350" w:type="dxa"/>
            <w:tcBorders>
              <w:bottom w:val="single" w:sz="4" w:space="0" w:color="auto"/>
            </w:tcBorders>
            <w:vAlign w:val="center"/>
          </w:tcPr>
          <w:p w14:paraId="18564E63" w14:textId="77777777"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 xml:space="preserve">HCl at 90 </w:t>
            </w:r>
            <w:r w:rsidRPr="00A674A0">
              <w:rPr>
                <w:rFonts w:ascii="Arial" w:hAnsi="Arial" w:cs="Arial"/>
                <w:bCs/>
                <w:color w:val="000000" w:themeColor="text1"/>
                <w:sz w:val="20"/>
                <w:szCs w:val="20"/>
                <w:vertAlign w:val="superscript"/>
              </w:rPr>
              <w:t>0</w:t>
            </w:r>
            <w:r w:rsidRPr="00A674A0">
              <w:rPr>
                <w:rFonts w:ascii="Arial" w:hAnsi="Arial" w:cs="Arial"/>
                <w:bCs/>
                <w:color w:val="000000" w:themeColor="text1"/>
                <w:sz w:val="20"/>
                <w:szCs w:val="20"/>
              </w:rPr>
              <w:t>C for 36h</w:t>
            </w:r>
          </w:p>
        </w:tc>
        <w:tc>
          <w:tcPr>
            <w:tcW w:w="1530" w:type="dxa"/>
            <w:tcBorders>
              <w:bottom w:val="single" w:sz="4" w:space="0" w:color="auto"/>
            </w:tcBorders>
            <w:vAlign w:val="center"/>
          </w:tcPr>
          <w:p w14:paraId="4209E583" w14:textId="10E742A5"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color w:val="000000" w:themeColor="text1"/>
                <w:sz w:val="20"/>
                <w:szCs w:val="20"/>
              </w:rPr>
              <w:t xml:space="preserve">160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10s, 75% </w:t>
            </w:r>
            <w:r w:rsidRPr="00A674A0">
              <w:rPr>
                <w:rFonts w:ascii="Arial" w:hAnsi="Arial" w:cs="Arial"/>
                <w:color w:val="000000" w:themeColor="text1"/>
                <w:sz w:val="20"/>
                <w:szCs w:val="20"/>
                <w:vertAlign w:val="superscript"/>
              </w:rPr>
              <w:t>b*^</w:t>
            </w:r>
            <w:r w:rsidRPr="00A674A0">
              <w:rPr>
                <w:rFonts w:ascii="Arial" w:hAnsi="Arial" w:cs="Arial"/>
                <w:color w:val="000000" w:themeColor="text1"/>
                <w:sz w:val="20"/>
                <w:szCs w:val="20"/>
              </w:rPr>
              <w:t xml:space="preserve">and 170 °C for 2h, 4 MPa, 80% </w:t>
            </w:r>
            <w:r w:rsidRPr="00A674A0">
              <w:rPr>
                <w:rFonts w:ascii="Arial" w:hAnsi="Arial" w:cs="Arial"/>
                <w:color w:val="000000" w:themeColor="text1"/>
                <w:sz w:val="20"/>
                <w:szCs w:val="20"/>
                <w:vertAlign w:val="superscript"/>
              </w:rPr>
              <w:t>b*$</w:t>
            </w:r>
          </w:p>
        </w:tc>
        <w:tc>
          <w:tcPr>
            <w:tcW w:w="1080" w:type="dxa"/>
            <w:gridSpan w:val="2"/>
            <w:tcBorders>
              <w:bottom w:val="single" w:sz="4" w:space="0" w:color="auto"/>
            </w:tcBorders>
            <w:vAlign w:val="center"/>
          </w:tcPr>
          <w:p w14:paraId="2E792510" w14:textId="2AD7852E"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color w:val="000000" w:themeColor="text1"/>
                <w:sz w:val="20"/>
                <w:szCs w:val="20"/>
              </w:rPr>
              <w:t xml:space="preserve">150 </w:t>
            </w:r>
            <w:r w:rsidRPr="00A674A0">
              <w:rPr>
                <w:rFonts w:ascii="Arial" w:hAnsi="Arial" w:cs="Arial"/>
                <w:color w:val="000000" w:themeColor="text1"/>
                <w:sz w:val="20"/>
                <w:szCs w:val="20"/>
                <w:vertAlign w:val="superscript"/>
              </w:rPr>
              <w:t>0</w:t>
            </w:r>
            <w:r w:rsidRPr="00A674A0">
              <w:rPr>
                <w:rFonts w:ascii="Arial" w:hAnsi="Arial" w:cs="Arial"/>
                <w:color w:val="000000" w:themeColor="text1"/>
                <w:sz w:val="20"/>
                <w:szCs w:val="20"/>
              </w:rPr>
              <w:t xml:space="preserve">C for less than minute </w:t>
            </w:r>
            <w:r w:rsidRPr="00A674A0">
              <w:rPr>
                <w:rFonts w:ascii="Arial" w:hAnsi="Arial" w:cs="Arial"/>
                <w:color w:val="000000" w:themeColor="text1"/>
                <w:sz w:val="20"/>
                <w:szCs w:val="20"/>
                <w:vertAlign w:val="superscript"/>
              </w:rPr>
              <w:t>c</w:t>
            </w:r>
          </w:p>
        </w:tc>
        <w:tc>
          <w:tcPr>
            <w:tcW w:w="1026" w:type="dxa"/>
            <w:gridSpan w:val="2"/>
            <w:tcBorders>
              <w:bottom w:val="single" w:sz="4" w:space="0" w:color="auto"/>
            </w:tcBorders>
            <w:vAlign w:val="center"/>
          </w:tcPr>
          <w:p w14:paraId="7C9DA23D" w14:textId="6DD8BA8A"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14-16%</w:t>
            </w:r>
          </w:p>
        </w:tc>
        <w:tc>
          <w:tcPr>
            <w:tcW w:w="774" w:type="dxa"/>
            <w:gridSpan w:val="2"/>
            <w:tcBorders>
              <w:bottom w:val="single" w:sz="4" w:space="0" w:color="auto"/>
            </w:tcBorders>
            <w:vAlign w:val="center"/>
          </w:tcPr>
          <w:p w14:paraId="0ABAC41C" w14:textId="58CC76A2"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fldChar w:fldCharType="begin" w:fldLock="1"/>
            </w:r>
            <w:r w:rsidR="00653488" w:rsidRPr="00A674A0">
              <w:rPr>
                <w:rFonts w:ascii="Arial" w:hAnsi="Arial" w:cs="Arial"/>
                <w:bCs/>
                <w:color w:val="000000" w:themeColor="text1"/>
                <w:sz w:val="20"/>
                <w:szCs w:val="20"/>
              </w:rPr>
              <w:instrText>ADDIN CSL_CITATION {"citationItems":[{"id":"ITEM-1","itemData":{"DOI":"10.1021/acsami.9b11991","ISSN":"1944-8244","abstract":"Vitrimer, the third category of polymer materials, combines the properties of traditional thermosets and thermoplastics and have gained much interest from industry since the first report in 2011. Currently, many researchers focus on the exploration of new chemistry for novel vitrimer synthesis, but pay less attention to fabrication of vitrimer composites based on known vitrimer systems. The latter can not only largely decrease the cost of vitrimers but also pro-vide a facile way to increase the variety of vitrimer-based materials and extend the applications of vitrimers in different fields. In this study, we developed a new class of vitrimer composite by using polycarbonate as a matrix and natural cellulose paper as the reinforcing framework for the first time. The resultant materials possess exceptional mechanical properties and great thermal/chemical stability, simultaneously exhibiting a series of smart properties, such as shape-memory, reshaping, self-healing and reprocessing. Noteworthy, the two main...","author":[{"dropping-particle":"","family":"Zhao","given":"Wei","non-dropping-particle":"","parse-names":false,"suffix":""},{"dropping-particle":"","family":"Feng","given":"Zihao","non-dropping-particle":"","parse-names":false,"suffix":""},{"dropping-particle":"","family":"Liang","given":"Zhenhua","non-dropping-particle":"","parse-names":false,"suffix":""},{"dropping-particle":"","family":"Lv","given":"Yanfeng","non-dropping-particle":"","parse-names":false,"suffix":""},{"dropping-particle":"","family":"Xiang","given":"Fukang","non-dropping-particle":"","parse-names":false,"suffix":""},{"dropping-particle":"","family":"Xiong","given":"Chuanyin","non-dropping-particle":"","parse-names":false,"suffix":""},{"dropping-particle":"","family":"Duan","given":"Chao","non-dropping-particle":"","parse-names":false,"suffix":""},{"dropping-particle":"","family":"Dai","given":"Lei","non-dropping-particle":"","parse-names":false,"suffix":""},{"dropping-particle":"","family":"Ni","given":"Yonghao","non-dropping-particle":"","parse-names":false,"suffix":""}],"container-title":"ACS Applied Materials &amp; Interfaces","genre":"research-article","id":"ITEM-1","issue":"39","issued":{"date-parts":[["2019","10"]]},"page":"36090-36099","publisher":"American Chemical Society","title":"Vitrimer-Cellulose Paper Composites: A New Class of Strong, Smart, Green, and Sustainable Materials","type":"article-journal","volume":"11"},"uris":["http://www.mendeley.com/documents/?uuid=39ca7060-373b-4ee6-b518-00a54d37576a","http://www.mendeley.com/documents/?uuid=068b5a2d-00c8-471f-bbd8-1cfa4b00250f"]}],"mendeley":{"formattedCitation":"[107]","plainTextFormattedCitation":"[107]","previouslyFormattedCitation":"[107]"},"properties":{"noteIndex":0},"schema":"https://github.com/citation-style-language/schema/raw/master/csl-citation.json"}</w:instrText>
            </w:r>
            <w:r w:rsidRPr="00A674A0">
              <w:rPr>
                <w:rFonts w:ascii="Arial" w:hAnsi="Arial" w:cs="Arial"/>
                <w:bCs/>
                <w:color w:val="000000" w:themeColor="text1"/>
                <w:sz w:val="20"/>
                <w:szCs w:val="20"/>
              </w:rPr>
              <w:fldChar w:fldCharType="separate"/>
            </w:r>
            <w:r w:rsidR="00225CAA" w:rsidRPr="00A674A0">
              <w:rPr>
                <w:rFonts w:ascii="Arial" w:hAnsi="Arial" w:cs="Arial"/>
                <w:bCs/>
                <w:noProof/>
                <w:color w:val="000000" w:themeColor="text1"/>
                <w:sz w:val="20"/>
                <w:szCs w:val="20"/>
              </w:rPr>
              <w:t>[107]</w:t>
            </w:r>
            <w:r w:rsidRPr="00A674A0">
              <w:rPr>
                <w:rFonts w:ascii="Arial" w:hAnsi="Arial" w:cs="Arial"/>
                <w:bCs/>
                <w:color w:val="000000" w:themeColor="text1"/>
                <w:sz w:val="20"/>
                <w:szCs w:val="20"/>
              </w:rPr>
              <w:fldChar w:fldCharType="end"/>
            </w:r>
          </w:p>
        </w:tc>
      </w:tr>
      <w:tr w:rsidR="00A674A0" w:rsidRPr="00A674A0" w14:paraId="5D75581D" w14:textId="3A020CFC" w:rsidTr="00E3049F">
        <w:trPr>
          <w:trHeight w:val="20"/>
        </w:trPr>
        <w:tc>
          <w:tcPr>
            <w:tcW w:w="1276" w:type="dxa"/>
            <w:tcBorders>
              <w:bottom w:val="single" w:sz="4" w:space="0" w:color="auto"/>
            </w:tcBorders>
            <w:vAlign w:val="center"/>
          </w:tcPr>
          <w:p w14:paraId="4821EABD" w14:textId="77777777"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Epoxy/COOH/ Zn(ac)</w:t>
            </w:r>
            <w:r w:rsidRPr="00A674A0">
              <w:rPr>
                <w:rFonts w:ascii="Arial" w:hAnsi="Arial" w:cs="Arial"/>
                <w:bCs/>
                <w:color w:val="000000" w:themeColor="text1"/>
                <w:sz w:val="20"/>
                <w:szCs w:val="20"/>
                <w:vertAlign w:val="subscript"/>
              </w:rPr>
              <w:t>2</w:t>
            </w:r>
          </w:p>
        </w:tc>
        <w:tc>
          <w:tcPr>
            <w:tcW w:w="1154" w:type="dxa"/>
            <w:tcBorders>
              <w:bottom w:val="single" w:sz="4" w:space="0" w:color="auto"/>
            </w:tcBorders>
            <w:vAlign w:val="center"/>
          </w:tcPr>
          <w:p w14:paraId="5837413B" w14:textId="77777777"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Chitin film</w:t>
            </w:r>
          </w:p>
        </w:tc>
        <w:tc>
          <w:tcPr>
            <w:tcW w:w="1440" w:type="dxa"/>
            <w:tcBorders>
              <w:bottom w:val="single" w:sz="4" w:space="0" w:color="auto"/>
            </w:tcBorders>
            <w:vAlign w:val="center"/>
          </w:tcPr>
          <w:p w14:paraId="5ACE55D7" w14:textId="3558E180"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Trans-est</w:t>
            </w:r>
            <w:r w:rsidR="00B56242" w:rsidRPr="00A674A0">
              <w:rPr>
                <w:rFonts w:ascii="Arial" w:hAnsi="Arial" w:cs="Arial"/>
                <w:bCs/>
                <w:color w:val="000000" w:themeColor="text1"/>
                <w:sz w:val="20"/>
                <w:szCs w:val="20"/>
              </w:rPr>
              <w:t>e</w:t>
            </w:r>
            <w:r w:rsidRPr="00A674A0">
              <w:rPr>
                <w:rFonts w:ascii="Arial" w:hAnsi="Arial" w:cs="Arial"/>
                <w:bCs/>
                <w:color w:val="000000" w:themeColor="text1"/>
                <w:sz w:val="20"/>
                <w:szCs w:val="20"/>
              </w:rPr>
              <w:t>rification</w:t>
            </w:r>
          </w:p>
        </w:tc>
        <w:tc>
          <w:tcPr>
            <w:tcW w:w="1350" w:type="dxa"/>
            <w:tcBorders>
              <w:bottom w:val="single" w:sz="4" w:space="0" w:color="auto"/>
            </w:tcBorders>
            <w:vAlign w:val="center"/>
          </w:tcPr>
          <w:p w14:paraId="38BFF80A" w14:textId="77777777"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Multilayered</w:t>
            </w:r>
          </w:p>
        </w:tc>
        <w:tc>
          <w:tcPr>
            <w:tcW w:w="1350" w:type="dxa"/>
            <w:tcBorders>
              <w:bottom w:val="single" w:sz="4" w:space="0" w:color="auto"/>
            </w:tcBorders>
            <w:vAlign w:val="center"/>
          </w:tcPr>
          <w:p w14:paraId="379B76CB" w14:textId="699727EB"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180</w:t>
            </w:r>
            <w:r w:rsidR="006E20FB" w:rsidRPr="00A674A0">
              <w:rPr>
                <w:rFonts w:ascii="Arial" w:hAnsi="Arial" w:cs="Arial"/>
                <w:bCs/>
                <w:color w:val="000000" w:themeColor="text1"/>
                <w:sz w:val="20"/>
                <w:szCs w:val="20"/>
              </w:rPr>
              <w:t xml:space="preserve"> </w:t>
            </w:r>
            <w:r w:rsidRPr="00A674A0">
              <w:rPr>
                <w:rFonts w:ascii="Arial" w:hAnsi="Arial" w:cs="Arial"/>
                <w:bCs/>
                <w:color w:val="000000" w:themeColor="text1"/>
                <w:sz w:val="20"/>
                <w:szCs w:val="20"/>
                <w:vertAlign w:val="superscript"/>
              </w:rPr>
              <w:t>0</w:t>
            </w:r>
            <w:r w:rsidRPr="00A674A0">
              <w:rPr>
                <w:rFonts w:ascii="Arial" w:hAnsi="Arial" w:cs="Arial"/>
                <w:bCs/>
                <w:color w:val="000000" w:themeColor="text1"/>
                <w:sz w:val="20"/>
                <w:szCs w:val="20"/>
              </w:rPr>
              <w:t>C, 200 kPa for 90mins</w:t>
            </w:r>
          </w:p>
        </w:tc>
        <w:tc>
          <w:tcPr>
            <w:tcW w:w="1530" w:type="dxa"/>
            <w:tcBorders>
              <w:bottom w:val="single" w:sz="4" w:space="0" w:color="auto"/>
            </w:tcBorders>
            <w:vAlign w:val="center"/>
          </w:tcPr>
          <w:p w14:paraId="62291772" w14:textId="2E1C1C3E" w:rsidR="00AE21D0" w:rsidRPr="00A674A0" w:rsidRDefault="006E20F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 xml:space="preserve">160 </w:t>
            </w:r>
            <w:r w:rsidRPr="00A674A0">
              <w:rPr>
                <w:rFonts w:ascii="Arial" w:hAnsi="Arial" w:cs="Arial"/>
                <w:bCs/>
                <w:color w:val="000000" w:themeColor="text1"/>
                <w:sz w:val="20"/>
                <w:szCs w:val="20"/>
                <w:vertAlign w:val="superscript"/>
              </w:rPr>
              <w:t>0</w:t>
            </w:r>
            <w:r w:rsidRPr="00A674A0">
              <w:rPr>
                <w:rFonts w:ascii="Arial" w:hAnsi="Arial" w:cs="Arial"/>
                <w:bCs/>
                <w:color w:val="000000" w:themeColor="text1"/>
                <w:sz w:val="20"/>
                <w:szCs w:val="20"/>
              </w:rPr>
              <w:t xml:space="preserve">C, 100 KPa for 3h </w:t>
            </w:r>
          </w:p>
        </w:tc>
        <w:tc>
          <w:tcPr>
            <w:tcW w:w="1080" w:type="dxa"/>
            <w:gridSpan w:val="2"/>
            <w:tcBorders>
              <w:bottom w:val="single" w:sz="4" w:space="0" w:color="auto"/>
            </w:tcBorders>
            <w:vAlign w:val="center"/>
          </w:tcPr>
          <w:p w14:paraId="3995DE11" w14:textId="23B552FC" w:rsidR="00AE21D0" w:rsidRPr="00A674A0" w:rsidRDefault="006E20F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 xml:space="preserve">60 </w:t>
            </w:r>
            <w:r w:rsidRPr="00A674A0">
              <w:rPr>
                <w:rFonts w:ascii="Arial" w:hAnsi="Arial" w:cs="Arial"/>
                <w:bCs/>
                <w:color w:val="000000" w:themeColor="text1"/>
                <w:sz w:val="20"/>
                <w:szCs w:val="20"/>
                <w:vertAlign w:val="superscript"/>
              </w:rPr>
              <w:t>0</w:t>
            </w:r>
            <w:r w:rsidRPr="00A674A0">
              <w:rPr>
                <w:rFonts w:ascii="Arial" w:hAnsi="Arial" w:cs="Arial"/>
                <w:bCs/>
                <w:color w:val="000000" w:themeColor="text1"/>
                <w:sz w:val="20"/>
                <w:szCs w:val="20"/>
              </w:rPr>
              <w:t>C for 90s</w:t>
            </w:r>
          </w:p>
        </w:tc>
        <w:tc>
          <w:tcPr>
            <w:tcW w:w="1026" w:type="dxa"/>
            <w:gridSpan w:val="2"/>
            <w:tcBorders>
              <w:bottom w:val="single" w:sz="4" w:space="0" w:color="auto"/>
            </w:tcBorders>
            <w:vAlign w:val="center"/>
          </w:tcPr>
          <w:p w14:paraId="4FBCC00C" w14:textId="5A4AB680" w:rsidR="00AE21D0" w:rsidRPr="00A674A0" w:rsidRDefault="00B07CA9"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0.3- 1.5%</w:t>
            </w:r>
          </w:p>
        </w:tc>
        <w:tc>
          <w:tcPr>
            <w:tcW w:w="774" w:type="dxa"/>
            <w:gridSpan w:val="2"/>
            <w:tcBorders>
              <w:bottom w:val="single" w:sz="4" w:space="0" w:color="auto"/>
            </w:tcBorders>
            <w:vAlign w:val="center"/>
          </w:tcPr>
          <w:p w14:paraId="7BB8FCD4" w14:textId="3FA9D8E5" w:rsidR="00AE21D0" w:rsidRPr="00A674A0" w:rsidRDefault="00AE21D0"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fldChar w:fldCharType="begin" w:fldLock="1"/>
            </w:r>
            <w:r w:rsidR="00653488" w:rsidRPr="00A674A0">
              <w:rPr>
                <w:rFonts w:ascii="Arial" w:hAnsi="Arial" w:cs="Arial"/>
                <w:bCs/>
                <w:color w:val="000000" w:themeColor="text1"/>
                <w:sz w:val="20"/>
                <w:szCs w:val="20"/>
              </w:rPr>
              <w:instrText>ADDIN CSL_CITATION {"citationItems":[{"id":"ITEM-1","itemData":{"DOI":"10.1021/acssuschemeng.0c04235","author":[{"dropping-particle":"","family":"Chen","given":"Zhiqiang","non-dropping-particle":"","parse-names":false,"suffix":""},{"dropping-particle":"","family":"Wang","given":"Jintian","non-dropping-particle":"","parse-names":false,"suffix":""},{"dropping-particle":"","family":"Qi","given":"H Jerry","non-dropping-particle":"","parse-names":false,"suffix":""},{"dropping-particle":"","family":"Wang","given":"Tiejun","non-dropping-particle":"","parse-names":false,"suffix":""},{"dropping-particle":"","family":"Naguib","given":"Hani E","non-dropping-particle":"","parse-names":false,"suffix":""}],"container-title":"ACS Sustainable Chemistry &amp; Engineering","id":"ITEM-1","issue":"40","issued":{"date-parts":[["2020","10","12"]]},"note":"doi: 10.1021/acssuschemeng.0c04235","page":"15168-15178","publisher":"American Chemical Society","title":"Green and Sustainable Layered Chitin–Vitrimer Composite with Enhanced Modulus, Reprocessability, and Smart Actuator Function","type":"article-journal","volume":"8"},"uris":["http://www.mendeley.com/documents/?uuid=b3e22f78-672e-46f9-a79b-1158d0a7981e"]}],"mendeley":{"formattedCitation":"[108]","plainTextFormattedCitation":"[108]","previouslyFormattedCitation":"[108]"},"properties":{"noteIndex":0},"schema":"https://github.com/citation-style-language/schema/raw/master/csl-citation.json"}</w:instrText>
            </w:r>
            <w:r w:rsidRPr="00A674A0">
              <w:rPr>
                <w:rFonts w:ascii="Arial" w:hAnsi="Arial" w:cs="Arial"/>
                <w:bCs/>
                <w:color w:val="000000" w:themeColor="text1"/>
                <w:sz w:val="20"/>
                <w:szCs w:val="20"/>
              </w:rPr>
              <w:fldChar w:fldCharType="separate"/>
            </w:r>
            <w:r w:rsidR="00225CAA" w:rsidRPr="00A674A0">
              <w:rPr>
                <w:rFonts w:ascii="Arial" w:hAnsi="Arial" w:cs="Arial"/>
                <w:bCs/>
                <w:noProof/>
                <w:color w:val="000000" w:themeColor="text1"/>
                <w:sz w:val="20"/>
                <w:szCs w:val="20"/>
              </w:rPr>
              <w:t>[108]</w:t>
            </w:r>
            <w:r w:rsidRPr="00A674A0">
              <w:rPr>
                <w:rFonts w:ascii="Arial" w:hAnsi="Arial" w:cs="Arial"/>
                <w:bCs/>
                <w:color w:val="000000" w:themeColor="text1"/>
                <w:sz w:val="20"/>
                <w:szCs w:val="20"/>
              </w:rPr>
              <w:fldChar w:fldCharType="end"/>
            </w:r>
          </w:p>
        </w:tc>
      </w:tr>
      <w:tr w:rsidR="00A674A0" w:rsidRPr="00A674A0" w14:paraId="681BCD07" w14:textId="02C856B1" w:rsidTr="00E3049F">
        <w:trPr>
          <w:trHeight w:val="20"/>
        </w:trPr>
        <w:tc>
          <w:tcPr>
            <w:tcW w:w="1276" w:type="dxa"/>
            <w:tcBorders>
              <w:bottom w:val="single" w:sz="4" w:space="0" w:color="auto"/>
            </w:tcBorders>
            <w:vAlign w:val="center"/>
          </w:tcPr>
          <w:p w14:paraId="79C2395B" w14:textId="77777777"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 xml:space="preserve">Bisphenol A and </w:t>
            </w:r>
            <w:r w:rsidRPr="00A674A0">
              <w:rPr>
                <w:rFonts w:ascii="Arial" w:hAnsi="Arial" w:cs="Arial"/>
                <w:bCs/>
                <w:color w:val="000000" w:themeColor="text1"/>
                <w:sz w:val="20"/>
                <w:szCs w:val="20"/>
              </w:rPr>
              <w:lastRenderedPageBreak/>
              <w:t>epichlorohydrin with Cycloaliphatic Epikure</w:t>
            </w:r>
          </w:p>
        </w:tc>
        <w:tc>
          <w:tcPr>
            <w:tcW w:w="1154" w:type="dxa"/>
            <w:tcBorders>
              <w:bottom w:val="single" w:sz="4" w:space="0" w:color="auto"/>
            </w:tcBorders>
            <w:vAlign w:val="center"/>
          </w:tcPr>
          <w:p w14:paraId="2B1F5CAF" w14:textId="77777777"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lastRenderedPageBreak/>
              <w:t>Cellulose-</w:t>
            </w:r>
            <w:r w:rsidRPr="00A674A0">
              <w:rPr>
                <w:rFonts w:ascii="Arial" w:hAnsi="Arial" w:cs="Arial"/>
                <w:bCs/>
                <w:color w:val="000000" w:themeColor="text1"/>
                <w:sz w:val="20"/>
                <w:szCs w:val="20"/>
              </w:rPr>
              <w:lastRenderedPageBreak/>
              <w:t>functionalized HNT (Halloysite nanotube)</w:t>
            </w:r>
          </w:p>
        </w:tc>
        <w:tc>
          <w:tcPr>
            <w:tcW w:w="1440" w:type="dxa"/>
            <w:tcBorders>
              <w:bottom w:val="single" w:sz="4" w:space="0" w:color="auto"/>
            </w:tcBorders>
            <w:vAlign w:val="center"/>
          </w:tcPr>
          <w:p w14:paraId="6D336C87" w14:textId="3EC056B1"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lastRenderedPageBreak/>
              <w:t>Trans-esterification</w:t>
            </w:r>
          </w:p>
        </w:tc>
        <w:tc>
          <w:tcPr>
            <w:tcW w:w="1350" w:type="dxa"/>
            <w:tcBorders>
              <w:bottom w:val="single" w:sz="4" w:space="0" w:color="auto"/>
            </w:tcBorders>
            <w:vAlign w:val="center"/>
          </w:tcPr>
          <w:p w14:paraId="68D777C5" w14:textId="566EEB4A" w:rsidR="00DB50AB" w:rsidRPr="00A674A0" w:rsidRDefault="0070058C"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Solvent exchange</w:t>
            </w:r>
          </w:p>
        </w:tc>
        <w:tc>
          <w:tcPr>
            <w:tcW w:w="1350" w:type="dxa"/>
            <w:tcBorders>
              <w:bottom w:val="single" w:sz="4" w:space="0" w:color="auto"/>
            </w:tcBorders>
            <w:vAlign w:val="center"/>
          </w:tcPr>
          <w:p w14:paraId="2D1A9CCE" w14:textId="448DB58A"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w:t>
            </w:r>
          </w:p>
        </w:tc>
        <w:tc>
          <w:tcPr>
            <w:tcW w:w="1530" w:type="dxa"/>
            <w:tcBorders>
              <w:bottom w:val="single" w:sz="4" w:space="0" w:color="auto"/>
            </w:tcBorders>
            <w:vAlign w:val="center"/>
          </w:tcPr>
          <w:p w14:paraId="70FE5550" w14:textId="1DF8F4E6" w:rsidR="00DB50AB" w:rsidRPr="00A674A0" w:rsidRDefault="00A74241"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ΔH</w:t>
            </w:r>
            <w:r w:rsidRPr="00A674A0">
              <w:rPr>
                <w:rFonts w:ascii="Arial" w:hAnsi="Arial" w:cs="Arial"/>
                <w:bCs/>
                <w:color w:val="000000" w:themeColor="text1"/>
                <w:sz w:val="20"/>
                <w:szCs w:val="20"/>
                <w:vertAlign w:val="subscript"/>
              </w:rPr>
              <w:t>ave</w:t>
            </w:r>
            <w:r w:rsidRPr="00A674A0">
              <w:rPr>
                <w:rFonts w:ascii="Arial" w:hAnsi="Arial" w:cs="Arial"/>
                <w:bCs/>
                <w:color w:val="000000" w:themeColor="text1"/>
                <w:sz w:val="20"/>
                <w:szCs w:val="20"/>
              </w:rPr>
              <w:t xml:space="preserve">= 305- 551 J/g </w:t>
            </w:r>
          </w:p>
        </w:tc>
        <w:tc>
          <w:tcPr>
            <w:tcW w:w="1080" w:type="dxa"/>
            <w:gridSpan w:val="2"/>
            <w:tcBorders>
              <w:bottom w:val="single" w:sz="4" w:space="0" w:color="auto"/>
            </w:tcBorders>
            <w:vAlign w:val="center"/>
          </w:tcPr>
          <w:p w14:paraId="3694448A" w14:textId="11394976" w:rsidR="00DB50AB" w:rsidRPr="00A674A0" w:rsidRDefault="00A74241"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w:t>
            </w:r>
          </w:p>
        </w:tc>
        <w:tc>
          <w:tcPr>
            <w:tcW w:w="1026" w:type="dxa"/>
            <w:gridSpan w:val="2"/>
            <w:tcBorders>
              <w:bottom w:val="single" w:sz="4" w:space="0" w:color="auto"/>
            </w:tcBorders>
            <w:vAlign w:val="center"/>
          </w:tcPr>
          <w:p w14:paraId="54C078E0" w14:textId="0551034D"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0.01-0.05%</w:t>
            </w:r>
          </w:p>
        </w:tc>
        <w:tc>
          <w:tcPr>
            <w:tcW w:w="774" w:type="dxa"/>
            <w:gridSpan w:val="2"/>
            <w:tcBorders>
              <w:bottom w:val="single" w:sz="4" w:space="0" w:color="auto"/>
            </w:tcBorders>
            <w:vAlign w:val="center"/>
          </w:tcPr>
          <w:p w14:paraId="5AB27993" w14:textId="42D93B13"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fldChar w:fldCharType="begin" w:fldLock="1"/>
            </w:r>
            <w:r w:rsidR="00653488" w:rsidRPr="00A674A0">
              <w:rPr>
                <w:rFonts w:ascii="Arial" w:hAnsi="Arial" w:cs="Arial"/>
                <w:bCs/>
                <w:color w:val="000000" w:themeColor="text1"/>
                <w:sz w:val="20"/>
                <w:szCs w:val="20"/>
              </w:rPr>
              <w:instrText>ADDIN CSL_CITATION {"citationItems":[{"id":"ITEM-1","itemData":{"DOI":"https://doi.org/10.1016/j.cej.2020.125196","ISSN":"1385-8947","abstract":"Self-healing and self-repairing coatings are stimuli-responsive materials, which are of crucial importance in developing advanced smart systems. However, a few has been attempted to unveil the association between the microstructure and properties of self-healing organic coatings. Herein, silane coupled cellulose-functionalized halloysite nanotubes (HNT-C)/epoxy nanocomposite coatings showing vitrimer-like behavior were developed and their crosslinking, thermal, mechanical, and self-healing behaviors were discussed. Nanocomposites with variable pristine HNT and HNT-C contents (0.1, 0.3, and 0.5 wt%) were prepared, where epoxy/HNT-C (0.3 wt%) took Good cure label in terms of Cure Index, surprisingly with a cure enthalpy three times higher than that of blank epoxy. Moreover, the tensile strength and elongation at break of the assigned nanocomposite coating were enhanced by 16% and 56%, respectively. Evidence of cellulose functionalization was in SEM image provided from the fracture surface suggesting smooth breakup mechanism for epoxy and epoxy/HNT, in contrast to a roughly-broken fracture behavior for epoxy/HNT-C. Surface functionalization of nanotubes with cellulose decreased the relaxation time by five times in some cases, which was ascribed to the esterification reaction in the system. The self-healing behavior of the coatings through transesterification of β-hydroxyl ester at higher temperature was theoretically interpreted in terms of relaxation time of the epoxy chains. The vitrimers rapidly responded to the intra/inter molecular forces because of the transesterification reaction so that the ester groups were exchanged with hydroxyl groups that assisted autocatalytic reactions. The epoxy/HNT-C nanocomposites developed in this work are fast cure coatings with acceptable toughness and self-healing behavior.","author":[{"dropping-particle":"","family":"Jouyandeh","given":"Maryam","non-dropping-particle":"","parse-names":false,"suffix":""},{"dropping-particle":"","family":"Tikhani","given":"Farimah","non-dropping-particle":"","parse-names":false,"suffix":""},{"dropping-particle":"","family":"Hampp","given":"Norbert","non-dropping-particle":"","parse-names":false,"suffix":""},{"dropping-particle":"","family":"Akbarzadeh Yazdi","given":"Donya","non-dropping-particle":"","parse-names":false,"suffix":""},{"dropping-particle":"","family":"Zarrintaj","given":"Payam","non-dropping-particle":"","parse-names":false,"suffix":""},{"dropping-particle":"","family":"Reza Ganjali","given":"Mohammad","non-dropping-particle":"","parse-names":false,"suffix":""},{"dropping-particle":"","family":"Reza Saeb","given":"Mohammad","non-dropping-particle":"","parse-names":false,"suffix":""}],"container-title":"Chemical Engineering Journal","id":"ITEM-1","issued":{"date-parts":[["2020"]]},"page":"125196","title":"Highly curable self-healing vitrimer-like cellulose-modified halloysite nanotube/epoxy nanocomposite coatings","type":"article-journal","volume":"396"},"uris":["http://www.mendeley.com/documents/?uuid=e16b6168-a30b-4066-8994-4676b466bb72"]}],"mendeley":{"formattedCitation":"[110]","plainTextFormattedCitation":"[110]","previouslyFormattedCitation":"[110]"},"properties":{"noteIndex":0},"schema":"https://github.com/citation-style-language/schema/raw/master/csl-citation.json"}</w:instrText>
            </w:r>
            <w:r w:rsidRPr="00A674A0">
              <w:rPr>
                <w:rFonts w:ascii="Arial" w:hAnsi="Arial" w:cs="Arial"/>
                <w:bCs/>
                <w:color w:val="000000" w:themeColor="text1"/>
                <w:sz w:val="20"/>
                <w:szCs w:val="20"/>
              </w:rPr>
              <w:fldChar w:fldCharType="separate"/>
            </w:r>
            <w:r w:rsidR="00225CAA" w:rsidRPr="00A674A0">
              <w:rPr>
                <w:rFonts w:ascii="Arial" w:hAnsi="Arial" w:cs="Arial"/>
                <w:bCs/>
                <w:noProof/>
                <w:color w:val="000000" w:themeColor="text1"/>
                <w:sz w:val="20"/>
                <w:szCs w:val="20"/>
              </w:rPr>
              <w:t>[110]</w:t>
            </w:r>
            <w:r w:rsidRPr="00A674A0">
              <w:rPr>
                <w:rFonts w:ascii="Arial" w:hAnsi="Arial" w:cs="Arial"/>
                <w:bCs/>
                <w:color w:val="000000" w:themeColor="text1"/>
                <w:sz w:val="20"/>
                <w:szCs w:val="20"/>
              </w:rPr>
              <w:fldChar w:fldCharType="end"/>
            </w:r>
          </w:p>
        </w:tc>
      </w:tr>
      <w:tr w:rsidR="00A674A0" w:rsidRPr="00A674A0" w14:paraId="6B5C9C9B" w14:textId="0BEEDBDE" w:rsidTr="00E3049F">
        <w:trPr>
          <w:trHeight w:val="20"/>
        </w:trPr>
        <w:tc>
          <w:tcPr>
            <w:tcW w:w="1276" w:type="dxa"/>
            <w:vAlign w:val="center"/>
          </w:tcPr>
          <w:p w14:paraId="0D958633" w14:textId="77777777"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Epon 828 and anhydrid mixed with catalyst methylimidazole</w:t>
            </w:r>
          </w:p>
        </w:tc>
        <w:tc>
          <w:tcPr>
            <w:tcW w:w="1154" w:type="dxa"/>
            <w:vAlign w:val="center"/>
          </w:tcPr>
          <w:p w14:paraId="3C4A0148" w14:textId="2ACE3231"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Cellulose nano crystals</w:t>
            </w:r>
          </w:p>
        </w:tc>
        <w:tc>
          <w:tcPr>
            <w:tcW w:w="1440" w:type="dxa"/>
            <w:vAlign w:val="center"/>
          </w:tcPr>
          <w:p w14:paraId="7E200E2E" w14:textId="70382618"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Trans-esterification</w:t>
            </w:r>
          </w:p>
        </w:tc>
        <w:tc>
          <w:tcPr>
            <w:tcW w:w="1350" w:type="dxa"/>
            <w:vAlign w:val="center"/>
          </w:tcPr>
          <w:p w14:paraId="2ECCF18C" w14:textId="77777777"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Mechano- chemical (Ball milling)</w:t>
            </w:r>
          </w:p>
        </w:tc>
        <w:tc>
          <w:tcPr>
            <w:tcW w:w="1350" w:type="dxa"/>
            <w:vAlign w:val="center"/>
          </w:tcPr>
          <w:p w14:paraId="075B6500" w14:textId="77777777"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220 °C and 5 MPa for 60 min</w:t>
            </w:r>
          </w:p>
        </w:tc>
        <w:tc>
          <w:tcPr>
            <w:tcW w:w="1530" w:type="dxa"/>
            <w:vAlign w:val="center"/>
          </w:tcPr>
          <w:p w14:paraId="583E5C02" w14:textId="6E808FCF"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 xml:space="preserve">200 </w:t>
            </w:r>
            <w:r w:rsidRPr="00A674A0">
              <w:rPr>
                <w:rFonts w:ascii="Arial" w:hAnsi="Arial" w:cs="Arial"/>
                <w:bCs/>
                <w:color w:val="000000" w:themeColor="text1"/>
                <w:sz w:val="20"/>
                <w:szCs w:val="20"/>
                <w:vertAlign w:val="superscript"/>
              </w:rPr>
              <w:t>0</w:t>
            </w:r>
            <w:r w:rsidRPr="00A674A0">
              <w:rPr>
                <w:rFonts w:ascii="Arial" w:hAnsi="Arial" w:cs="Arial"/>
                <w:bCs/>
                <w:color w:val="000000" w:themeColor="text1"/>
                <w:sz w:val="20"/>
                <w:szCs w:val="20"/>
              </w:rPr>
              <w:t>C for 30 mins</w:t>
            </w:r>
          </w:p>
        </w:tc>
        <w:tc>
          <w:tcPr>
            <w:tcW w:w="1080" w:type="dxa"/>
            <w:gridSpan w:val="2"/>
            <w:vAlign w:val="center"/>
          </w:tcPr>
          <w:p w14:paraId="7C1BDBBB" w14:textId="49ACCA56"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 xml:space="preserve">200 </w:t>
            </w:r>
            <w:r w:rsidRPr="00A674A0">
              <w:rPr>
                <w:rFonts w:ascii="Arial" w:hAnsi="Arial" w:cs="Arial"/>
                <w:bCs/>
                <w:color w:val="000000" w:themeColor="text1"/>
                <w:sz w:val="20"/>
                <w:szCs w:val="20"/>
                <w:vertAlign w:val="superscript"/>
              </w:rPr>
              <w:t>0</w:t>
            </w:r>
            <w:r w:rsidRPr="00A674A0">
              <w:rPr>
                <w:rFonts w:ascii="Arial" w:hAnsi="Arial" w:cs="Arial"/>
                <w:bCs/>
                <w:color w:val="000000" w:themeColor="text1"/>
                <w:sz w:val="20"/>
                <w:szCs w:val="20"/>
              </w:rPr>
              <w:t>C for 10 mins</w:t>
            </w:r>
          </w:p>
        </w:tc>
        <w:tc>
          <w:tcPr>
            <w:tcW w:w="1026" w:type="dxa"/>
            <w:gridSpan w:val="2"/>
            <w:vAlign w:val="center"/>
          </w:tcPr>
          <w:p w14:paraId="0A8D0687" w14:textId="4869BAB8" w:rsidR="00DB50AB" w:rsidRPr="00A674A0" w:rsidRDefault="00AF55F4"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Upto 7%</w:t>
            </w:r>
          </w:p>
        </w:tc>
        <w:tc>
          <w:tcPr>
            <w:tcW w:w="774" w:type="dxa"/>
            <w:gridSpan w:val="2"/>
            <w:vAlign w:val="center"/>
          </w:tcPr>
          <w:p w14:paraId="6575877F" w14:textId="60AC03B5" w:rsidR="00DB50AB" w:rsidRPr="00A674A0" w:rsidRDefault="00DB50A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fldChar w:fldCharType="begin" w:fldLock="1"/>
            </w:r>
            <w:r w:rsidR="00653488" w:rsidRPr="00A674A0">
              <w:rPr>
                <w:rFonts w:ascii="Arial" w:hAnsi="Arial" w:cs="Arial"/>
                <w:bCs/>
                <w:color w:val="000000" w:themeColor="text1"/>
                <w:sz w:val="20"/>
                <w:szCs w:val="20"/>
              </w:rPr>
              <w:instrText>ADDIN CSL_CITATION {"citationItems":[{"id":"ITEM-1","itemData":{"DOI":"10.1021/acsami.0c19350","ISSN":"1944-8244","author":[{"dropping-particle":"","family":"Yue","given":"Liang","non-dropping-particle":"","parse-names":false,"suffix":""},{"dropping-particle":"","family":"Amirkhosravi","given":"Mehrad","non-dropping-particle":"","parse-names":false,"suffix":""},{"dropping-particle":"","family":"Ke","given":"Kai","non-dropping-particle":"","parse-names":false,"suffix":""},{"dropping-particle":"","family":"Gray","given":"Thomas G","non-dropping-particle":"","parse-names":false,"suffix":""},{"dropping-particle":"","family":"Manas-Zloczower","given":"Ica","non-dropping-particle":"","parse-names":false,"suffix":""}],"container-title":"ACS Applied Materials &amp; Interfaces","id":"ITEM-1","issue":"2","issued":{"date-parts":[["2021","1","20"]]},"note":"doi: 10.1021/acsami.0c19350","page":"3419-3425","publisher":"American Chemical Society","title":"Cellulose Nanocrystals: Accelerator and Reinforcing Filler for Epoxy Vitrimerization","type":"article-journal","volume":"13"},"uris":["http://www.mendeley.com/documents/?uuid=1b1d2e7e-2033-413e-b8db-a4be73d85b41"]}],"mendeley":{"formattedCitation":"[111]","plainTextFormattedCitation":"[111]","previouslyFormattedCitation":"[111]"},"properties":{"noteIndex":0},"schema":"https://github.com/citation-style-language/schema/raw/master/csl-citation.json"}</w:instrText>
            </w:r>
            <w:r w:rsidRPr="00A674A0">
              <w:rPr>
                <w:rFonts w:ascii="Arial" w:hAnsi="Arial" w:cs="Arial"/>
                <w:bCs/>
                <w:color w:val="000000" w:themeColor="text1"/>
                <w:sz w:val="20"/>
                <w:szCs w:val="20"/>
              </w:rPr>
              <w:fldChar w:fldCharType="separate"/>
            </w:r>
            <w:r w:rsidR="00225CAA" w:rsidRPr="00A674A0">
              <w:rPr>
                <w:rFonts w:ascii="Arial" w:hAnsi="Arial" w:cs="Arial"/>
                <w:bCs/>
                <w:noProof/>
                <w:color w:val="000000" w:themeColor="text1"/>
                <w:sz w:val="20"/>
                <w:szCs w:val="20"/>
              </w:rPr>
              <w:t>[111]</w:t>
            </w:r>
            <w:r w:rsidRPr="00A674A0">
              <w:rPr>
                <w:rFonts w:ascii="Arial" w:hAnsi="Arial" w:cs="Arial"/>
                <w:bCs/>
                <w:color w:val="000000" w:themeColor="text1"/>
                <w:sz w:val="20"/>
                <w:szCs w:val="20"/>
              </w:rPr>
              <w:fldChar w:fldCharType="end"/>
            </w:r>
          </w:p>
        </w:tc>
      </w:tr>
      <w:tr w:rsidR="00A674A0" w:rsidRPr="00A674A0" w14:paraId="14A2F76F" w14:textId="77777777" w:rsidTr="00E3049F">
        <w:trPr>
          <w:trHeight w:val="20"/>
        </w:trPr>
        <w:tc>
          <w:tcPr>
            <w:tcW w:w="1276" w:type="dxa"/>
            <w:vAlign w:val="center"/>
          </w:tcPr>
          <w:p w14:paraId="1A07035C" w14:textId="6008A1AA" w:rsidR="00DB50AB" w:rsidRPr="00A674A0" w:rsidRDefault="006E030F"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B</w:t>
            </w:r>
            <w:r w:rsidR="00AF55F4" w:rsidRPr="00A674A0">
              <w:rPr>
                <w:rFonts w:ascii="Arial" w:hAnsi="Arial" w:cs="Arial"/>
                <w:bCs/>
                <w:color w:val="000000" w:themeColor="text1"/>
                <w:sz w:val="20"/>
                <w:szCs w:val="20"/>
              </w:rPr>
              <w:t>isphenol A digly- cidyl ether (DGEB), TBD and zinc acetate (Zn(Ac)</w:t>
            </w:r>
            <w:r w:rsidR="00AF55F4" w:rsidRPr="00A674A0">
              <w:rPr>
                <w:rFonts w:ascii="Arial" w:hAnsi="Arial" w:cs="Arial"/>
                <w:bCs/>
                <w:color w:val="000000" w:themeColor="text1"/>
                <w:sz w:val="20"/>
                <w:szCs w:val="20"/>
                <w:vertAlign w:val="subscript"/>
              </w:rPr>
              <w:t>2</w:t>
            </w:r>
            <w:r w:rsidR="00AF55F4" w:rsidRPr="00A674A0">
              <w:rPr>
                <w:rFonts w:ascii="Arial" w:hAnsi="Arial" w:cs="Arial"/>
                <w:bCs/>
                <w:color w:val="000000" w:themeColor="text1"/>
                <w:sz w:val="20"/>
                <w:szCs w:val="20"/>
              </w:rPr>
              <w:t>)</w:t>
            </w:r>
          </w:p>
        </w:tc>
        <w:tc>
          <w:tcPr>
            <w:tcW w:w="1154" w:type="dxa"/>
            <w:vAlign w:val="center"/>
          </w:tcPr>
          <w:p w14:paraId="1A189C84" w14:textId="41514B4D" w:rsidR="00DB50AB" w:rsidRPr="00A674A0" w:rsidRDefault="00AF55F4"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Carboxy methyl cellulose (CMC) and glycerol</w:t>
            </w:r>
            <w:r w:rsidR="006D1DAD" w:rsidRPr="00A674A0">
              <w:rPr>
                <w:rFonts w:ascii="Arial" w:hAnsi="Arial" w:cs="Arial"/>
                <w:bCs/>
                <w:color w:val="000000" w:themeColor="text1"/>
                <w:sz w:val="20"/>
                <w:szCs w:val="20"/>
              </w:rPr>
              <w:t>/ biopolyol</w:t>
            </w:r>
          </w:p>
        </w:tc>
        <w:tc>
          <w:tcPr>
            <w:tcW w:w="1440" w:type="dxa"/>
            <w:vAlign w:val="center"/>
          </w:tcPr>
          <w:p w14:paraId="3D39415B" w14:textId="1F137C71" w:rsidR="00DB50AB" w:rsidRPr="00A674A0" w:rsidRDefault="00AF55F4"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Trans- esterification</w:t>
            </w:r>
          </w:p>
        </w:tc>
        <w:tc>
          <w:tcPr>
            <w:tcW w:w="1350" w:type="dxa"/>
            <w:vAlign w:val="center"/>
          </w:tcPr>
          <w:p w14:paraId="588D0BE3" w14:textId="41B8C833" w:rsidR="00DB50AB" w:rsidRPr="00A674A0" w:rsidRDefault="00AF55F4"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Insitu polymerization</w:t>
            </w:r>
          </w:p>
        </w:tc>
        <w:tc>
          <w:tcPr>
            <w:tcW w:w="1350" w:type="dxa"/>
            <w:vAlign w:val="center"/>
          </w:tcPr>
          <w:p w14:paraId="360DD669" w14:textId="47C9AFEF" w:rsidR="00DB50AB" w:rsidRPr="00A674A0" w:rsidRDefault="00AF55F4"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140 °C under a pressure of 2.5 MPa</w:t>
            </w:r>
            <w:r w:rsidR="006D1DAD" w:rsidRPr="00A674A0">
              <w:rPr>
                <w:rFonts w:ascii="Arial" w:hAnsi="Arial" w:cs="Arial"/>
                <w:bCs/>
                <w:color w:val="000000" w:themeColor="text1"/>
                <w:sz w:val="20"/>
                <w:szCs w:val="20"/>
              </w:rPr>
              <w:t xml:space="preserve"> for 1h</w:t>
            </w:r>
            <w:r w:rsidR="00365AC8" w:rsidRPr="00A674A0">
              <w:rPr>
                <w:rFonts w:ascii="Arial" w:hAnsi="Arial" w:cs="Arial"/>
                <w:bCs/>
                <w:color w:val="000000" w:themeColor="text1"/>
                <w:sz w:val="20"/>
                <w:szCs w:val="20"/>
              </w:rPr>
              <w:t>, 84%</w:t>
            </w:r>
            <w:r w:rsidR="00206CCA" w:rsidRPr="00A674A0">
              <w:rPr>
                <w:rFonts w:ascii="Arial" w:hAnsi="Arial" w:cs="Arial"/>
                <w:bCs/>
                <w:color w:val="000000" w:themeColor="text1"/>
                <w:sz w:val="20"/>
                <w:szCs w:val="20"/>
                <w:vertAlign w:val="superscript"/>
              </w:rPr>
              <w:t>a*</w:t>
            </w:r>
          </w:p>
        </w:tc>
        <w:tc>
          <w:tcPr>
            <w:tcW w:w="1530" w:type="dxa"/>
            <w:vAlign w:val="center"/>
          </w:tcPr>
          <w:p w14:paraId="4BE756E8" w14:textId="72B93253" w:rsidR="00DB50AB" w:rsidRPr="00A674A0" w:rsidRDefault="006D1DAD"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w:t>
            </w:r>
          </w:p>
        </w:tc>
        <w:tc>
          <w:tcPr>
            <w:tcW w:w="1080" w:type="dxa"/>
            <w:gridSpan w:val="2"/>
            <w:vAlign w:val="center"/>
          </w:tcPr>
          <w:p w14:paraId="76403EE9" w14:textId="58B6A3E8" w:rsidR="00DB50AB" w:rsidRPr="00A674A0" w:rsidRDefault="006D1DAD"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100 °C for few second</w:t>
            </w:r>
          </w:p>
        </w:tc>
        <w:tc>
          <w:tcPr>
            <w:tcW w:w="1026" w:type="dxa"/>
            <w:gridSpan w:val="2"/>
            <w:vAlign w:val="center"/>
          </w:tcPr>
          <w:p w14:paraId="04FDD72E" w14:textId="465D59C8" w:rsidR="00DB50AB" w:rsidRPr="00A674A0" w:rsidRDefault="0095401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t>20-22%</w:t>
            </w:r>
          </w:p>
        </w:tc>
        <w:tc>
          <w:tcPr>
            <w:tcW w:w="774" w:type="dxa"/>
            <w:gridSpan w:val="2"/>
            <w:vAlign w:val="center"/>
          </w:tcPr>
          <w:p w14:paraId="1934AB79" w14:textId="2E41BF5E" w:rsidR="00DB50AB" w:rsidRPr="00A674A0" w:rsidRDefault="0095401B"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bCs/>
                <w:color w:val="000000" w:themeColor="text1"/>
                <w:sz w:val="20"/>
                <w:szCs w:val="20"/>
              </w:rPr>
              <w:fldChar w:fldCharType="begin" w:fldLock="1"/>
            </w:r>
            <w:r w:rsidR="00653488" w:rsidRPr="00A674A0">
              <w:rPr>
                <w:rFonts w:ascii="Arial" w:hAnsi="Arial" w:cs="Arial"/>
                <w:bCs/>
                <w:color w:val="000000" w:themeColor="text1"/>
                <w:sz w:val="20"/>
                <w:szCs w:val="20"/>
              </w:rPr>
              <w:instrText>ADDIN CSL_CITATION {"citationItems":[{"id":"ITEM-1","itemData":{"DOI":"10.1007/s10570-021-03763-4","ISSN":"1572-882X","abstract":"The synthesis of the first cellulose-based vitrimer is described. Dynamic ester bonds were responsible for the dynamic properties of carboxymethyl cellulose (CMC)-based vitrimer. The addition of suitable catalyst and glycerol in the vitrimer formulations was crucial for the reprocessability of these materials. Thermogravimetric and dynamic mechanical analyses tensile strength tests were performed to investigate the effect of the catalyst and glycerol on the thermal stability and mechanical properties of the materials. A minimum amount of 5 mol% of 1,5,7-triazabicyclo[4.4.0]dec-5-ene with respect to the carboxyl group content was required to maintain reprocessability by hot press. The CMC vitrimer exhibited good reprocessability and shape memory ability. Our work demonstrates that cellulose, the most abundant bio-resource on the planet, can be a promising raw material for bio-based vitrimer due to its excellent renewability and low cost.","author":[{"dropping-particle":"","family":"Li","given":"Chang","non-dropping-particle":"","parse-names":false,"suffix":""},{"dropping-particle":"","family":"Ju","given":"Benzhi","non-dropping-particle":"","parse-names":false,"suffix":""},{"dropping-particle":"","family":"Zhang","given":"Shufen","non-dropping-particle":"","parse-names":false,"suffix":""}],"container-title":"Cellulose","id":"ITEM-1","issue":"5","issued":{"date-parts":[["2021"]]},"page":"2879-2888","title":"Construction of a new green vitrimer material: introducing dynamic covalent bond into carboxymethyl cellulose","type":"article-journal","volume":"28"},"uris":["http://www.mendeley.com/documents/?uuid=e63efeb6-9cfa-4764-b43c-21e2d27303a2"]}],"mendeley":{"formattedCitation":"[109]","plainTextFormattedCitation":"[109]","previouslyFormattedCitation":"[109]"},"properties":{"noteIndex":0},"schema":"https://github.com/citation-style-language/schema/raw/master/csl-citation.json"}</w:instrText>
            </w:r>
            <w:r w:rsidRPr="00A674A0">
              <w:rPr>
                <w:rFonts w:ascii="Arial" w:hAnsi="Arial" w:cs="Arial"/>
                <w:bCs/>
                <w:color w:val="000000" w:themeColor="text1"/>
                <w:sz w:val="20"/>
                <w:szCs w:val="20"/>
              </w:rPr>
              <w:fldChar w:fldCharType="separate"/>
            </w:r>
            <w:r w:rsidR="00225CAA" w:rsidRPr="00A674A0">
              <w:rPr>
                <w:rFonts w:ascii="Arial" w:hAnsi="Arial" w:cs="Arial"/>
                <w:bCs/>
                <w:noProof/>
                <w:color w:val="000000" w:themeColor="text1"/>
                <w:sz w:val="20"/>
                <w:szCs w:val="20"/>
              </w:rPr>
              <w:t>[109]</w:t>
            </w:r>
            <w:r w:rsidRPr="00A674A0">
              <w:rPr>
                <w:rFonts w:ascii="Arial" w:hAnsi="Arial" w:cs="Arial"/>
                <w:bCs/>
                <w:color w:val="000000" w:themeColor="text1"/>
                <w:sz w:val="20"/>
                <w:szCs w:val="20"/>
              </w:rPr>
              <w:fldChar w:fldCharType="end"/>
            </w:r>
          </w:p>
        </w:tc>
      </w:tr>
      <w:tr w:rsidR="00A674A0" w:rsidRPr="00A674A0" w14:paraId="676D7922" w14:textId="77777777" w:rsidTr="00E3049F">
        <w:trPr>
          <w:trHeight w:val="20"/>
        </w:trPr>
        <w:tc>
          <w:tcPr>
            <w:tcW w:w="10980" w:type="dxa"/>
            <w:gridSpan w:val="12"/>
            <w:tcBorders>
              <w:bottom w:val="single" w:sz="4" w:space="0" w:color="auto"/>
            </w:tcBorders>
            <w:vAlign w:val="center"/>
          </w:tcPr>
          <w:p w14:paraId="40FEA205" w14:textId="72626EBB" w:rsidR="00DB50AB" w:rsidRPr="00A674A0" w:rsidRDefault="00365AC8" w:rsidP="00DD5FC2">
            <w:pPr>
              <w:pStyle w:val="RSCB02ArticleText"/>
              <w:spacing w:before="240" w:after="100" w:afterAutospacing="1" w:line="480" w:lineRule="auto"/>
              <w:jc w:val="left"/>
              <w:rPr>
                <w:rFonts w:ascii="Arial" w:hAnsi="Arial" w:cs="Arial"/>
                <w:bCs/>
                <w:color w:val="000000" w:themeColor="text1"/>
                <w:sz w:val="20"/>
                <w:szCs w:val="20"/>
              </w:rPr>
            </w:pPr>
            <w:r w:rsidRPr="00A674A0">
              <w:rPr>
                <w:rFonts w:ascii="Arial" w:hAnsi="Arial" w:cs="Arial"/>
                <w:color w:val="000000" w:themeColor="text1"/>
                <w:sz w:val="20"/>
                <w:szCs w:val="20"/>
              </w:rPr>
              <w:t xml:space="preserve">[a]- Reovery efficiency. </w:t>
            </w:r>
            <w:r w:rsidR="00DB50AB" w:rsidRPr="00A674A0">
              <w:rPr>
                <w:rFonts w:ascii="Arial" w:hAnsi="Arial" w:cs="Arial"/>
                <w:color w:val="000000" w:themeColor="text1"/>
                <w:sz w:val="20"/>
                <w:szCs w:val="20"/>
              </w:rPr>
              <w:t>[</w:t>
            </w:r>
            <w:r w:rsidRPr="00A674A0">
              <w:rPr>
                <w:rFonts w:ascii="Arial" w:hAnsi="Arial" w:cs="Arial"/>
                <w:color w:val="000000" w:themeColor="text1"/>
                <w:sz w:val="20"/>
                <w:szCs w:val="20"/>
              </w:rPr>
              <w:t>b</w:t>
            </w:r>
            <w:r w:rsidR="00DB50AB" w:rsidRPr="00A674A0">
              <w:rPr>
                <w:rFonts w:ascii="Arial" w:hAnsi="Arial" w:cs="Arial"/>
                <w:color w:val="000000" w:themeColor="text1"/>
                <w:sz w:val="20"/>
                <w:szCs w:val="20"/>
              </w:rPr>
              <w:t xml:space="preserve">]- healing efficiency. </w:t>
            </w:r>
            <w:r w:rsidRPr="00A674A0">
              <w:rPr>
                <w:rFonts w:ascii="Arial" w:hAnsi="Arial" w:cs="Arial"/>
                <w:color w:val="000000" w:themeColor="text1"/>
                <w:sz w:val="20"/>
                <w:szCs w:val="20"/>
              </w:rPr>
              <w:t>[*] Tensile</w:t>
            </w:r>
            <w:r w:rsidR="00206CCA" w:rsidRPr="00A674A0">
              <w:rPr>
                <w:rFonts w:ascii="Arial" w:hAnsi="Arial" w:cs="Arial"/>
                <w:color w:val="000000" w:themeColor="text1"/>
                <w:sz w:val="20"/>
                <w:szCs w:val="20"/>
              </w:rPr>
              <w:t xml:space="preserve">. </w:t>
            </w:r>
            <w:r w:rsidR="00DB50AB" w:rsidRPr="00A674A0">
              <w:rPr>
                <w:rFonts w:ascii="Arial" w:hAnsi="Arial" w:cs="Arial"/>
                <w:color w:val="000000" w:themeColor="text1"/>
                <w:sz w:val="20"/>
                <w:szCs w:val="20"/>
              </w:rPr>
              <w:t>[</w:t>
            </w:r>
            <w:r w:rsidR="00DB50AB" w:rsidRPr="00A674A0">
              <w:rPr>
                <w:rFonts w:ascii="Arial" w:hAnsi="Arial" w:cs="Arial"/>
                <w:color w:val="000000" w:themeColor="text1"/>
                <w:sz w:val="20"/>
                <w:szCs w:val="20"/>
                <w:vertAlign w:val="superscript"/>
              </w:rPr>
              <w:t>@</w:t>
            </w:r>
            <w:r w:rsidR="00DB50AB" w:rsidRPr="00A674A0">
              <w:rPr>
                <w:rFonts w:ascii="Arial" w:hAnsi="Arial" w:cs="Arial"/>
                <w:color w:val="000000" w:themeColor="text1"/>
                <w:sz w:val="20"/>
                <w:szCs w:val="20"/>
              </w:rPr>
              <w:t xml:space="preserve">]-Lap shear. </w:t>
            </w:r>
          </w:p>
        </w:tc>
      </w:tr>
    </w:tbl>
    <w:p w14:paraId="481460B5" w14:textId="77777777" w:rsidR="00A97BD6" w:rsidRPr="00A674A0" w:rsidRDefault="00A97BD6" w:rsidP="00B72E53">
      <w:pPr>
        <w:pStyle w:val="RSCB02ArticleText"/>
        <w:spacing w:before="360" w:after="100" w:afterAutospacing="1" w:line="480" w:lineRule="auto"/>
        <w:rPr>
          <w:rFonts w:ascii="Arial" w:hAnsi="Arial" w:cs="Arial"/>
          <w:color w:val="000000" w:themeColor="text1"/>
          <w:sz w:val="22"/>
          <w:szCs w:val="22"/>
        </w:rPr>
      </w:pPr>
    </w:p>
    <w:p w14:paraId="4EC382B6" w14:textId="50CED865" w:rsidR="00A8477F" w:rsidRPr="00A674A0" w:rsidRDefault="00A8477F" w:rsidP="00B72E53">
      <w:pPr>
        <w:pStyle w:val="RSCB02ArticleText"/>
        <w:spacing w:before="360" w:after="100" w:afterAutospacing="1" w:line="480" w:lineRule="auto"/>
        <w:rPr>
          <w:rFonts w:ascii="Arial" w:hAnsi="Arial" w:cs="Arial"/>
          <w:color w:val="000000" w:themeColor="text1"/>
          <w:sz w:val="22"/>
          <w:szCs w:val="22"/>
        </w:rPr>
      </w:pPr>
      <w:r w:rsidRPr="00A674A0">
        <w:rPr>
          <w:rFonts w:ascii="Arial" w:hAnsi="Arial" w:cs="Arial"/>
          <w:color w:val="000000" w:themeColor="text1"/>
          <w:sz w:val="22"/>
          <w:szCs w:val="22"/>
        </w:rPr>
        <w:t xml:space="preserve">The above reactions represents a notable toolbox to choose the desirable crosslinking chemistry based on the available bio-derived chemicals. However, selecting a low cost </w:t>
      </w:r>
      <w:r w:rsidRPr="00A674A0">
        <w:rPr>
          <w:rFonts w:ascii="Arial" w:hAnsi="Arial" w:cs="Arial"/>
          <w:color w:val="000000" w:themeColor="text1"/>
          <w:sz w:val="22"/>
          <w:szCs w:val="22"/>
        </w:rPr>
        <w:lastRenderedPageBreak/>
        <w:t>and effective catalyst, solvent, crosslinking chemistry, including the effect of neighbouring groups, provides significant room to explore new dynamic exchange reactions.  Thus, some identical unexplored bio-derivatives are also identified, and these novel molecules could be interesting for researchers in the field of sustainable vitrimers (Table 3).</w:t>
      </w:r>
    </w:p>
    <w:p w14:paraId="2A506FF6" w14:textId="77777777" w:rsidR="00A97BD6" w:rsidRPr="00A674A0" w:rsidRDefault="00A97BD6" w:rsidP="00B72E53">
      <w:pPr>
        <w:pStyle w:val="RSCB02ArticleText"/>
        <w:spacing w:before="360" w:after="100" w:afterAutospacing="1" w:line="480" w:lineRule="auto"/>
        <w:rPr>
          <w:rFonts w:ascii="Arial" w:hAnsi="Arial" w:cs="Arial"/>
          <w:bCs/>
          <w:color w:val="000000" w:themeColor="text1"/>
          <w:sz w:val="22"/>
          <w:szCs w:val="22"/>
        </w:rPr>
      </w:pPr>
    </w:p>
    <w:tbl>
      <w:tblPr>
        <w:tblStyle w:val="TableGrid"/>
        <w:tblpPr w:leftFromText="180" w:rightFromText="180" w:vertAnchor="text" w:tblpXSpec="center" w:tblpY="1"/>
        <w:tblOverlap w:val="never"/>
        <w:tblW w:w="9781" w:type="dxa"/>
        <w:tblBorders>
          <w:top w:val="none" w:sz="0" w:space="0" w:color="auto"/>
          <w:left w:val="none" w:sz="0" w:space="0" w:color="auto"/>
          <w:right w:val="none" w:sz="0" w:space="0" w:color="auto"/>
          <w:insideV w:val="none" w:sz="0" w:space="0" w:color="auto"/>
        </w:tblBorders>
        <w:tblLayout w:type="fixed"/>
        <w:tblLook w:val="05A0" w:firstRow="1" w:lastRow="0" w:firstColumn="1" w:lastColumn="1" w:noHBand="0" w:noVBand="1"/>
      </w:tblPr>
      <w:tblGrid>
        <w:gridCol w:w="1702"/>
        <w:gridCol w:w="1701"/>
        <w:gridCol w:w="2127"/>
        <w:gridCol w:w="3543"/>
        <w:gridCol w:w="708"/>
      </w:tblGrid>
      <w:tr w:rsidR="00A674A0" w:rsidRPr="00A674A0" w14:paraId="5B068EEF" w14:textId="77777777" w:rsidTr="003D2E94">
        <w:trPr>
          <w:trHeight w:val="20"/>
        </w:trPr>
        <w:tc>
          <w:tcPr>
            <w:tcW w:w="9781" w:type="dxa"/>
            <w:gridSpan w:val="5"/>
            <w:vAlign w:val="center"/>
          </w:tcPr>
          <w:p w14:paraId="65FDF756" w14:textId="14F25B9B" w:rsidR="003A2314" w:rsidRPr="00A674A0" w:rsidRDefault="00C67D48"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b/>
                <w:color w:val="000000" w:themeColor="text1"/>
                <w:sz w:val="20"/>
                <w:szCs w:val="20"/>
              </w:rPr>
              <w:t>Table 3</w:t>
            </w:r>
            <w:r w:rsidR="003A2314" w:rsidRPr="00A674A0">
              <w:rPr>
                <w:rFonts w:ascii="Arial" w:hAnsi="Arial" w:cs="Arial"/>
                <w:b/>
                <w:color w:val="000000" w:themeColor="text1"/>
                <w:sz w:val="20"/>
                <w:szCs w:val="20"/>
              </w:rPr>
              <w:t xml:space="preserve">. </w:t>
            </w:r>
            <w:r w:rsidR="003822D6" w:rsidRPr="00A674A0">
              <w:rPr>
                <w:rFonts w:ascii="Arial" w:hAnsi="Arial" w:cs="Arial"/>
                <w:b/>
                <w:color w:val="000000" w:themeColor="text1"/>
                <w:sz w:val="20"/>
                <w:szCs w:val="20"/>
              </w:rPr>
              <w:t xml:space="preserve">Still </w:t>
            </w:r>
            <w:r w:rsidR="003A2314" w:rsidRPr="00A674A0">
              <w:rPr>
                <w:rFonts w:ascii="Arial" w:hAnsi="Arial" w:cs="Arial"/>
                <w:b/>
                <w:color w:val="000000" w:themeColor="text1"/>
                <w:sz w:val="20"/>
                <w:szCs w:val="20"/>
              </w:rPr>
              <w:t>unexplored bio-derivatives</w:t>
            </w:r>
            <w:r w:rsidR="003822D6" w:rsidRPr="00A674A0">
              <w:rPr>
                <w:rFonts w:ascii="Arial" w:hAnsi="Arial" w:cs="Arial"/>
                <w:b/>
                <w:color w:val="000000" w:themeColor="text1"/>
                <w:sz w:val="20"/>
                <w:szCs w:val="20"/>
              </w:rPr>
              <w:t xml:space="preserve"> of potential use</w:t>
            </w:r>
            <w:r w:rsidR="003A2314" w:rsidRPr="00A674A0">
              <w:rPr>
                <w:rFonts w:ascii="Arial" w:hAnsi="Arial" w:cs="Arial"/>
                <w:b/>
                <w:color w:val="000000" w:themeColor="text1"/>
                <w:sz w:val="20"/>
                <w:szCs w:val="20"/>
              </w:rPr>
              <w:t xml:space="preserve"> for vitrimers</w:t>
            </w:r>
          </w:p>
        </w:tc>
      </w:tr>
      <w:tr w:rsidR="00A674A0" w:rsidRPr="00A674A0" w14:paraId="01EE2B4D" w14:textId="77777777" w:rsidTr="003D2E94">
        <w:trPr>
          <w:trHeight w:val="20"/>
        </w:trPr>
        <w:tc>
          <w:tcPr>
            <w:tcW w:w="1702" w:type="dxa"/>
            <w:tcBorders>
              <w:bottom w:val="single" w:sz="4" w:space="0" w:color="auto"/>
            </w:tcBorders>
            <w:vAlign w:val="center"/>
          </w:tcPr>
          <w:p w14:paraId="25A647DC" w14:textId="77777777" w:rsidR="003A2314" w:rsidRPr="00A674A0" w:rsidRDefault="003A2314" w:rsidP="00DD5FC2">
            <w:pPr>
              <w:pStyle w:val="RSCB02ArticleText"/>
              <w:spacing w:before="240" w:after="100" w:afterAutospacing="1" w:line="480" w:lineRule="auto"/>
              <w:jc w:val="left"/>
              <w:rPr>
                <w:rFonts w:ascii="Arial" w:hAnsi="Arial" w:cs="Arial"/>
                <w:b/>
                <w:bCs/>
                <w:color w:val="000000" w:themeColor="text1"/>
                <w:sz w:val="20"/>
                <w:szCs w:val="20"/>
              </w:rPr>
            </w:pPr>
            <w:r w:rsidRPr="00A674A0">
              <w:rPr>
                <w:rFonts w:ascii="Arial" w:hAnsi="Arial" w:cs="Arial"/>
                <w:b/>
                <w:bCs/>
                <w:color w:val="000000" w:themeColor="text1"/>
                <w:sz w:val="20"/>
                <w:szCs w:val="20"/>
              </w:rPr>
              <w:t>Identical for</w:t>
            </w:r>
          </w:p>
        </w:tc>
        <w:tc>
          <w:tcPr>
            <w:tcW w:w="1701" w:type="dxa"/>
            <w:tcBorders>
              <w:bottom w:val="single" w:sz="4" w:space="0" w:color="auto"/>
            </w:tcBorders>
            <w:vAlign w:val="center"/>
          </w:tcPr>
          <w:p w14:paraId="771F7F03" w14:textId="77777777" w:rsidR="003A2314" w:rsidRPr="00A674A0" w:rsidRDefault="003A2314" w:rsidP="00DD5FC2">
            <w:pPr>
              <w:pStyle w:val="RSCB02ArticleText"/>
              <w:spacing w:before="240" w:after="100" w:afterAutospacing="1" w:line="480" w:lineRule="auto"/>
              <w:jc w:val="left"/>
              <w:rPr>
                <w:rFonts w:ascii="Arial" w:hAnsi="Arial" w:cs="Arial"/>
                <w:b/>
                <w:bCs/>
                <w:color w:val="000000" w:themeColor="text1"/>
                <w:sz w:val="20"/>
                <w:szCs w:val="20"/>
              </w:rPr>
            </w:pPr>
            <w:r w:rsidRPr="00A674A0">
              <w:rPr>
                <w:rFonts w:ascii="Arial" w:hAnsi="Arial" w:cs="Arial"/>
                <w:b/>
                <w:bCs/>
                <w:color w:val="000000" w:themeColor="text1"/>
                <w:sz w:val="20"/>
                <w:szCs w:val="20"/>
              </w:rPr>
              <w:t>Bio resource</w:t>
            </w:r>
          </w:p>
        </w:tc>
        <w:tc>
          <w:tcPr>
            <w:tcW w:w="2127" w:type="dxa"/>
            <w:tcBorders>
              <w:bottom w:val="single" w:sz="4" w:space="0" w:color="auto"/>
            </w:tcBorders>
            <w:vAlign w:val="center"/>
          </w:tcPr>
          <w:p w14:paraId="0E5889DB" w14:textId="77777777" w:rsidR="003A2314" w:rsidRPr="00A674A0" w:rsidRDefault="003A2314" w:rsidP="00DD5FC2">
            <w:pPr>
              <w:pStyle w:val="RSCB02ArticleText"/>
              <w:spacing w:before="240" w:after="100" w:afterAutospacing="1" w:line="480" w:lineRule="auto"/>
              <w:jc w:val="left"/>
              <w:rPr>
                <w:rFonts w:ascii="Arial" w:hAnsi="Arial" w:cs="Arial"/>
                <w:b/>
                <w:bCs/>
                <w:color w:val="000000" w:themeColor="text1"/>
                <w:sz w:val="20"/>
                <w:szCs w:val="20"/>
              </w:rPr>
            </w:pPr>
            <w:r w:rsidRPr="00A674A0">
              <w:rPr>
                <w:rFonts w:ascii="Arial" w:hAnsi="Arial" w:cs="Arial"/>
                <w:b/>
                <w:bCs/>
                <w:color w:val="000000" w:themeColor="text1"/>
                <w:sz w:val="20"/>
                <w:szCs w:val="20"/>
              </w:rPr>
              <w:t>Derived monomer</w:t>
            </w:r>
          </w:p>
        </w:tc>
        <w:tc>
          <w:tcPr>
            <w:tcW w:w="3543" w:type="dxa"/>
            <w:tcBorders>
              <w:bottom w:val="single" w:sz="4" w:space="0" w:color="auto"/>
            </w:tcBorders>
            <w:vAlign w:val="center"/>
          </w:tcPr>
          <w:p w14:paraId="75AD6275" w14:textId="77777777" w:rsidR="003A2314" w:rsidRPr="00A674A0" w:rsidRDefault="003A2314" w:rsidP="00DD5FC2">
            <w:pPr>
              <w:pStyle w:val="RSCB02ArticleText"/>
              <w:spacing w:before="240" w:after="100" w:afterAutospacing="1" w:line="480" w:lineRule="auto"/>
              <w:jc w:val="left"/>
              <w:rPr>
                <w:rFonts w:ascii="Arial" w:hAnsi="Arial" w:cs="Arial"/>
                <w:b/>
                <w:bCs/>
                <w:color w:val="000000" w:themeColor="text1"/>
                <w:sz w:val="20"/>
                <w:szCs w:val="20"/>
              </w:rPr>
            </w:pPr>
            <w:r w:rsidRPr="00A674A0">
              <w:rPr>
                <w:rFonts w:ascii="Arial" w:hAnsi="Arial" w:cs="Arial"/>
                <w:b/>
                <w:bCs/>
                <w:color w:val="000000" w:themeColor="text1"/>
                <w:sz w:val="20"/>
                <w:szCs w:val="20"/>
              </w:rPr>
              <w:t>Chemical Structure</w:t>
            </w:r>
          </w:p>
        </w:tc>
        <w:tc>
          <w:tcPr>
            <w:tcW w:w="708" w:type="dxa"/>
            <w:tcBorders>
              <w:bottom w:val="single" w:sz="4" w:space="0" w:color="auto"/>
            </w:tcBorders>
            <w:vAlign w:val="center"/>
          </w:tcPr>
          <w:p w14:paraId="17A722C9" w14:textId="676AB7E5" w:rsidR="003A2314" w:rsidRPr="00A674A0" w:rsidRDefault="003A2314" w:rsidP="00DD5FC2">
            <w:pPr>
              <w:pStyle w:val="RSCB02ArticleText"/>
              <w:spacing w:before="240" w:after="100" w:afterAutospacing="1" w:line="480" w:lineRule="auto"/>
              <w:jc w:val="left"/>
              <w:rPr>
                <w:rFonts w:ascii="Arial" w:hAnsi="Arial" w:cs="Arial"/>
                <w:b/>
                <w:bCs/>
                <w:color w:val="000000" w:themeColor="text1"/>
                <w:sz w:val="20"/>
                <w:szCs w:val="20"/>
              </w:rPr>
            </w:pPr>
            <w:r w:rsidRPr="00A674A0">
              <w:rPr>
                <w:rFonts w:ascii="Arial" w:hAnsi="Arial" w:cs="Arial"/>
                <w:b/>
                <w:bCs/>
                <w:color w:val="000000" w:themeColor="text1"/>
                <w:sz w:val="20"/>
                <w:szCs w:val="20"/>
              </w:rPr>
              <w:t>Ref</w:t>
            </w:r>
          </w:p>
        </w:tc>
      </w:tr>
      <w:tr w:rsidR="00A674A0" w:rsidRPr="00A674A0" w14:paraId="5DE8CC89" w14:textId="77777777" w:rsidTr="003D2E94">
        <w:trPr>
          <w:trHeight w:val="20"/>
        </w:trPr>
        <w:tc>
          <w:tcPr>
            <w:tcW w:w="1702" w:type="dxa"/>
            <w:tcBorders>
              <w:top w:val="single" w:sz="4" w:space="0" w:color="auto"/>
              <w:bottom w:val="single" w:sz="4" w:space="0" w:color="auto"/>
            </w:tcBorders>
            <w:vAlign w:val="center"/>
          </w:tcPr>
          <w:p w14:paraId="28FFD7E1" w14:textId="298B0A62" w:rsidR="003A2314" w:rsidRPr="00A674A0" w:rsidRDefault="003A2314"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Trans- esterification</w:t>
            </w:r>
          </w:p>
        </w:tc>
        <w:tc>
          <w:tcPr>
            <w:tcW w:w="1701" w:type="dxa"/>
            <w:tcBorders>
              <w:top w:val="single" w:sz="4" w:space="0" w:color="auto"/>
              <w:bottom w:val="single" w:sz="4" w:space="0" w:color="auto"/>
            </w:tcBorders>
            <w:vAlign w:val="center"/>
          </w:tcPr>
          <w:p w14:paraId="5E7F65D6" w14:textId="77777777" w:rsidR="003A2314" w:rsidRPr="00A674A0" w:rsidRDefault="003A2314"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Cardanol</w:t>
            </w:r>
          </w:p>
        </w:tc>
        <w:tc>
          <w:tcPr>
            <w:tcW w:w="2127" w:type="dxa"/>
            <w:tcBorders>
              <w:top w:val="single" w:sz="4" w:space="0" w:color="auto"/>
              <w:bottom w:val="single" w:sz="4" w:space="0" w:color="auto"/>
            </w:tcBorders>
            <w:vAlign w:val="center"/>
          </w:tcPr>
          <w:p w14:paraId="5872BDD9" w14:textId="77777777" w:rsidR="003A2314" w:rsidRPr="00A674A0" w:rsidRDefault="003A2314" w:rsidP="00DD5FC2">
            <w:pPr>
              <w:pStyle w:val="RSCB02ArticleText"/>
              <w:spacing w:before="100" w:beforeAutospacing="1" w:after="100" w:afterAutospacing="1" w:line="480" w:lineRule="auto"/>
              <w:jc w:val="left"/>
              <w:rPr>
                <w:rFonts w:ascii="Arial" w:hAnsi="Arial" w:cs="Arial"/>
                <w:color w:val="000000" w:themeColor="text1"/>
                <w:sz w:val="20"/>
                <w:szCs w:val="20"/>
                <w:lang w:val="en-IN"/>
              </w:rPr>
            </w:pPr>
            <w:r w:rsidRPr="00A674A0">
              <w:rPr>
                <w:rFonts w:ascii="Arial" w:hAnsi="Arial" w:cs="Arial"/>
                <w:color w:val="000000" w:themeColor="text1"/>
                <w:sz w:val="20"/>
                <w:szCs w:val="20"/>
                <w:lang w:val="en-IN"/>
              </w:rPr>
              <w:t>Acid anhydride and carboxyl acid</w:t>
            </w:r>
          </w:p>
        </w:tc>
        <w:tc>
          <w:tcPr>
            <w:tcW w:w="3543" w:type="dxa"/>
            <w:tcBorders>
              <w:top w:val="single" w:sz="4" w:space="0" w:color="auto"/>
              <w:bottom w:val="single" w:sz="4" w:space="0" w:color="auto"/>
            </w:tcBorders>
            <w:vAlign w:val="center"/>
          </w:tcPr>
          <w:p w14:paraId="44EA1861" w14:textId="5974E400" w:rsidR="003A2314" w:rsidRPr="00A674A0" w:rsidRDefault="003A2314"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noProof/>
                <w:color w:val="000000" w:themeColor="text1"/>
                <w:sz w:val="20"/>
                <w:szCs w:val="20"/>
                <w:lang w:val="en-US"/>
              </w:rPr>
              <w:drawing>
                <wp:inline distT="0" distB="0" distL="0" distR="0" wp14:anchorId="3FA60E8C" wp14:editId="1C0FA9BD">
                  <wp:extent cx="2140108" cy="607060"/>
                  <wp:effectExtent l="0" t="0" r="6350" b="254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142456" cy="607726"/>
                          </a:xfrm>
                          <a:prstGeom prst="rect">
                            <a:avLst/>
                          </a:prstGeom>
                        </pic:spPr>
                      </pic:pic>
                    </a:graphicData>
                  </a:graphic>
                </wp:inline>
              </w:drawing>
            </w:r>
          </w:p>
        </w:tc>
        <w:tc>
          <w:tcPr>
            <w:tcW w:w="708" w:type="dxa"/>
            <w:tcBorders>
              <w:top w:val="single" w:sz="4" w:space="0" w:color="auto"/>
              <w:bottom w:val="single" w:sz="4" w:space="0" w:color="auto"/>
            </w:tcBorders>
            <w:vAlign w:val="center"/>
          </w:tcPr>
          <w:p w14:paraId="63B62651" w14:textId="3ED58FFB" w:rsidR="003A2314" w:rsidRPr="00A674A0" w:rsidRDefault="003D1591"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{"citationItems":[{"id":"ITEM-1","itemData":{"DOI":"10.1016/j.porgcoat.2018.01.018","ISSN":"03009440","abstract":"In the present research work, cardanol based di-anhydride curing agent was synthesized and used in the preparation of anticorrosive epoxy coatings. For this purpose, cardanol and glycidyl methacrylate were first reacted and subsequently malenized using maleic anhydride to yield di-anhydride compound which was used as a curing agent for commercial epoxy resin. Structure of the curing agent was confirmed by evaluating its acid and iodine value as well as Fourier transform infrared spectroscopy, proton and carbon nuclear magnetic resonance spectroscopy and gel permeation chromatography techniques. Coatings were formulated by varying the ratio of epoxy adduct to anhydride on equivalent basis such as 1:0.6, 1:0.8, 1:1. Further, the prepared coatings were characterized for mechanical, chemical, optical, thermal, insulating, anticorrosive properties etc. and compared with commercial methyltetrahydrophthalic anhydride cured epoxy coatings. It was observed that curing agent based on cardanol performed well in all aspects as compared to commercial curing agent.","author":[{"dropping-particle":"","family":"Wazarkar","given":"Kunal","non-dropping-particle":"","parse-names":false,"suffix":""},{"dropping-particle":"","family":"Sabnis","given":"Anagha","non-dropping-particle":"","parse-names":false,"suffix":""}],"container-title":"Progress in Organic Coatings","id":"ITEM-1","issued":{"date-parts":[["2018","5"]]},"page":"9-21","title":"Cardanol based anhydride curing agent for epoxy coatings","type":"article-journal","volume":"118"},"uris":["http://www.mendeley.com/documents/?uuid=098896a5-3527-4141-ae72-207ff05f827f","http://www.mendeley.com/documents/?uuid=c93bc135-659a-4a96-a1f2-5b221037ebf4"]}],"mendeley":{"formattedCitation":"[112]","plainTextFormattedCitation":"[112]","previouslyFormattedCitation":"[112]"},"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[112]</w:t>
            </w:r>
            <w:r w:rsidRPr="00A674A0">
              <w:rPr>
                <w:rFonts w:ascii="Arial" w:hAnsi="Arial" w:cs="Arial"/>
                <w:color w:val="000000" w:themeColor="text1"/>
                <w:sz w:val="20"/>
                <w:szCs w:val="20"/>
              </w:rPr>
              <w:fldChar w:fldCharType="end"/>
            </w:r>
          </w:p>
        </w:tc>
      </w:tr>
      <w:tr w:rsidR="00A674A0" w:rsidRPr="00A674A0" w14:paraId="528E3C9D" w14:textId="77777777" w:rsidTr="003D2E94">
        <w:tc>
          <w:tcPr>
            <w:tcW w:w="1702" w:type="dxa"/>
            <w:vMerge w:val="restart"/>
            <w:tcBorders>
              <w:top w:val="single" w:sz="4" w:space="0" w:color="auto"/>
              <w:bottom w:val="nil"/>
            </w:tcBorders>
            <w:vAlign w:val="center"/>
          </w:tcPr>
          <w:p w14:paraId="038D4D90" w14:textId="5EE54223"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Trans-esterification</w:t>
            </w:r>
          </w:p>
          <w:p w14:paraId="3E166168" w14:textId="41E243AD"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and</w:t>
            </w:r>
          </w:p>
          <w:p w14:paraId="7BA3A75F"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Disulfide</w:t>
            </w:r>
          </w:p>
          <w:p w14:paraId="5058EA7C"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tcBorders>
              <w:top w:val="single" w:sz="4" w:space="0" w:color="auto"/>
              <w:bottom w:val="single" w:sz="4" w:space="0" w:color="auto"/>
            </w:tcBorders>
            <w:vAlign w:val="center"/>
          </w:tcPr>
          <w:p w14:paraId="7E28845D"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Guaiacol</w:t>
            </w:r>
          </w:p>
        </w:tc>
        <w:tc>
          <w:tcPr>
            <w:tcW w:w="2127" w:type="dxa"/>
            <w:tcBorders>
              <w:top w:val="single" w:sz="4" w:space="0" w:color="auto"/>
              <w:bottom w:val="single" w:sz="4" w:space="0" w:color="auto"/>
            </w:tcBorders>
            <w:vAlign w:val="center"/>
          </w:tcPr>
          <w:p w14:paraId="736AE482"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N-heterocyclic epoxy</w:t>
            </w:r>
          </w:p>
        </w:tc>
        <w:tc>
          <w:tcPr>
            <w:tcW w:w="3543" w:type="dxa"/>
            <w:tcBorders>
              <w:top w:val="single" w:sz="4" w:space="0" w:color="auto"/>
              <w:bottom w:val="single" w:sz="4" w:space="0" w:color="auto"/>
            </w:tcBorders>
            <w:vAlign w:val="center"/>
          </w:tcPr>
          <w:p w14:paraId="66CD51D3" w14:textId="093476ED"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noProof/>
                <w:color w:val="000000" w:themeColor="text1"/>
                <w:sz w:val="20"/>
                <w:szCs w:val="20"/>
                <w:lang w:val="en-US"/>
              </w:rPr>
              <w:drawing>
                <wp:inline distT="0" distB="0" distL="0" distR="0" wp14:anchorId="7E75B425" wp14:editId="5EDE953A">
                  <wp:extent cx="1564640" cy="684530"/>
                  <wp:effectExtent l="0" t="0" r="0" b="127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564640" cy="684530"/>
                          </a:xfrm>
                          <a:prstGeom prst="rect">
                            <a:avLst/>
                          </a:prstGeom>
                        </pic:spPr>
                      </pic:pic>
                    </a:graphicData>
                  </a:graphic>
                </wp:inline>
              </w:drawing>
            </w:r>
          </w:p>
        </w:tc>
        <w:tc>
          <w:tcPr>
            <w:tcW w:w="708" w:type="dxa"/>
            <w:tcBorders>
              <w:top w:val="single" w:sz="4" w:space="0" w:color="auto"/>
              <w:bottom w:val="single" w:sz="4" w:space="0" w:color="auto"/>
            </w:tcBorders>
            <w:vAlign w:val="center"/>
          </w:tcPr>
          <w:p w14:paraId="6DC8FC91" w14:textId="53289B4F"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{"citationItems":[{"id":"ITEM-1","itemData":{"DOI":"10.1038/s41467-019-10178-0","ISSN":"2041-1723","abstract":"Aromatic N-heterocyclic compounds are very important chemicals, which are currently produced mostly from petroleum. Here we report that a pyridazine-based compound 6-(4-hydroxy-3-methoxyphenyl)pyridazin-3(2H)-one (GSPZ) can be efficiently synthesized by the Friedel-Crafts reaction of guaiacol and succinic anhydride, both of which can be derived from biomass. GSPZ is then treated with bio-based epichlorohydrin to prepare the epoxy resin precursor GSPZ-EP. With 4,4'-diaminodiphenylmethane as curing agent, GSPZ-EP possesses higher glass transition temperature (187 oC vs. 173 oC) and shows a 140%, 70 and 93% increase in char yield (in N2), storage modulus (30 oC) and Young’s modulus, respectively when compared with a standard petroleum-based bisphenol A epoxy resin. Moreover, the cured GSPZ-EP shows good intrinsic flame retardancy properties and is very close to the V-0 rating of UL-94 test. This work opens the door for production of aromatic N-heterocyclic compounds, which can be derived from biomass and employed to construct high performance polymers.","author":[{"dropping-particle":"","family":"Qi","given":"Yu","non-dropping-particle":"","parse-names":false,"suffix":""},{"dropping-particle":"","family":"Wang","given":"Jinyan","non-dropping-particle":"","parse-names":false,"suffix":""},{"dropping-particle":"","family":"Kou","given":"Yan","non-dropping-particle":"","parse-names":false,"suffix":""},{"dropping-particle":"","family":"Pang","given":"Hongchang","non-dropping-particle":"","parse-names":false,"suffix":""},{"dropping-particle":"","family":"Zhang","given":"Shouhai","non-dropping-particle":"","parse-names":false,"suffix":""},{"dropping-particle":"","family":"Li","given":"Nan","non-dropping-particle":"","parse-names":false,"suffix":""},{"dropping-particle":"","family":"Liu","given":"Cheng","non-dropping-particle":"","parse-names":false,"suffix":""},{"dropping-particle":"","family":"Weng","given":"Zhihuan","non-dropping-particle":"","parse-names":false,"suffix":""},{"dropping-particle":"","family":"Jian","given":"Xigao","non-dropping-particle":"","parse-names":false,"suffix":""}],"container-title":"Nature Communications","id":"ITEM-1","issue":"1","issued":{"date-parts":[["2019","12"]]},"page":"2107","title":"Synthesis of an aromatic N-heterocycle derived from biomass and its use as a polymer feedstock","type":"article-journal","volume":"10"},"uris":["http://www.mendeley.com/documents/?uuid=4518c96d-066c-4de5-ad23-7ad9a91d11e9","http://www.mendeley.com/documents/?uuid=f71c73ac-dfc2-4ddc-bdde-39f4fe5e653d"]}],"mendeley":{"formattedCitation":"[113]","plainTextFormattedCitation":"[113]","previouslyFormattedCitation":"[113]"},"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[113]</w:t>
            </w:r>
            <w:r w:rsidRPr="00A674A0">
              <w:rPr>
                <w:rFonts w:ascii="Arial" w:hAnsi="Arial" w:cs="Arial"/>
                <w:color w:val="000000" w:themeColor="text1"/>
                <w:sz w:val="20"/>
                <w:szCs w:val="20"/>
              </w:rPr>
              <w:fldChar w:fldCharType="end"/>
            </w:r>
          </w:p>
        </w:tc>
      </w:tr>
      <w:tr w:rsidR="00A674A0" w:rsidRPr="00A674A0" w14:paraId="152BDEC4" w14:textId="77777777" w:rsidTr="003D2E94">
        <w:trPr>
          <w:trHeight w:val="20"/>
        </w:trPr>
        <w:tc>
          <w:tcPr>
            <w:tcW w:w="1702" w:type="dxa"/>
            <w:vMerge/>
            <w:tcBorders>
              <w:top w:val="nil"/>
              <w:bottom w:val="nil"/>
            </w:tcBorders>
            <w:vAlign w:val="center"/>
          </w:tcPr>
          <w:p w14:paraId="35B82947"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vMerge w:val="restart"/>
            <w:tcBorders>
              <w:top w:val="single" w:sz="4" w:space="0" w:color="auto"/>
              <w:bottom w:val="single" w:sz="4" w:space="0" w:color="auto"/>
            </w:tcBorders>
            <w:vAlign w:val="center"/>
          </w:tcPr>
          <w:p w14:paraId="75146540" w14:textId="77777777" w:rsidR="00190149" w:rsidRPr="00A674A0" w:rsidRDefault="00190149"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Cardanol</w:t>
            </w:r>
          </w:p>
        </w:tc>
        <w:tc>
          <w:tcPr>
            <w:tcW w:w="2127" w:type="dxa"/>
            <w:tcBorders>
              <w:top w:val="single" w:sz="4" w:space="0" w:color="auto"/>
              <w:bottom w:val="nil"/>
            </w:tcBorders>
            <w:vAlign w:val="center"/>
          </w:tcPr>
          <w:p w14:paraId="2A7D4E00"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Polyepoxide cardanol glycidyl ether</w:t>
            </w:r>
          </w:p>
        </w:tc>
        <w:tc>
          <w:tcPr>
            <w:tcW w:w="3543" w:type="dxa"/>
            <w:tcBorders>
              <w:top w:val="single" w:sz="4" w:space="0" w:color="auto"/>
              <w:bottom w:val="nil"/>
            </w:tcBorders>
            <w:vAlign w:val="center"/>
          </w:tcPr>
          <w:p w14:paraId="24261252" w14:textId="49F852E2" w:rsidR="00190149" w:rsidRPr="00A674A0" w:rsidRDefault="00190149"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noProof/>
                <w:color w:val="000000" w:themeColor="text1"/>
                <w:sz w:val="20"/>
                <w:szCs w:val="20"/>
                <w:lang w:val="en-US"/>
              </w:rPr>
              <w:drawing>
                <wp:inline distT="0" distB="0" distL="0" distR="0" wp14:anchorId="2EBE1416" wp14:editId="3E9B176D">
                  <wp:extent cx="1285875" cy="66263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308206" cy="674145"/>
                          </a:xfrm>
                          <a:prstGeom prst="rect">
                            <a:avLst/>
                          </a:prstGeom>
                        </pic:spPr>
                      </pic:pic>
                    </a:graphicData>
                  </a:graphic>
                </wp:inline>
              </w:drawing>
            </w:r>
          </w:p>
        </w:tc>
        <w:tc>
          <w:tcPr>
            <w:tcW w:w="708" w:type="dxa"/>
            <w:tcBorders>
              <w:top w:val="single" w:sz="4" w:space="0" w:color="auto"/>
              <w:bottom w:val="nil"/>
            </w:tcBorders>
            <w:vAlign w:val="center"/>
          </w:tcPr>
          <w:p w14:paraId="63998FBB" w14:textId="19D98179"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{"citationItems":[{"id":"ITEM-1","itemData":{"DOI":"10.1021/acssuschemeng.5b00095","ISSN":"2168-0485","abstract":"Polyepoxide cardanol glycidyl ether (PECGE), a novel cardanol derivative, was synthesized and used as reactive diluent for petroleum-based epoxy resin in this work. The synthetic condition was first optimized, and the resultant PECGE diluent was characterized using Fourier transform infrared spectroscopy, 1H NMR, and 13C NMR. The influence of addition of this diluent on the viscosity of the diluent epoxy resin was also studied. Mechanical and heat-resistant properties of the cured epoxy resin containing PECGE were especially evaluated. By the addition of PECGE into the petroleum-based epoxy resin, the viscosity of the obtained epoxy resin was reduced. The tensile strength, elongation at break, and heat-resistant property of the obtained resin were all improved, while the flexural and compressive strengths of the resin only slightly decreased, implying the potential of PECGE as a very promising biobased reactive diluent for epoxy resin.","author":[{"dropping-particle":"","family":"Chen","given":"Jie","non-dropping-particle":"","parse-names":false,"suffix":""},{"dropping-particle":"","family":"Nie","given":"Xiaoan","non-dropping-particle":"","parse-names":false,"suffix":""},{"dropping-particle":"","family":"Liu","given":"Zengshe","non-dropping-particle":"","parse-names":false,"suffix":""},{"dropping-particle":"","family":"Mi","given":"Zhen","non-dropping-particle":"","parse-names":false,"suffix":""},{"dropping-particle":"","family":"Zhou","given":"Yonghong","non-dropping-particle":"","parse-names":false,"suffix":""}],"container-title":"ACS Sustainable Chemistry &amp; Engineering","id":"ITEM-1","issue":"6","issued":{"date-parts":[["2015","6"]]},"page":"1164-1171","publisher":"American Chemical Society","title":"Synthesis and Application of Polyepoxide Cardanol Glycidyl Ether as Biobased Polyepoxide Reactive Diluent for Epoxy Resin","type":"article-journal","volume":"3"},"uris":["http://www.mendeley.com/documents/?uuid=920c3a8b-505a-4fb3-9f6f-853588428fa9","http://www.mendeley.com/documents/?uuid=abc4c06e-339b-4d66-b738-28ab5cbd2c65"]}],"mendeley":{"formattedCitation":"[114]","plainTextFormattedCitation":"[114]","previouslyFormattedCitation":"[114]"},"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[114]</w:t>
            </w:r>
            <w:r w:rsidRPr="00A674A0">
              <w:rPr>
                <w:rFonts w:ascii="Arial" w:hAnsi="Arial" w:cs="Arial"/>
                <w:color w:val="000000" w:themeColor="text1"/>
                <w:sz w:val="20"/>
                <w:szCs w:val="20"/>
              </w:rPr>
              <w:fldChar w:fldCharType="end"/>
            </w:r>
          </w:p>
        </w:tc>
      </w:tr>
      <w:tr w:rsidR="00A674A0" w:rsidRPr="00A674A0" w14:paraId="1F65652A" w14:textId="77777777" w:rsidTr="003D2E94">
        <w:trPr>
          <w:trHeight w:val="20"/>
        </w:trPr>
        <w:tc>
          <w:tcPr>
            <w:tcW w:w="1702" w:type="dxa"/>
            <w:vMerge/>
            <w:tcBorders>
              <w:top w:val="nil"/>
              <w:bottom w:val="nil"/>
            </w:tcBorders>
            <w:vAlign w:val="center"/>
          </w:tcPr>
          <w:p w14:paraId="4F0DB2E9"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vMerge/>
            <w:tcBorders>
              <w:top w:val="nil"/>
              <w:bottom w:val="single" w:sz="4" w:space="0" w:color="auto"/>
            </w:tcBorders>
            <w:vAlign w:val="center"/>
          </w:tcPr>
          <w:p w14:paraId="5B9566D7" w14:textId="77777777" w:rsidR="00190149" w:rsidRPr="00A674A0" w:rsidRDefault="00190149"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2127" w:type="dxa"/>
            <w:tcBorders>
              <w:top w:val="nil"/>
              <w:bottom w:val="nil"/>
            </w:tcBorders>
            <w:vAlign w:val="center"/>
          </w:tcPr>
          <w:p w14:paraId="0D9729EA"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lang w:val="en-IN"/>
              </w:rPr>
            </w:pPr>
            <w:r w:rsidRPr="00A674A0">
              <w:rPr>
                <w:rFonts w:ascii="Arial" w:hAnsi="Arial" w:cs="Arial"/>
                <w:color w:val="000000" w:themeColor="text1"/>
                <w:sz w:val="20"/>
                <w:szCs w:val="20"/>
                <w:lang w:val="en-IN"/>
              </w:rPr>
              <w:t>cardanol novolac epoxy</w:t>
            </w:r>
          </w:p>
          <w:p w14:paraId="7B2FA762"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3543" w:type="dxa"/>
            <w:tcBorders>
              <w:top w:val="nil"/>
              <w:bottom w:val="nil"/>
            </w:tcBorders>
            <w:vAlign w:val="center"/>
          </w:tcPr>
          <w:p w14:paraId="6E354F56" w14:textId="06771150"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noProof/>
                <w:color w:val="000000" w:themeColor="text1"/>
                <w:sz w:val="20"/>
                <w:szCs w:val="20"/>
                <w:lang w:val="en-US"/>
              </w:rPr>
              <w:drawing>
                <wp:inline distT="0" distB="0" distL="0" distR="0" wp14:anchorId="45DDEC57" wp14:editId="55948ABB">
                  <wp:extent cx="1524000" cy="620530"/>
                  <wp:effectExtent l="0" t="0" r="0" b="190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535472" cy="625201"/>
                          </a:xfrm>
                          <a:prstGeom prst="rect">
                            <a:avLst/>
                          </a:prstGeom>
                        </pic:spPr>
                      </pic:pic>
                    </a:graphicData>
                  </a:graphic>
                </wp:inline>
              </w:drawing>
            </w:r>
          </w:p>
        </w:tc>
        <w:tc>
          <w:tcPr>
            <w:tcW w:w="708" w:type="dxa"/>
            <w:tcBorders>
              <w:top w:val="nil"/>
              <w:bottom w:val="nil"/>
            </w:tcBorders>
            <w:vAlign w:val="center"/>
          </w:tcPr>
          <w:p w14:paraId="0E319673" w14:textId="67C7C0DF"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{"citationItems":[{"id":"ITEM-1","itemData":{"DOI":"10.1007/s10973-016-5417-7","ISSN":"1388-6150","abstract":"A bio-based epoxy resin was synthesized from cardanol which is natural renewable resource. Subsequently, diglycidyl ether of bisphenol A (DGEBA) was toughened with three different mass proportions of bio-based epoxidized cardanol–formaldehyde resin (ECF) (i.e., 20, 40, 60 mass%). In this study, the curing kinetics of amine-cured modified resin was studied by non-isothermal differential scanning calorimetry analysis. The apparent activation energy obtained by Kissinger and Flynn–Wall–Ozawa methods was 48 and 52 kJ mol−1, respectively. The two-parameter Šesták–Berggren autocatalytic model was used to obtain the reaction orders m and n. The curves obtained by the Malek method show good agreement with the experimental data for bio-based epoxy systems.","author":[{"dropping-particle":"","family":"Natarajan","given":"M","non-dropping-particle":"","parse-names":false,"suffix":""},{"dropping-particle":"","family":"Murugavel","given":"S C","non-dropping-particle":"","parse-names":false,"suffix":""}],"container-title":"Journal of Thermal Analysis and Calorimetry","id":"ITEM-1","issue":"1","issued":{"date-parts":[["2016","7"]]},"page":"387-396","title":"Cure kinetics of bio-based epoxy resin developed from epoxidized cardanol–formaldehyde and diglycidyl ether of bisphenol–A networks","type":"article-journal","volume":"125"},"uris":["http://www.mendeley.com/documents/?uuid=d4daa6f1-18f1-478a-abd1-8c9ef341a52d","http://www.mendeley.com/documents/?uuid=0dee2e5f-5550-4e4f-bd45-6d77bebb65ec"]}],"mendeley":{"formattedCitation":"[115]","plainTextFormattedCitation":"[115]","previouslyFormattedCitation":"[115]"},"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[115]</w:t>
            </w:r>
            <w:r w:rsidRPr="00A674A0">
              <w:rPr>
                <w:rFonts w:ascii="Arial" w:hAnsi="Arial" w:cs="Arial"/>
                <w:color w:val="000000" w:themeColor="text1"/>
                <w:sz w:val="20"/>
                <w:szCs w:val="20"/>
              </w:rPr>
              <w:fldChar w:fldCharType="end"/>
            </w:r>
          </w:p>
        </w:tc>
      </w:tr>
      <w:tr w:rsidR="00A674A0" w:rsidRPr="00A674A0" w14:paraId="18DC3F0C" w14:textId="77777777" w:rsidTr="003D2E94">
        <w:trPr>
          <w:trHeight w:val="20"/>
        </w:trPr>
        <w:tc>
          <w:tcPr>
            <w:tcW w:w="1702" w:type="dxa"/>
            <w:vMerge/>
            <w:tcBorders>
              <w:top w:val="nil"/>
              <w:bottom w:val="nil"/>
            </w:tcBorders>
            <w:vAlign w:val="center"/>
          </w:tcPr>
          <w:p w14:paraId="0FE6B641"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vMerge/>
            <w:tcBorders>
              <w:top w:val="nil"/>
              <w:bottom w:val="single" w:sz="4" w:space="0" w:color="auto"/>
            </w:tcBorders>
            <w:vAlign w:val="center"/>
          </w:tcPr>
          <w:p w14:paraId="20EAA5B8" w14:textId="77777777" w:rsidR="00190149" w:rsidRPr="00A674A0" w:rsidRDefault="00190149"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p>
        </w:tc>
        <w:tc>
          <w:tcPr>
            <w:tcW w:w="2127" w:type="dxa"/>
            <w:tcBorders>
              <w:top w:val="nil"/>
              <w:bottom w:val="single" w:sz="4" w:space="0" w:color="auto"/>
            </w:tcBorders>
            <w:vAlign w:val="center"/>
          </w:tcPr>
          <w:p w14:paraId="64E44FF8" w14:textId="204B17FF"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lang w:val="en-IN"/>
              </w:rPr>
            </w:pPr>
            <w:r w:rsidRPr="00A674A0">
              <w:rPr>
                <w:rFonts w:ascii="Arial" w:hAnsi="Arial" w:cs="Arial"/>
                <w:color w:val="000000" w:themeColor="text1"/>
                <w:sz w:val="20"/>
                <w:szCs w:val="20"/>
                <w:lang w:val="en-IN"/>
              </w:rPr>
              <w:t>Difunctional glycidyl ether epoxy</w:t>
            </w:r>
          </w:p>
          <w:p w14:paraId="25DCCBEA"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lang w:val="en-IN"/>
              </w:rPr>
            </w:pPr>
          </w:p>
        </w:tc>
        <w:tc>
          <w:tcPr>
            <w:tcW w:w="3543" w:type="dxa"/>
            <w:tcBorders>
              <w:top w:val="nil"/>
              <w:bottom w:val="single" w:sz="4" w:space="0" w:color="auto"/>
            </w:tcBorders>
            <w:vAlign w:val="center"/>
          </w:tcPr>
          <w:p w14:paraId="22879C49" w14:textId="7D1AA0DC"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noProof/>
                <w:color w:val="000000" w:themeColor="text1"/>
                <w:sz w:val="20"/>
                <w:szCs w:val="20"/>
                <w:lang w:val="en-US"/>
              </w:rPr>
              <w:drawing>
                <wp:inline distT="0" distB="0" distL="0" distR="0" wp14:anchorId="125B4275" wp14:editId="3729B1BE">
                  <wp:extent cx="1889280" cy="937260"/>
                  <wp:effectExtent l="0" t="0" r="3175"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889280" cy="937260"/>
                          </a:xfrm>
                          <a:prstGeom prst="rect">
                            <a:avLst/>
                          </a:prstGeom>
                        </pic:spPr>
                      </pic:pic>
                    </a:graphicData>
                  </a:graphic>
                </wp:inline>
              </w:drawing>
            </w:r>
          </w:p>
        </w:tc>
        <w:tc>
          <w:tcPr>
            <w:tcW w:w="708" w:type="dxa"/>
            <w:tcBorders>
              <w:top w:val="nil"/>
              <w:bottom w:val="single" w:sz="4" w:space="0" w:color="auto"/>
            </w:tcBorders>
            <w:vAlign w:val="center"/>
          </w:tcPr>
          <w:p w14:paraId="478372E9" w14:textId="3BB11696"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{"citationItems":[{"id":"ITEM-1","itemData":{"DOI":"10.1002/mame.201200405","ISSN":"14387492","abstract":"Abstract Three different bio-based epoxy prepolymers are studied: one that is synthesized from isosorbide and two that are commercial prepolymers derived from sorbitol and cardanol. The chemical structures are analyzed by SEC, ESI–TOF MS, and FTIR analyses. The bio-based prepolymers exhibit different structures, either aromatic with long aliphatic chains for the epoxy prepolymer derived from cardanol (DGECAR), with high functionality for the sorbitol polyglycidyl ether (SPGE) or a short and cyclic structure for the epoxy prepolymer derived from isosorbide (DGEDAS0). A traditional petroleum-based epoxy prepolymer, diglycidyl ether of bisphenol A (DGEBA) is also used for comparison. Gelation and reactivity of the different precursors with an isophorone diamine hardener are studied using rheological measurements and differential scanning calorimetry. Glass transition temperatures of the epoxy networks are evaluated and the thermal stability is also studied by thermo-gravimetric analysis.","author":[{"dropping-particle":"","family":"Chrysanthos","given":"Marie","non-dropping-particle":"","parse-names":false,"suffix":""},{"dropping-particle":"","family":"Galy","given":"Jocelyne","non-dropping-particle":"","parse-names":false,"suffix":""},{"dropping-particle":"","family":"Pascault","given":"Jean-Pierre","non-dropping-particle":"","parse-names":false,"suffix":""}],"container-title":"Macromolecular Materials and Engineering","id":"ITEM-1","issue":"11","issued":{"date-parts":[["2013","11"]]},"page":"1209-1219","title":"Influence of the Bio-Based Epoxy Prepolymer Structure on Network Properties","type":"article-journal","volume":"298"},"uris":["http://www.mendeley.com/documents/?uuid=97163367-4cdf-4c29-89cc-934091b41bc7","http://www.mendeley.com/documents/?uuid=ec79f6a2-cde7-42ce-8c11-9792b11ab883"]}],"mendeley":{"formattedCitation":"[116]","plainTextFormattedCitation":"[116]","previouslyFormattedCitation":"[116]"},"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[116]</w:t>
            </w:r>
            <w:r w:rsidRPr="00A674A0">
              <w:rPr>
                <w:rFonts w:ascii="Arial" w:hAnsi="Arial" w:cs="Arial"/>
                <w:color w:val="000000" w:themeColor="text1"/>
                <w:sz w:val="20"/>
                <w:szCs w:val="20"/>
              </w:rPr>
              <w:fldChar w:fldCharType="end"/>
            </w:r>
          </w:p>
        </w:tc>
      </w:tr>
      <w:tr w:rsidR="00A674A0" w:rsidRPr="00A674A0" w14:paraId="366E347E" w14:textId="77777777" w:rsidTr="003D2E94">
        <w:trPr>
          <w:trHeight w:val="20"/>
        </w:trPr>
        <w:tc>
          <w:tcPr>
            <w:tcW w:w="1702" w:type="dxa"/>
            <w:vMerge/>
            <w:tcBorders>
              <w:top w:val="nil"/>
              <w:bottom w:val="nil"/>
            </w:tcBorders>
            <w:vAlign w:val="center"/>
          </w:tcPr>
          <w:p w14:paraId="546B6023"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vMerge w:val="restart"/>
            <w:tcBorders>
              <w:top w:val="single" w:sz="4" w:space="0" w:color="auto"/>
              <w:bottom w:val="nil"/>
            </w:tcBorders>
            <w:vAlign w:val="center"/>
          </w:tcPr>
          <w:p w14:paraId="36540212" w14:textId="77777777" w:rsidR="00190149" w:rsidRPr="00A674A0" w:rsidRDefault="00190149" w:rsidP="00DD5FC2">
            <w:pPr>
              <w:pStyle w:val="RSCB02ArticleText"/>
              <w:spacing w:before="100" w:beforeAutospacing="1" w:after="100" w:afterAutospacing="1" w:line="480" w:lineRule="auto"/>
              <w:jc w:val="left"/>
              <w:rPr>
                <w:rFonts w:ascii="Arial" w:hAnsi="Arial" w:cs="Arial"/>
                <w:b/>
                <w:bCs/>
                <w:color w:val="000000" w:themeColor="text1"/>
                <w:sz w:val="20"/>
                <w:szCs w:val="20"/>
              </w:rPr>
            </w:pPr>
            <w:r w:rsidRPr="00A674A0">
              <w:rPr>
                <w:rFonts w:ascii="Arial" w:hAnsi="Arial" w:cs="Arial"/>
                <w:color w:val="000000" w:themeColor="text1"/>
                <w:sz w:val="20"/>
                <w:szCs w:val="20"/>
              </w:rPr>
              <w:t>Tannin</w:t>
            </w:r>
          </w:p>
        </w:tc>
        <w:tc>
          <w:tcPr>
            <w:tcW w:w="2127" w:type="dxa"/>
            <w:tcBorders>
              <w:top w:val="single" w:sz="4" w:space="0" w:color="auto"/>
              <w:bottom w:val="nil"/>
            </w:tcBorders>
            <w:vAlign w:val="center"/>
          </w:tcPr>
          <w:p w14:paraId="4FE040D5"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Tetra-glycidyl gallic acid</w:t>
            </w:r>
          </w:p>
        </w:tc>
        <w:tc>
          <w:tcPr>
            <w:tcW w:w="3543" w:type="dxa"/>
            <w:tcBorders>
              <w:top w:val="single" w:sz="4" w:space="0" w:color="auto"/>
              <w:bottom w:val="nil"/>
            </w:tcBorders>
            <w:vAlign w:val="center"/>
          </w:tcPr>
          <w:p w14:paraId="6924127A" w14:textId="38321F9E" w:rsidR="00190149" w:rsidRPr="00A674A0" w:rsidRDefault="00190149"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noProof/>
                <w:color w:val="000000" w:themeColor="text1"/>
                <w:sz w:val="20"/>
                <w:szCs w:val="20"/>
                <w:lang w:val="en-US"/>
              </w:rPr>
              <w:drawing>
                <wp:inline distT="0" distB="0" distL="0" distR="0" wp14:anchorId="7D10C4A8" wp14:editId="31AC3994">
                  <wp:extent cx="1341120" cy="823070"/>
                  <wp:effectExtent l="0" t="0" r="5080" b="254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350675" cy="828934"/>
                          </a:xfrm>
                          <a:prstGeom prst="rect">
                            <a:avLst/>
                          </a:prstGeom>
                        </pic:spPr>
                      </pic:pic>
                    </a:graphicData>
                  </a:graphic>
                </wp:inline>
              </w:drawing>
            </w:r>
          </w:p>
        </w:tc>
        <w:tc>
          <w:tcPr>
            <w:tcW w:w="708" w:type="dxa"/>
            <w:tcBorders>
              <w:top w:val="single" w:sz="4" w:space="0" w:color="auto"/>
              <w:bottom w:val="nil"/>
            </w:tcBorders>
            <w:vAlign w:val="center"/>
          </w:tcPr>
          <w:p w14:paraId="27E5D020" w14:textId="36C1DDC2"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10.15376/biores.13.1.632-645","ISSN":"1930-2126","author":[{"dropping-particle":"","family":"Tarzia","given":"Antonella","non-dropping-particle":"","parse-names":false,"suffix":""},{"dropping-particle":"","family":"Montanaro","given":"Jeanette","non-dropping-particle":"","parse-names":false,"suffix":""},{"dropping-particle":"","family":"Casiello","given":"Michele","non-dropping-particle":"","parse-names":false,"suffix":""},{"dropping-particle":"","family":"Annese","given":"Cosimo","non-dropping-particle":"","parse-names":false,"suffix":""},{"dropping-particle":"","family":"Nacci","given":"Angelo","non-dropping-particle":"","parse-names":false,"suffix":""},{"dropping-particle":"","family":"Maffezzoli","given":"Alfonso","non-dropping-particle":"","parse-names":false,"suffix":""}],"container-title":"BioResources","id":"ITEM-1","issue":"1","issued":{"date-parts":[["2017","11"]]},"page":"9-21","title":"Synthesis, Curing, and Properties of an Epoxy Resin Derived from Gallic Acid","type":"article-journal","volume":"13"},"uris":["http://www.mendeley.com/documents/?uuid=7def679b-f3b3-48a1-b140-1bef8dbf5077","http://www.mendeley.com/documents/?uuid=8ccab6b5-cd54-4c8a-84a1-7f77b5ddffa3"]}],"mendeley":{"formattedCitation":"[117]","plainTextFormattedCitation":"[117]","previouslyFormattedCitation":"[117]"},"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[117]</w:t>
            </w:r>
            <w:r w:rsidRPr="00A674A0">
              <w:rPr>
                <w:rFonts w:ascii="Arial" w:hAnsi="Arial" w:cs="Arial"/>
                <w:color w:val="000000" w:themeColor="text1"/>
                <w:sz w:val="20"/>
                <w:szCs w:val="20"/>
              </w:rPr>
              <w:fldChar w:fldCharType="end"/>
            </w:r>
          </w:p>
        </w:tc>
      </w:tr>
      <w:tr w:rsidR="00A674A0" w:rsidRPr="00A674A0" w14:paraId="62D1EE99" w14:textId="77777777" w:rsidTr="003D2E94">
        <w:trPr>
          <w:trHeight w:val="20"/>
        </w:trPr>
        <w:tc>
          <w:tcPr>
            <w:tcW w:w="1702" w:type="dxa"/>
            <w:vMerge/>
            <w:tcBorders>
              <w:top w:val="nil"/>
              <w:bottom w:val="nil"/>
            </w:tcBorders>
            <w:vAlign w:val="center"/>
          </w:tcPr>
          <w:p w14:paraId="3CE08996"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vMerge/>
            <w:tcBorders>
              <w:top w:val="nil"/>
              <w:bottom w:val="nil"/>
            </w:tcBorders>
            <w:vAlign w:val="center"/>
          </w:tcPr>
          <w:p w14:paraId="0D0B01BB"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2127" w:type="dxa"/>
            <w:tcBorders>
              <w:top w:val="nil"/>
              <w:bottom w:val="nil"/>
            </w:tcBorders>
            <w:vAlign w:val="center"/>
          </w:tcPr>
          <w:p w14:paraId="7A4E2C49"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Sorbitol polyglycidyl ether</w:t>
            </w:r>
          </w:p>
        </w:tc>
        <w:tc>
          <w:tcPr>
            <w:tcW w:w="3543" w:type="dxa"/>
            <w:tcBorders>
              <w:top w:val="nil"/>
              <w:bottom w:val="nil"/>
            </w:tcBorders>
            <w:vAlign w:val="center"/>
          </w:tcPr>
          <w:p w14:paraId="2405E60E" w14:textId="04732411"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noProof/>
                <w:color w:val="000000" w:themeColor="text1"/>
                <w:sz w:val="20"/>
                <w:szCs w:val="20"/>
                <w:lang w:val="en-US"/>
              </w:rPr>
              <w:drawing>
                <wp:inline distT="0" distB="0" distL="0" distR="0" wp14:anchorId="7221054C" wp14:editId="3663E746">
                  <wp:extent cx="1842770" cy="70421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rotWithShape="1">
                          <a:blip r:embed="rId23" cstate="print">
                            <a:extLst>
                              <a:ext uri="{28A0092B-C50C-407E-A947-70E740481C1C}">
                                <a14:useLocalDpi xmlns:a14="http://schemas.microsoft.com/office/drawing/2010/main" val="0"/>
                              </a:ext>
                            </a:extLst>
                          </a:blip>
                          <a:srcRect r="-6" b="38947"/>
                          <a:stretch/>
                        </pic:blipFill>
                        <pic:spPr bwMode="auto">
                          <a:xfrm>
                            <a:off x="0" y="0"/>
                            <a:ext cx="1853679" cy="708384"/>
                          </a:xfrm>
                          <a:prstGeom prst="rect">
                            <a:avLst/>
                          </a:prstGeom>
                          <a:ln>
                            <a:noFill/>
                          </a:ln>
                          <a:extLst>
                            <a:ext uri="{53640926-AAD7-44D8-BBD7-CCE9431645EC}">
                              <a14:shadowObscured xmlns:a14="http://schemas.microsoft.com/office/drawing/2010/main"/>
                            </a:ext>
                          </a:extLst>
                        </pic:spPr>
                      </pic:pic>
                    </a:graphicData>
                  </a:graphic>
                </wp:inline>
              </w:drawing>
            </w:r>
          </w:p>
        </w:tc>
        <w:tc>
          <w:tcPr>
            <w:tcW w:w="708" w:type="dxa"/>
            <w:tcBorders>
              <w:top w:val="nil"/>
              <w:bottom w:val="nil"/>
            </w:tcBorders>
            <w:vAlign w:val="center"/>
          </w:tcPr>
          <w:p w14:paraId="1157728B" w14:textId="54B5942A"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{"citationItems":[{"id":"ITEM-1","itemData":{"DOI":"10.1002/app.38739","ISSN":"00218995","abstract":"Abstract The biocomposites composed of sorbitol polyglycidyl ether (SPE), tung oil-pyrogallol resin (TPG), and wood flour (WF) were prepared by the compression molding at 190°C, and their thermal and mechanical properties were investigated in detail. The epoxy/hydroxy ratio was fixed to 1/1 in the curing reaction of SPE and TPG, based on the fact that the degree of addition of pyrogallol to each tung oil molecule for the TPG used as a flexible bio-based hardener is evaluated to be 2.3 by 1H-NMR method. The SPE-TPG/WF biocomposites showed much higher storage moduli than SPE-TPG did, although tan δ peak temperatures of the biocomposites (44.5–45.6°C) were a little lower than that of SPE-TPG (53.5°C). Tensile moduli of the biocomposites increased with an increase of WF content in the range of 0–50 wt %. Furthermore, the biocomposites had a little higher tensile strength than the cured neat resin did. Field emission-scanning electron microscopy analysis of the biocomposites revealed that WF is tightly incorporated into the crosslinked epoxy resins. © 2012 Wiley Periodicals, Inc. J. Appl. Polym. Sci., 2013","author":[{"dropping-particle":"","family":"Shibata","given":"Mitsuhiro","non-dropping-particle":"","parse-names":false,"suffix":""},{"dropping-particle":"","family":"Teramoto","given":"Naozumi","non-dropping-particle":"","parse-names":false,"suffix":""},{"dropping-particle":"","family":"Yoshihara","given":"Satoru","non-dropping-particle":"","parse-names":false,"suffix":""},{"dropping-particle":"","family":"Itakura","given":"Yusuke","non-dropping-particle":"","parse-names":false,"suffix":""}],"container-title":"Journal of Applied Polymer Science","id":"ITEM-1","issue":"1","issued":{"date-parts":[["2013","7"]]},"page":"282-288","title":"Preparation and properties of biocomposites composed of sorbitol-based epoxy resin, tung oil-pyrogallol resin, and wood flour","type":"article-journal","volume":"129"},"uris":["http://www.mendeley.com/documents/?uuid=b7ad1a6d-7470-4ea5-91ae-90c77585dbe8","http://www.mendeley.com/documents/?uuid=72c6f805-234f-45f6-aaab-5b1ceb9914b0"]}],"mendeley":{"formattedCitation":"[118]","plainTextFormattedCitation":"[118]","previouslyFormattedCitation":"[118]"},"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[118]</w:t>
            </w:r>
            <w:r w:rsidRPr="00A674A0">
              <w:rPr>
                <w:rFonts w:ascii="Arial" w:hAnsi="Arial" w:cs="Arial"/>
                <w:color w:val="000000" w:themeColor="text1"/>
                <w:sz w:val="20"/>
                <w:szCs w:val="20"/>
              </w:rPr>
              <w:fldChar w:fldCharType="end"/>
            </w:r>
          </w:p>
        </w:tc>
      </w:tr>
      <w:tr w:rsidR="00A674A0" w:rsidRPr="00A674A0" w14:paraId="54EB9C80" w14:textId="77777777" w:rsidTr="003D2E94">
        <w:tc>
          <w:tcPr>
            <w:tcW w:w="1702" w:type="dxa"/>
            <w:vMerge/>
            <w:tcBorders>
              <w:top w:val="nil"/>
              <w:bottom w:val="nil"/>
            </w:tcBorders>
            <w:vAlign w:val="center"/>
          </w:tcPr>
          <w:p w14:paraId="2ABB54F3"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vMerge/>
            <w:tcBorders>
              <w:top w:val="nil"/>
              <w:bottom w:val="single" w:sz="4" w:space="0" w:color="auto"/>
            </w:tcBorders>
            <w:vAlign w:val="center"/>
          </w:tcPr>
          <w:p w14:paraId="6FB6C14C"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2127" w:type="dxa"/>
            <w:tcBorders>
              <w:top w:val="nil"/>
              <w:bottom w:val="single" w:sz="4" w:space="0" w:color="auto"/>
            </w:tcBorders>
            <w:vAlign w:val="center"/>
          </w:tcPr>
          <w:p w14:paraId="51226457"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Phloroglucinol triglycidylether</w:t>
            </w:r>
          </w:p>
        </w:tc>
        <w:tc>
          <w:tcPr>
            <w:tcW w:w="3543" w:type="dxa"/>
            <w:tcBorders>
              <w:top w:val="nil"/>
              <w:bottom w:val="single" w:sz="4" w:space="0" w:color="auto"/>
            </w:tcBorders>
            <w:vAlign w:val="center"/>
          </w:tcPr>
          <w:p w14:paraId="2F702E74" w14:textId="78B86C92" w:rsidR="00190149" w:rsidRPr="00A674A0" w:rsidRDefault="00190149" w:rsidP="00DD5FC2">
            <w:pPr>
              <w:pStyle w:val="RSCB02ArticleText"/>
              <w:spacing w:before="100" w:beforeAutospacing="1" w:after="100" w:afterAutospacing="1" w:line="480" w:lineRule="auto"/>
              <w:jc w:val="center"/>
              <w:rPr>
                <w:rFonts w:ascii="Arial" w:hAnsi="Arial" w:cs="Arial"/>
                <w:color w:val="000000" w:themeColor="text1"/>
                <w:sz w:val="20"/>
                <w:szCs w:val="20"/>
              </w:rPr>
            </w:pPr>
            <w:r w:rsidRPr="00A674A0">
              <w:rPr>
                <w:rFonts w:ascii="Arial" w:hAnsi="Arial" w:cs="Arial"/>
                <w:noProof/>
                <w:color w:val="000000" w:themeColor="text1"/>
                <w:sz w:val="20"/>
                <w:szCs w:val="20"/>
                <w:lang w:val="en-US"/>
              </w:rPr>
              <w:drawing>
                <wp:inline distT="0" distB="0" distL="0" distR="0" wp14:anchorId="4A3AF72B" wp14:editId="71932E4B">
                  <wp:extent cx="1502410" cy="847986"/>
                  <wp:effectExtent l="0" t="0" r="0" b="317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502410" cy="847986"/>
                          </a:xfrm>
                          <a:prstGeom prst="rect">
                            <a:avLst/>
                          </a:prstGeom>
                        </pic:spPr>
                      </pic:pic>
                    </a:graphicData>
                  </a:graphic>
                </wp:inline>
              </w:drawing>
            </w:r>
          </w:p>
        </w:tc>
        <w:tc>
          <w:tcPr>
            <w:tcW w:w="708" w:type="dxa"/>
            <w:tcBorders>
              <w:top w:val="nil"/>
              <w:bottom w:val="single" w:sz="4" w:space="0" w:color="auto"/>
            </w:tcBorders>
            <w:vAlign w:val="center"/>
          </w:tcPr>
          <w:p w14:paraId="7DB2F19A" w14:textId="2AD87669"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{"citationItems":[{"id":"ITEM-1","itemData":{"DOI":"10.1039/C5RA12859E","ISSN":"2046-2069","abstract":"In this work, phloroglucinol was used as a renewable resource to prepare an epoxy monomer and phosphorus containing reactive flame retardant (FR).","author":[{"dropping-particle":"","family":"Ménard","given":"Raphaël","non-dropping-particle":"","parse-names":false,"suffix":""},{"dropping-particle":"","family":"Negrell","given":"Claire","non-dropping-particle":"","parse-names":false,"suffix":""},{"dropping-particle":"","family":"Fache","given":"Maxence","non-dropping-particle":"","parse-names":false,"suffix":""},{"dropping-particle":"","family":"Ferry","given":"Laurent","non-dropping-particle":"","parse-names":false,"suffix":""},{"dropping-particle":"","family":"Sonnier","given":"Rodolphe","non-dropping-particle":"","parse-names":false,"suffix":""},{"dropping-particle":"","family":"David","given":"Ghislain","non-dropping-particle":"","parse-names":false,"suffix":""}],"container-title":"RSC Advances","id":"ITEM-1","issue":"87","issued":{"date-parts":[["2015"]]},"page":"70856-70867","publisher":"The Royal Society of Chemistry","title":"From a bio-based phosphorus-containing epoxy monomer to fully bio-based flame-retardant thermosets","type":"article-journal","volume":"5"},"uris":["http://www.mendeley.com/documents/?uuid=d15cc50e-79ed-4761-af53-f439be8c2c2c","http://www.mendeley.com/documents/?uuid=1d7bf613-040a-4037-8664-102a1e1b4c78"]}],"mendeley":{"formattedCitation":"[119]","plainTextFormattedCitation":"[119]","previouslyFormattedCitation":"[119]"},"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[119]</w:t>
            </w:r>
            <w:r w:rsidRPr="00A674A0">
              <w:rPr>
                <w:rFonts w:ascii="Arial" w:hAnsi="Arial" w:cs="Arial"/>
                <w:color w:val="000000" w:themeColor="text1"/>
                <w:sz w:val="20"/>
                <w:szCs w:val="20"/>
              </w:rPr>
              <w:fldChar w:fldCharType="end"/>
            </w:r>
          </w:p>
        </w:tc>
      </w:tr>
      <w:tr w:rsidR="00A674A0" w:rsidRPr="00A674A0" w14:paraId="187EAF96" w14:textId="77777777" w:rsidTr="003D2E94">
        <w:tc>
          <w:tcPr>
            <w:tcW w:w="1702" w:type="dxa"/>
            <w:vMerge/>
            <w:tcBorders>
              <w:top w:val="nil"/>
              <w:bottom w:val="nil"/>
            </w:tcBorders>
            <w:vAlign w:val="center"/>
          </w:tcPr>
          <w:p w14:paraId="7BD58F0C"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tcBorders>
              <w:top w:val="single" w:sz="4" w:space="0" w:color="auto"/>
              <w:bottom w:val="single" w:sz="4" w:space="0" w:color="auto"/>
            </w:tcBorders>
            <w:vAlign w:val="center"/>
          </w:tcPr>
          <w:p w14:paraId="4ADDAB08" w14:textId="608D0D44"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Ferulic acid</w:t>
            </w:r>
          </w:p>
        </w:tc>
        <w:tc>
          <w:tcPr>
            <w:tcW w:w="2127" w:type="dxa"/>
            <w:tcBorders>
              <w:top w:val="single" w:sz="4" w:space="0" w:color="auto"/>
              <w:bottom w:val="single" w:sz="4" w:space="0" w:color="auto"/>
            </w:tcBorders>
            <w:vAlign w:val="center"/>
          </w:tcPr>
          <w:p w14:paraId="34F73809" w14:textId="1E42D321"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Triglycidyl glyceroltriferulate</w:t>
            </w:r>
          </w:p>
        </w:tc>
        <w:tc>
          <w:tcPr>
            <w:tcW w:w="3543" w:type="dxa"/>
            <w:tcBorders>
              <w:top w:val="single" w:sz="4" w:space="0" w:color="auto"/>
              <w:bottom w:val="single" w:sz="4" w:space="0" w:color="auto"/>
            </w:tcBorders>
            <w:vAlign w:val="center"/>
          </w:tcPr>
          <w:p w14:paraId="0B2D7ADA" w14:textId="1540A463" w:rsidR="00190149" w:rsidRPr="00A674A0" w:rsidRDefault="00190149" w:rsidP="00DD5FC2">
            <w:pPr>
              <w:pStyle w:val="RSCB02ArticleText"/>
              <w:spacing w:before="100" w:beforeAutospacing="1" w:after="100" w:afterAutospacing="1" w:line="480" w:lineRule="auto"/>
              <w:jc w:val="center"/>
              <w:rPr>
                <w:rFonts w:ascii="Arial" w:hAnsi="Arial" w:cs="Arial"/>
                <w:color w:val="000000" w:themeColor="text1"/>
                <w:sz w:val="20"/>
                <w:szCs w:val="20"/>
                <w:lang w:val="en-US"/>
              </w:rPr>
            </w:pPr>
            <w:r w:rsidRPr="00A674A0">
              <w:rPr>
                <w:rFonts w:ascii="Arial" w:hAnsi="Arial" w:cs="Arial"/>
                <w:noProof/>
                <w:color w:val="000000" w:themeColor="text1"/>
                <w:sz w:val="20"/>
                <w:szCs w:val="20"/>
                <w:lang w:val="en-US"/>
              </w:rPr>
              <w:drawing>
                <wp:inline distT="0" distB="0" distL="0" distR="0" wp14:anchorId="1788BD45" wp14:editId="1608FB08">
                  <wp:extent cx="1842770" cy="1366809"/>
                  <wp:effectExtent l="0" t="0" r="0" b="508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848676" cy="1371190"/>
                          </a:xfrm>
                          <a:prstGeom prst="rect">
                            <a:avLst/>
                          </a:prstGeom>
                        </pic:spPr>
                      </pic:pic>
                    </a:graphicData>
                  </a:graphic>
                </wp:inline>
              </w:drawing>
            </w:r>
          </w:p>
        </w:tc>
        <w:tc>
          <w:tcPr>
            <w:tcW w:w="708" w:type="dxa"/>
            <w:tcBorders>
              <w:top w:val="single" w:sz="4" w:space="0" w:color="auto"/>
              <w:bottom w:val="single" w:sz="4" w:space="0" w:color="auto"/>
            </w:tcBorders>
            <w:vAlign w:val="center"/>
          </w:tcPr>
          <w:p w14:paraId="6ACEBEE8" w14:textId="64974933"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{"citationItems":[{"id":"ITEM-1","itemData":{"DOI":"10.1016/j.indcrop.2016.10.016","ISSN":"09266690","abstract":"In this study, ferulic acid – a natural phenolic acid present in bagasse, wheat and rice brans, and beetroot pulp – was used as renewable starting material to prepare new biobased epoxy precursors. This biobased building block was first esterified then reduced to provide ethyl dihydroferulate which was then trans-esterified/amidified with biobased diols, triol and diamines. Immobilized Candida antarctica (aka CAL-B or Novozyme 435®) was used to perform the solvent-free-transesterification/amidation under mild conditions. The phenolic architectures synthesized were then glycidylated using a TEBAC-mediated procedure to afford four biobased epoxy precursors – with various linker structures between the ferulic units – which were then cured with conventionnal and biobased diamine curing agents. The thermal and thermomechanical properties of the thermosets prepared were assessed by TGA, DSC and DMA to highlight the influence of the linker configuration (aliphatic vs cycloaliphatic), that of the epoxy functionality (di vs tri), and that of the nature of the function used for coupling ferulic units (ester vs amide) on the thermosets properties. Analyses of these thermosets revealed glass transition temperatures ranging from 32 to 85 °C and high thermal stabilities around 300 °C. The mechanical behavior of the biobased thermosets proved equivalent to that of the DGEBA-IPDA reference sytem at low temperatures (up to 40–100 °C depending on the epoxy precursor and diamine).","author":[{"dropping-particle":"","family":"Ménard","given":"Raphaël","non-dropping-particle":"","parse-names":false,"suffix":""},{"dropping-particle":"","family":"Caillol","given":"Sylvain","non-dropping-particle":"","parse-names":false,"suffix":""},{"dropping-particle":"","family":"Allais","given":"Florent","non-dropping-particle":"","parse-names":false,"suffix":""}],"container-title":"Industrial Crops and Products","id":"ITEM-1","issued":{"date-parts":[["2017","1"]]},"page":"83-95","publisher":"Elsevier B.V.","title":"Ferulic acid-based renewable esters and amides-containing epoxy thermosets from wheat bran and beetroot pulp: Chemo-enzymatic synthesis and thermo-mechanical properties characterization","type":"article-journal","volume":"95"},"uris":["http://www.mendeley.com/documents/?uuid=b6651ad3-20f7-4c91-afa6-c7ffba1a89c0","http://www.mendeley.com/documents/?uuid=b5973531-59ff-4fe2-9e58-a9cef1a03ac3"]}],"mendeley":{"formattedCitation":"[120]","plainTextFormattedCitation":"[120]","previouslyFormattedCitation":"[120]"},"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[120]</w:t>
            </w:r>
            <w:r w:rsidRPr="00A674A0">
              <w:rPr>
                <w:rFonts w:ascii="Arial" w:hAnsi="Arial" w:cs="Arial"/>
                <w:color w:val="000000" w:themeColor="text1"/>
                <w:sz w:val="20"/>
                <w:szCs w:val="20"/>
              </w:rPr>
              <w:fldChar w:fldCharType="end"/>
            </w:r>
          </w:p>
        </w:tc>
      </w:tr>
      <w:tr w:rsidR="00A674A0" w:rsidRPr="00A674A0" w14:paraId="7D0C16E7" w14:textId="77777777" w:rsidTr="003D2E94">
        <w:tc>
          <w:tcPr>
            <w:tcW w:w="1702" w:type="dxa"/>
            <w:vMerge/>
            <w:tcBorders>
              <w:top w:val="nil"/>
            </w:tcBorders>
            <w:vAlign w:val="center"/>
          </w:tcPr>
          <w:p w14:paraId="4F22D725" w14:textId="77777777"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tcBorders>
              <w:top w:val="single" w:sz="4" w:space="0" w:color="auto"/>
            </w:tcBorders>
            <w:vAlign w:val="center"/>
          </w:tcPr>
          <w:p w14:paraId="06A4957D" w14:textId="6F556D4D"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Resveratrol</w:t>
            </w:r>
          </w:p>
        </w:tc>
        <w:tc>
          <w:tcPr>
            <w:tcW w:w="2127" w:type="dxa"/>
            <w:tcBorders>
              <w:top w:val="single" w:sz="4" w:space="0" w:color="auto"/>
            </w:tcBorders>
            <w:vAlign w:val="center"/>
          </w:tcPr>
          <w:p w14:paraId="7307973A" w14:textId="3B4F10D1"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Triglycidyl ether</w:t>
            </w:r>
          </w:p>
        </w:tc>
        <w:tc>
          <w:tcPr>
            <w:tcW w:w="3543" w:type="dxa"/>
            <w:tcBorders>
              <w:top w:val="single" w:sz="4" w:space="0" w:color="auto"/>
            </w:tcBorders>
            <w:vAlign w:val="center"/>
          </w:tcPr>
          <w:p w14:paraId="05417C77" w14:textId="1A2E130D" w:rsidR="00190149" w:rsidRPr="00A674A0" w:rsidRDefault="00190149" w:rsidP="00DD5FC2">
            <w:pPr>
              <w:pStyle w:val="RSCB02ArticleText"/>
              <w:spacing w:before="100" w:beforeAutospacing="1" w:after="100" w:afterAutospacing="1" w:line="480" w:lineRule="auto"/>
              <w:jc w:val="center"/>
              <w:rPr>
                <w:rFonts w:ascii="Arial" w:hAnsi="Arial" w:cs="Arial"/>
                <w:color w:val="000000" w:themeColor="text1"/>
                <w:sz w:val="20"/>
                <w:szCs w:val="20"/>
                <w:lang w:val="en-US"/>
              </w:rPr>
            </w:pPr>
            <w:r w:rsidRPr="00A674A0">
              <w:rPr>
                <w:rFonts w:ascii="Arial" w:hAnsi="Arial" w:cs="Arial"/>
                <w:noProof/>
                <w:color w:val="000000" w:themeColor="text1"/>
                <w:sz w:val="20"/>
                <w:szCs w:val="20"/>
                <w:lang w:val="en-US"/>
              </w:rPr>
              <w:drawing>
                <wp:inline distT="0" distB="0" distL="0" distR="0" wp14:anchorId="6A24CCBC" wp14:editId="26513FCA">
                  <wp:extent cx="1920875" cy="104624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2"/>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920875" cy="1046240"/>
                          </a:xfrm>
                          <a:prstGeom prst="rect">
                            <a:avLst/>
                          </a:prstGeom>
                        </pic:spPr>
                      </pic:pic>
                    </a:graphicData>
                  </a:graphic>
                </wp:inline>
              </w:drawing>
            </w:r>
          </w:p>
        </w:tc>
        <w:tc>
          <w:tcPr>
            <w:tcW w:w="708" w:type="dxa"/>
            <w:tcBorders>
              <w:top w:val="single" w:sz="4" w:space="0" w:color="auto"/>
            </w:tcBorders>
            <w:vAlign w:val="center"/>
          </w:tcPr>
          <w:p w14:paraId="3C50A664" w14:textId="6FCE6C9E" w:rsidR="00190149" w:rsidRPr="00A674A0" w:rsidRDefault="0019014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{"citationItems":[{"id":"ITEM-1","itemData":{"DOI":"10.1007/s10853-017-1797-8","ISSN":"1573-4803","abstract":"A bio-based epoxy resin, triglycidyl ether of resveratrol (TGER), was synthesized based on the renewable resveratrol deriving from tannins. The structure and properties of TGER have been characterized by 1H NMR, 13C NMR, FTIR, GPC and viscosity measurement. Besides, systematical investigation was carried out on the curing reaction of TGER and diaminodiphenylmethane (DDM), assisted by the characterization of mechanical properties and thermal properties of cured TGER/DDM by means of differential scanning calorimetry, thermogravimetric analysis, dynamic mechanical analysis (DMA), flexural and impact measurement. Non-isothermal and isothermal curing analysis showed that TGER/DDM system, deriving from autocatalytic curing reaction, possessed 40 °C lower curing temperature (84 °C) than bisphenol A diglycidyl ether (DGEBA) (124 °C) and much lower activation energy than DGEBA/DDM system calculated by Kissinger equation. DMA revealed that TGER possessed high glass transition temperature (Tg = 148 °C) and glassy storage modulus (2.391 GPa@23 °C). Meanwhile, TGER/DDM thermosets also exhibited good mechanical properties and heat resistance, illustrating that multi-phenol group and stilbene group of resveratrol endowed polymer with high cross-linking density and rigidness. Therefore, TGER could be a promising alternative to petroleum-based epoxy resin.","author":[{"dropping-particle":"","family":"Shang","given":"Lei","non-dropping-particle":"","parse-names":false,"suffix":""},{"dropping-particle":"","family":"Zhang","given":"Xiuping","non-dropping-particle":"","parse-names":false,"suffix":""},{"dropping-particle":"","family":"Zhang","given":"Mengjie","non-dropping-particle":"","parse-names":false,"suffix":""},{"dropping-particle":"","family":"Jin","given":"Lin","non-dropping-particle":"","parse-names":false,"suffix":""},{"dropping-particle":"","family":"Liu","given":"Liu","non-dropping-particle":"","parse-names":false,"suffix":""},{"dropping-particle":"","family":"Xiao","given":"Linghan","non-dropping-particle":"","parse-names":false,"suffix":""},{"dropping-particle":"","family":"Li","given":"Ming","non-dropping-particle":"","parse-names":false,"suffix":""},{"dropping-particle":"","family":"Ao","given":"Yuhui","non-dropping-particle":"","parse-names":false,"suffix":""}],"container-title":"Journal of Materials Science","id":"ITEM-1","issue":"7","issued":{"date-parts":[["2018"]]},"page":"5402-5417","title":"A highly active bio-based epoxy resin with multi-functional group: synthesis, characterization, curing and properties","type":"article-journal","volume":"53"},"uris":["http://www.mendeley.com/documents/?uuid=76305f98-2ebb-4868-9620-3009d6e722cc","http://www.mendeley.com/documents/?uuid=37e1e26b-56b2-46da-abba-df5b83474003"]}],"mendeley":{"formattedCitation":"[121]","plainTextFormattedCitation":"[121]","previouslyFormattedCitation":"[121]"},"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[121]</w:t>
            </w:r>
            <w:r w:rsidRPr="00A674A0">
              <w:rPr>
                <w:rFonts w:ascii="Arial" w:hAnsi="Arial" w:cs="Arial"/>
                <w:color w:val="000000" w:themeColor="text1"/>
                <w:sz w:val="20"/>
                <w:szCs w:val="20"/>
              </w:rPr>
              <w:fldChar w:fldCharType="end"/>
            </w:r>
          </w:p>
        </w:tc>
      </w:tr>
      <w:tr w:rsidR="00A674A0" w:rsidRPr="00A674A0" w14:paraId="7F8C37A8" w14:textId="77777777" w:rsidTr="003D2E94">
        <w:tc>
          <w:tcPr>
            <w:tcW w:w="1702" w:type="dxa"/>
            <w:vMerge w:val="restart"/>
            <w:vAlign w:val="center"/>
          </w:tcPr>
          <w:p w14:paraId="3C61EC26" w14:textId="2ADD9B47"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Trans-esterification, Trans-amination, Transalkylation,Trans-carbamoylation</w:t>
            </w:r>
            <w:r w:rsidRPr="00A674A0">
              <w:rPr>
                <w:rFonts w:ascii="Arial" w:hAnsi="Arial" w:cs="Arial"/>
                <w:color w:val="000000" w:themeColor="text1"/>
                <w:sz w:val="20"/>
                <w:szCs w:val="20"/>
              </w:rPr>
              <w:lastRenderedPageBreak/>
              <w:t>, Disulfide and Imine exchanges</w:t>
            </w:r>
          </w:p>
        </w:tc>
        <w:tc>
          <w:tcPr>
            <w:tcW w:w="1701" w:type="dxa"/>
            <w:vMerge w:val="restart"/>
            <w:vAlign w:val="center"/>
          </w:tcPr>
          <w:p w14:paraId="13AD42DA" w14:textId="129AC42B"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lastRenderedPageBreak/>
              <w:t>Cardanol</w:t>
            </w:r>
          </w:p>
        </w:tc>
        <w:tc>
          <w:tcPr>
            <w:tcW w:w="2127" w:type="dxa"/>
            <w:vAlign w:val="center"/>
          </w:tcPr>
          <w:p w14:paraId="56646323" w14:textId="77777777"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lang w:val="en-IN"/>
              </w:rPr>
            </w:pPr>
            <w:r w:rsidRPr="00A674A0">
              <w:rPr>
                <w:rFonts w:ascii="Arial" w:hAnsi="Arial" w:cs="Arial"/>
                <w:color w:val="000000" w:themeColor="text1"/>
                <w:sz w:val="20"/>
                <w:szCs w:val="20"/>
                <w:lang w:val="en-IN"/>
              </w:rPr>
              <w:t>Phenalkamines</w:t>
            </w:r>
          </w:p>
          <w:p w14:paraId="78EA5EE3" w14:textId="77777777"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3543" w:type="dxa"/>
            <w:vAlign w:val="center"/>
          </w:tcPr>
          <w:p w14:paraId="5247256C" w14:textId="7B45EDE3"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lang w:val="en-US"/>
              </w:rPr>
            </w:pPr>
            <w:r w:rsidRPr="00A674A0">
              <w:rPr>
                <w:rFonts w:ascii="Arial" w:hAnsi="Arial" w:cs="Arial"/>
                <w:noProof/>
                <w:color w:val="000000" w:themeColor="text1"/>
                <w:sz w:val="20"/>
                <w:szCs w:val="20"/>
                <w:lang w:val="en-US"/>
              </w:rPr>
              <w:drawing>
                <wp:inline distT="0" distB="0" distL="0" distR="0" wp14:anchorId="6FE863D9" wp14:editId="012C94B3">
                  <wp:extent cx="1993963" cy="812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998717" cy="814738"/>
                          </a:xfrm>
                          <a:prstGeom prst="rect">
                            <a:avLst/>
                          </a:prstGeom>
                        </pic:spPr>
                      </pic:pic>
                    </a:graphicData>
                  </a:graphic>
                </wp:inline>
              </w:drawing>
            </w:r>
          </w:p>
        </w:tc>
        <w:tc>
          <w:tcPr>
            <w:tcW w:w="708" w:type="dxa"/>
            <w:vAlign w:val="center"/>
          </w:tcPr>
          <w:p w14:paraId="0E737CED" w14:textId="6A4D3EF9"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{"citationItems":[{"id":"ITEM-1","itemData":{"DOI":"10.1002/pola.27018","ISSN":"0887624X","abstract":"ABSTRACT Three novel cardanol-based phenalkamines with good stability have been successfully prepared by Mannich reaction using phenolic compounds with paraformaldehyde and hexamethylenediamine (or its mixture with other amines). The structure of the prepared phenalkamines has been analyzed using liquid chromatography-mass spectrometry, nuclear magnetic resonance, and Fourier transform infrared spectroscopy. The curing kinetics of the prepared epoxy resin/phenalkamine systems has been investigated using differential scanning calorimetry (DSC), and determined by Kissinger, Flynn–Wall–Ozawa, and Crane methods. Furthermore, the thermal properties of the cured materials have been evaluated using DSC and thermogravimetric analysis, and the mechanical properties of the cured materials have been analyzed systematically. The results demonstrate that the phenalkamine 1 (PAA1) had a lower reactivity and better toughness than phenalkamine 2 (PAA2) and phenalkamine 3 (PAA3). In addition, PAA1 is a solid curing agent, while PAA2 and PAA3 are liquid curing agents, which were more convenient for practical usage. Results indicate that the properties of the prepared phenalkamines strongly depend on the structures. © 2013 Wiley Periodicals, Inc. J. Polym. Sci., Part A: Polym. Chem. 2014, 52, 472–480","author":[{"dropping-particle":"","family":"Liu","given":"Yuan","non-dropping-particle":"","parse-names":false,"suffix":""},{"dropping-particle":"","family":"Wang","given":"Juan","non-dropping-particle":"","parse-names":false,"suffix":""},{"dropping-particle":"","family":"Xu","given":"Shiai","non-dropping-particle":"","parse-names":false,"suffix":""}],"container-title":"Journal of Polymer Science Part A: Polymer Chemistry","id":"ITEM-1","issue":"4","issued":{"date-parts":[["2014","2"]]},"page":"472-480","title":"Synthesis and curing kinetics of cardanol-based curing agents for epoxy resin by in situ depolymerization of paraformaldehyde","type":"article-journal","volume":"52"},"uris":["http://www.mendeley.com/documents/?uuid=61eb4d51-98ae-4eec-afc7-b2bc9ea401d0","http://www.mendeley.com/documents/?uuid=e7256088-c85d-48a7-b8db-3b1dc93bac69"]}],"mendeley":{"formattedCitation":"[122]","plainTextFormattedCitation":"[122]","previouslyFormattedCitation":"[122]"},"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[122]</w:t>
            </w:r>
            <w:r w:rsidRPr="00A674A0">
              <w:rPr>
                <w:rFonts w:ascii="Arial" w:hAnsi="Arial" w:cs="Arial"/>
                <w:color w:val="000000" w:themeColor="text1"/>
                <w:sz w:val="20"/>
                <w:szCs w:val="20"/>
              </w:rPr>
              <w:fldChar w:fldCharType="end"/>
            </w:r>
          </w:p>
        </w:tc>
      </w:tr>
      <w:tr w:rsidR="00A674A0" w:rsidRPr="00A674A0" w14:paraId="6B8C7048" w14:textId="77777777" w:rsidTr="003D2E94">
        <w:trPr>
          <w:trHeight w:val="1562"/>
        </w:trPr>
        <w:tc>
          <w:tcPr>
            <w:tcW w:w="1702" w:type="dxa"/>
            <w:vMerge/>
            <w:vAlign w:val="center"/>
          </w:tcPr>
          <w:p w14:paraId="414024A3" w14:textId="77777777"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vMerge/>
            <w:vAlign w:val="center"/>
          </w:tcPr>
          <w:p w14:paraId="54CA5DC0" w14:textId="77777777"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2127" w:type="dxa"/>
            <w:vAlign w:val="center"/>
          </w:tcPr>
          <w:p w14:paraId="727B7519" w14:textId="573B925A"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lang w:val="en-IN"/>
              </w:rPr>
              <w:t>Polyamine</w:t>
            </w:r>
          </w:p>
        </w:tc>
        <w:tc>
          <w:tcPr>
            <w:tcW w:w="3543" w:type="dxa"/>
            <w:vAlign w:val="center"/>
          </w:tcPr>
          <w:p w14:paraId="054844EF" w14:textId="17E23E68" w:rsidR="00A061F9" w:rsidRPr="00A674A0" w:rsidRDefault="00A061F9" w:rsidP="00DD5FC2">
            <w:pPr>
              <w:pStyle w:val="RSCB02ArticleText"/>
              <w:spacing w:before="100" w:beforeAutospacing="1" w:after="100" w:afterAutospacing="1" w:line="480" w:lineRule="auto"/>
              <w:jc w:val="center"/>
              <w:rPr>
                <w:rFonts w:ascii="Arial" w:hAnsi="Arial" w:cs="Arial"/>
                <w:color w:val="000000" w:themeColor="text1"/>
                <w:sz w:val="20"/>
                <w:szCs w:val="20"/>
                <w:lang w:val="en-US"/>
              </w:rPr>
            </w:pPr>
            <w:r w:rsidRPr="00A674A0">
              <w:rPr>
                <w:rFonts w:ascii="Arial" w:hAnsi="Arial" w:cs="Arial"/>
                <w:noProof/>
                <w:color w:val="000000" w:themeColor="text1"/>
                <w:sz w:val="20"/>
                <w:szCs w:val="20"/>
                <w:lang w:val="en-US"/>
              </w:rPr>
              <w:drawing>
                <wp:inline distT="0" distB="0" distL="0" distR="0" wp14:anchorId="45F7578F" wp14:editId="3095E2DA">
                  <wp:extent cx="2051876" cy="1031593"/>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8" cstate="print">
                            <a:extLst>
                              <a:ext uri="{28A0092B-C50C-407E-A947-70E740481C1C}">
                                <a14:useLocalDpi xmlns:a14="http://schemas.microsoft.com/office/drawing/2010/main" val="0"/>
                              </a:ext>
                            </a:extLst>
                          </a:blip>
                          <a:stretch>
                            <a:fillRect/>
                          </a:stretch>
                        </pic:blipFill>
                        <pic:spPr>
                          <a:xfrm rot="10800000" flipH="1" flipV="1">
                            <a:off x="0" y="0"/>
                            <a:ext cx="2051876" cy="1031593"/>
                          </a:xfrm>
                          <a:prstGeom prst="rect">
                            <a:avLst/>
                          </a:prstGeom>
                        </pic:spPr>
                      </pic:pic>
                    </a:graphicData>
                  </a:graphic>
                </wp:inline>
              </w:drawing>
            </w:r>
          </w:p>
        </w:tc>
        <w:tc>
          <w:tcPr>
            <w:tcW w:w="708" w:type="dxa"/>
            <w:vAlign w:val="center"/>
          </w:tcPr>
          <w:p w14:paraId="40893A40" w14:textId="4A0C81C3"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{"citationItems":[{"id":"ITEM-1","itemData":{"DOI":"10.1016/j.porgcoat.2016.11.012","ISSN":"03009440","abstract":"Cardanol based reactive polyamides having different molecular weights were successfully developed by conventional polycondensation mechanism. The synthesis involved 2-step processes of functionalization of cardanol by maleic anhydride followed by its condensation with diethylenetriamine (DETA) in the 2nd step. The polyamides with different molecular weights were prepared by varying the mole ratios of acid and amine components in the formulation. The developed polyamides were characterized for structural confirmation by FT-IR and NMR spectroscopy. These polyamides were then used as curing agents for thermally curable epoxy coatings. The effect of molecular weights of these polyamides on mechanical, chemical, thermal and solvent resistance properties of conventional epoxy resin was studied and compared with that of commercial polyamide. The anticorrosive properties of the coatings were evaluated by salt spray test and electrochemical impedance spectroscopy. The study revealed that the performance properties of cured material improved with increase in amine value of polyamides due to increased cross-link density. The anticorrosive performance also improved as indicated by higher impedance and electrochemical potential values.","author":[{"dropping-particle":"","family":"Balgude","given":"Dinesh","non-dropping-particle":"","parse-names":false,"suffix":""},{"dropping-particle":"","family":"Sabnis","given":"Anagha","non-dropping-particle":"","parse-names":false,"suffix":""},{"dropping-particle":"","family":"Ghosh","given":"Swapan K","non-dropping-particle":"","parse-names":false,"suffix":""}],"container-title":"Progress in Organic Coatings","id":"ITEM-1","issued":{"date-parts":[["2017","3"]]},"page":"250-262","title":"Synthesis and characterization of cardanol based reactive polyamide for epoxy coating application","type":"article-journal","volume":"104"},"uris":["http://www.mendeley.com/documents/?uuid=b794a35b-7ae0-4bb4-a069-2a654e2dd2a0","http://www.mendeley.com/documents/?uuid=3e748eb1-6427-47db-a6ea-8a09dcc0d2cb"]}],"mendeley":{"formattedCitation":"[123]","plainTextFormattedCitation":"[123]","previouslyFormattedCitation":"[123]"},"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[123]</w:t>
            </w:r>
            <w:r w:rsidRPr="00A674A0">
              <w:rPr>
                <w:rFonts w:ascii="Arial" w:hAnsi="Arial" w:cs="Arial"/>
                <w:color w:val="000000" w:themeColor="text1"/>
                <w:sz w:val="20"/>
                <w:szCs w:val="20"/>
              </w:rPr>
              <w:fldChar w:fldCharType="end"/>
            </w:r>
          </w:p>
        </w:tc>
      </w:tr>
      <w:tr w:rsidR="00A674A0" w:rsidRPr="00A674A0" w14:paraId="1F49F618" w14:textId="77777777" w:rsidTr="003D2E94">
        <w:tc>
          <w:tcPr>
            <w:tcW w:w="1702" w:type="dxa"/>
            <w:vMerge/>
            <w:vAlign w:val="center"/>
          </w:tcPr>
          <w:p w14:paraId="05BC5B7E" w14:textId="77777777"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p>
        </w:tc>
        <w:tc>
          <w:tcPr>
            <w:tcW w:w="1701" w:type="dxa"/>
            <w:vAlign w:val="center"/>
          </w:tcPr>
          <w:p w14:paraId="260EA274" w14:textId="4D40A839"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p-cymene</w:t>
            </w:r>
          </w:p>
        </w:tc>
        <w:tc>
          <w:tcPr>
            <w:tcW w:w="2127" w:type="dxa"/>
            <w:vAlign w:val="center"/>
          </w:tcPr>
          <w:p w14:paraId="1A7B0007" w14:textId="44826966"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t>4,4’-methylenedianiline</w:t>
            </w:r>
          </w:p>
        </w:tc>
        <w:tc>
          <w:tcPr>
            <w:tcW w:w="3543" w:type="dxa"/>
            <w:vAlign w:val="center"/>
          </w:tcPr>
          <w:p w14:paraId="7BBCD5BF" w14:textId="648F02D1" w:rsidR="00A061F9" w:rsidRPr="00A674A0" w:rsidRDefault="00A061F9" w:rsidP="00DD5FC2">
            <w:pPr>
              <w:pStyle w:val="RSCB02ArticleText"/>
              <w:spacing w:before="100" w:beforeAutospacing="1" w:after="100" w:afterAutospacing="1" w:line="480" w:lineRule="auto"/>
              <w:jc w:val="center"/>
              <w:rPr>
                <w:rFonts w:ascii="Arial" w:hAnsi="Arial" w:cs="Arial"/>
                <w:color w:val="000000" w:themeColor="text1"/>
                <w:sz w:val="20"/>
                <w:szCs w:val="20"/>
                <w:lang w:val="en-US"/>
              </w:rPr>
            </w:pPr>
            <w:r w:rsidRPr="00A674A0">
              <w:rPr>
                <w:rFonts w:ascii="Arial" w:hAnsi="Arial" w:cs="Arial"/>
                <w:noProof/>
                <w:color w:val="000000" w:themeColor="text1"/>
                <w:sz w:val="20"/>
                <w:szCs w:val="20"/>
                <w:lang w:val="en-US"/>
              </w:rPr>
              <w:drawing>
                <wp:anchor distT="0" distB="0" distL="114300" distR="114300" simplePos="0" relativeHeight="251667456" behindDoc="0" locked="0" layoutInCell="1" allowOverlap="1" wp14:anchorId="0B45C364" wp14:editId="51CFEBCC">
                  <wp:simplePos x="0" y="0"/>
                  <wp:positionH relativeFrom="margin">
                    <wp:align>center</wp:align>
                  </wp:positionH>
                  <wp:positionV relativeFrom="margin">
                    <wp:align>center</wp:align>
                  </wp:positionV>
                  <wp:extent cx="1424305" cy="73660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29" cstate="print">
                            <a:extLst>
                              <a:ext uri="{28A0092B-C50C-407E-A947-70E740481C1C}">
                                <a14:useLocalDpi xmlns:a14="http://schemas.microsoft.com/office/drawing/2010/main" val="0"/>
                              </a:ext>
                            </a:extLst>
                          </a:blip>
                          <a:srcRect t="4791" b="4791"/>
                          <a:stretch>
                            <a:fillRect/>
                          </a:stretch>
                        </pic:blipFill>
                        <pic:spPr bwMode="auto">
                          <a:xfrm>
                            <a:off x="0" y="0"/>
                            <a:ext cx="1424305" cy="736600"/>
                          </a:xfrm>
                          <a:prstGeom prst="rect">
                            <a:avLst/>
                          </a:prstGeom>
                          <a:ln>
                            <a:noFill/>
                          </a:ln>
                          <a:extLst>
                            <a:ext uri="{53640926-AAD7-44D8-BBD7-CCE9431645EC}">
                              <a14:shadowObscured xmlns:a14="http://schemas.microsoft.com/office/drawing/2010/main"/>
                            </a:ext>
                          </a:extLst>
                        </pic:spPr>
                      </pic:pic>
                    </a:graphicData>
                  </a:graphic>
                </wp:anchor>
              </w:drawing>
            </w:r>
          </w:p>
        </w:tc>
        <w:tc>
          <w:tcPr>
            <w:tcW w:w="708" w:type="dxa"/>
            <w:vAlign w:val="center"/>
          </w:tcPr>
          <w:p w14:paraId="1660EBFD" w14:textId="142C3D80" w:rsidR="00A061F9" w:rsidRPr="00A674A0" w:rsidRDefault="00A061F9" w:rsidP="00DD5FC2">
            <w:pPr>
              <w:pStyle w:val="RSCB02ArticleText"/>
              <w:spacing w:before="100" w:beforeAutospacing="1" w:after="100" w:afterAutospacing="1" w:line="480" w:lineRule="auto"/>
              <w:jc w:val="left"/>
              <w:rPr>
                <w:rFonts w:ascii="Arial" w:hAnsi="Arial" w:cs="Arial"/>
                <w:color w:val="000000" w:themeColor="text1"/>
                <w:sz w:val="20"/>
                <w:szCs w:val="20"/>
              </w:rPr>
            </w:pPr>
            <w:r w:rsidRPr="00A674A0">
              <w:rPr>
                <w:rFonts w:ascii="Arial" w:hAnsi="Arial" w:cs="Arial"/>
                <w:color w:val="000000" w:themeColor="text1"/>
                <w:sz w:val="20"/>
                <w:szCs w:val="20"/>
              </w:rPr>
              <w:fldChar w:fldCharType="begin" w:fldLock="1"/>
            </w:r>
            <w:r w:rsidR="00653488" w:rsidRPr="00A674A0">
              <w:rPr>
                <w:rFonts w:ascii="Arial" w:hAnsi="Arial" w:cs="Arial"/>
                <w:color w:val="000000" w:themeColor="text1"/>
                <w:sz w:val="20"/>
                <w:szCs w:val="20"/>
              </w:rPr>
              <w:instrText>ADDIN CSL_CITATION {"citationItems":[{"id":"ITEM-1","itemData":{"DOI":"10.1016/j.progpolymsci.2020.101287","ISSN":"00796700","abstract":"Recent years have witnessed significant progress in bio-based epoxy thermosets. A variety of epoxy thermosets have been synthesized from various bioresources. In particular, epoxy thermosets derived from bio-based monomeric phenols, either naturally occurring or biotransformed, such as cardanol, eugenol, vanillin, tannin acid, gallic acid, and so forth. This review summarizes the research regarding this theme and highlights the molecular transformations and ultimate properties of the resultant epoxy thermosets and materials. The relevant epoxy monomers, prepolymers, curing agents, additives, cured thermosets, functional materials and biocomposites are discussed based on their molecular structures and properties of crosslinked networks. Finally, the challenges and opportunities in developing sustainable epoxy thermosets and materials from bio-based monomeric phenols are presented.","author":[{"dropping-particle":"","family":"Wan","given":"Jintao","non-dropping-particle":"","parse-names":false,"suffix":""},{"dropping-particle":"","family":"Zhao","given":"Jianqing","non-dropping-particle":"","parse-names":false,"suffix":""},{"dropping-particle":"","family":"Zhang","given":"Xianwei","non-dropping-particle":"","parse-names":false,"suffix":""},{"dropping-particle":"","family":"Fan","given":"Hong","non-dropping-particle":"","parse-names":false,"suffix":""},{"dropping-particle":"","family":"Zhang","given":"Junhao","non-dropping-particle":"","parse-names":false,"suffix":""},{"dropping-particle":"","family":"Hu","given":"Daodao","non-dropping-particle":"","parse-names":false,"suffix":""},{"dropping-particle":"","family":"Jin","given":"Pujun","non-dropping-particle":"","parse-names":false,"suffix":""},{"dropping-particle":"","family":"Wang","given":"De-Yi","non-dropping-particle":"","parse-names":false,"suffix":""}],"container-title":"Progress in Polymer Science","id":"ITEM-1","issued":{"date-parts":[["2020","9"]]},"page":"101287","publisher":"Elsevier B.V.","title":"Epoxy thermosets and materials derived from bio-based monomeric phenols: Transformations and performances","type":"article-journal","volume":"108"},"uris":["http://www.mendeley.com/documents/?uuid=9fe09e1e-c39f-4735-863b-384ebdb3390b","http://www.mendeley.com/documents/?uuid=1fe46ce1-bdcc-4a08-b6c2-dbcda4c0bf3c"]}],"mendeley":{"formattedCitation":"[124]","plainTextFormattedCitation":"[124]","previouslyFormattedCitation":"[124]"},"properties":{"noteIndex":0},"schema":"https://github.com/citation-style-language/schema/raw/master/csl-citation.json"}</w:instrText>
            </w:r>
            <w:r w:rsidRPr="00A674A0">
              <w:rPr>
                <w:rFonts w:ascii="Arial" w:hAnsi="Arial" w:cs="Arial"/>
                <w:color w:val="000000" w:themeColor="text1"/>
                <w:sz w:val="20"/>
                <w:szCs w:val="20"/>
              </w:rPr>
              <w:fldChar w:fldCharType="separate"/>
            </w:r>
            <w:r w:rsidR="00225CAA" w:rsidRPr="00A674A0">
              <w:rPr>
                <w:rFonts w:ascii="Arial" w:hAnsi="Arial" w:cs="Arial"/>
                <w:noProof/>
                <w:color w:val="000000" w:themeColor="text1"/>
                <w:sz w:val="20"/>
                <w:szCs w:val="20"/>
              </w:rPr>
              <w:t>[124]</w:t>
            </w:r>
            <w:r w:rsidRPr="00A674A0">
              <w:rPr>
                <w:rFonts w:ascii="Arial" w:hAnsi="Arial" w:cs="Arial"/>
                <w:color w:val="000000" w:themeColor="text1"/>
                <w:sz w:val="20"/>
                <w:szCs w:val="20"/>
              </w:rPr>
              <w:fldChar w:fldCharType="end"/>
            </w:r>
          </w:p>
        </w:tc>
      </w:tr>
    </w:tbl>
    <w:p w14:paraId="1526FABC" w14:textId="704B0210" w:rsidR="00A061F9" w:rsidRPr="00A674A0" w:rsidRDefault="00A061F9" w:rsidP="00A061F9">
      <w:pPr>
        <w:pStyle w:val="RSCB02ArticleText"/>
        <w:numPr>
          <w:ilvl w:val="0"/>
          <w:numId w:val="1"/>
        </w:numPr>
        <w:spacing w:before="360" w:after="100" w:afterAutospacing="1" w:line="480" w:lineRule="auto"/>
        <w:ind w:left="284" w:hanging="284"/>
        <w:rPr>
          <w:rFonts w:ascii="Arial" w:hAnsi="Arial" w:cs="Arial"/>
          <w:b/>
          <w:color w:val="000000" w:themeColor="text1"/>
          <w:sz w:val="22"/>
          <w:szCs w:val="22"/>
        </w:rPr>
      </w:pPr>
      <w:r w:rsidRPr="00A674A0">
        <w:rPr>
          <w:rFonts w:ascii="Arial" w:hAnsi="Arial" w:cs="Arial"/>
          <w:b/>
          <w:color w:val="000000" w:themeColor="text1"/>
          <w:sz w:val="22"/>
          <w:szCs w:val="22"/>
        </w:rPr>
        <w:t>Summary and outlook</w:t>
      </w:r>
    </w:p>
    <w:p w14:paraId="5B501DCE" w14:textId="537902CB" w:rsidR="00220D1C" w:rsidRPr="00A674A0" w:rsidRDefault="00A061F9" w:rsidP="00A061F9">
      <w:pPr>
        <w:pStyle w:val="RSCB02ArticleText"/>
        <w:spacing w:before="360" w:after="100" w:afterAutospacing="1" w:line="480" w:lineRule="auto"/>
        <w:rPr>
          <w:rFonts w:ascii="Arial" w:hAnsi="Arial" w:cs="Arial"/>
          <w:color w:val="000000" w:themeColor="text1"/>
          <w:sz w:val="22"/>
          <w:szCs w:val="22"/>
          <w:lang w:val="en-US"/>
        </w:rPr>
      </w:pPr>
      <w:bookmarkStart w:id="29" w:name="_Hlk82599374"/>
      <w:r w:rsidRPr="00A674A0">
        <w:rPr>
          <w:rFonts w:ascii="Arial" w:hAnsi="Arial" w:cs="Arial"/>
          <w:color w:val="000000" w:themeColor="text1"/>
          <w:sz w:val="22"/>
          <w:szCs w:val="22"/>
          <w:lang w:val="en-US"/>
        </w:rPr>
        <w:t xml:space="preserve">The use of bio-based materials </w:t>
      </w:r>
      <w:r w:rsidR="00B7370E" w:rsidRPr="00A674A0">
        <w:rPr>
          <w:rFonts w:ascii="Arial" w:hAnsi="Arial" w:cs="Arial"/>
          <w:color w:val="000000" w:themeColor="text1"/>
          <w:sz w:val="22"/>
          <w:szCs w:val="22"/>
          <w:lang w:val="en-US"/>
        </w:rPr>
        <w:t>mainly aims</w:t>
      </w:r>
      <w:r w:rsidRPr="00A674A0">
        <w:rPr>
          <w:rFonts w:ascii="Arial" w:hAnsi="Arial" w:cs="Arial"/>
          <w:color w:val="000000" w:themeColor="text1"/>
          <w:sz w:val="22"/>
          <w:szCs w:val="22"/>
          <w:lang w:val="en-US"/>
        </w:rPr>
        <w:t xml:space="preserve"> to reduce the number of synthetic </w:t>
      </w:r>
      <w:r w:rsidR="00E85340" w:rsidRPr="00A674A0">
        <w:rPr>
          <w:rFonts w:ascii="Arial" w:hAnsi="Arial" w:cs="Arial"/>
          <w:color w:val="000000" w:themeColor="text1"/>
          <w:sz w:val="22"/>
          <w:szCs w:val="22"/>
          <w:lang w:val="en-US"/>
        </w:rPr>
        <w:t>polymers,</w:t>
      </w:r>
      <w:r w:rsidRPr="00A674A0">
        <w:rPr>
          <w:rFonts w:ascii="Arial" w:hAnsi="Arial" w:cs="Arial"/>
          <w:color w:val="000000" w:themeColor="text1"/>
          <w:sz w:val="22"/>
          <w:szCs w:val="22"/>
          <w:lang w:val="en-US"/>
        </w:rPr>
        <w:t xml:space="preserve"> often in the form of composites, where bio-based resources replace part of the synthetic materials. </w:t>
      </w:r>
      <w:bookmarkStart w:id="30" w:name="_Hlk82870382"/>
      <w:r w:rsidRPr="00A674A0">
        <w:rPr>
          <w:rFonts w:ascii="Arial" w:hAnsi="Arial" w:cs="Arial"/>
          <w:color w:val="000000" w:themeColor="text1"/>
          <w:sz w:val="22"/>
          <w:szCs w:val="22"/>
          <w:lang w:val="en-US"/>
        </w:rPr>
        <w:t xml:space="preserve">Keeping material performance similar to the unmodified product represents a significant challenge, as many physical parameters </w:t>
      </w:r>
      <w:r w:rsidR="00B6350D" w:rsidRPr="00A674A0">
        <w:rPr>
          <w:rFonts w:ascii="Arial" w:hAnsi="Arial" w:cs="Arial"/>
          <w:color w:val="000000" w:themeColor="text1"/>
          <w:sz w:val="22"/>
          <w:szCs w:val="22"/>
          <w:lang w:val="en-US"/>
        </w:rPr>
        <w:t>must be considered whe</w:t>
      </w:r>
      <w:r w:rsidRPr="00A674A0">
        <w:rPr>
          <w:rFonts w:ascii="Arial" w:hAnsi="Arial" w:cs="Arial"/>
          <w:color w:val="000000" w:themeColor="text1"/>
          <w:sz w:val="22"/>
          <w:szCs w:val="22"/>
          <w:lang w:val="en-US"/>
        </w:rPr>
        <w:t xml:space="preserve">n </w:t>
      </w:r>
      <w:r w:rsidR="00B7370E" w:rsidRPr="00A674A0">
        <w:rPr>
          <w:rFonts w:ascii="Arial" w:hAnsi="Arial" w:cs="Arial"/>
          <w:color w:val="000000" w:themeColor="text1"/>
          <w:sz w:val="22"/>
          <w:szCs w:val="22"/>
          <w:lang w:val="en-US"/>
        </w:rPr>
        <w:t>adding</w:t>
      </w:r>
      <w:r w:rsidRPr="00A674A0">
        <w:rPr>
          <w:rFonts w:ascii="Arial" w:hAnsi="Arial" w:cs="Arial"/>
          <w:color w:val="000000" w:themeColor="text1"/>
          <w:sz w:val="22"/>
          <w:szCs w:val="22"/>
          <w:lang w:val="en-US"/>
        </w:rPr>
        <w:t xml:space="preserve"> novel components to already established materials. </w:t>
      </w:r>
      <w:bookmarkEnd w:id="30"/>
    </w:p>
    <w:p w14:paraId="2C2B834D" w14:textId="2815B864" w:rsidR="00A109EB" w:rsidRPr="00A674A0" w:rsidRDefault="00220D1C" w:rsidP="00A061F9">
      <w:pPr>
        <w:pStyle w:val="RSCB02ArticleText"/>
        <w:spacing w:before="360" w:after="100" w:afterAutospacing="1" w:line="480" w:lineRule="auto"/>
        <w:rPr>
          <w:rFonts w:ascii="Arial" w:hAnsi="Arial" w:cs="Arial"/>
          <w:color w:val="000000" w:themeColor="text1"/>
          <w:sz w:val="22"/>
          <w:szCs w:val="22"/>
          <w:lang w:val="en-US"/>
        </w:rPr>
      </w:pPr>
      <w:r w:rsidRPr="00A674A0">
        <w:rPr>
          <w:rFonts w:ascii="Arial" w:hAnsi="Arial" w:cs="Arial"/>
          <w:color w:val="000000" w:themeColor="text1"/>
          <w:sz w:val="22"/>
          <w:szCs w:val="22"/>
          <w:lang w:val="en-US"/>
        </w:rPr>
        <w:t xml:space="preserve">An important point to be considered in biobased vitrimers is their overall stability upon thermal recycling and reprocessing, </w:t>
      </w:r>
      <w:r w:rsidR="00A109EB" w:rsidRPr="00A674A0">
        <w:rPr>
          <w:rFonts w:ascii="Arial" w:hAnsi="Arial" w:cs="Arial"/>
          <w:color w:val="000000" w:themeColor="text1"/>
          <w:sz w:val="22"/>
          <w:szCs w:val="22"/>
          <w:lang w:val="en-US"/>
        </w:rPr>
        <w:t>requ</w:t>
      </w:r>
      <w:r w:rsidR="008B4989" w:rsidRPr="00A674A0">
        <w:rPr>
          <w:rFonts w:ascii="Arial" w:hAnsi="Arial" w:cs="Arial"/>
          <w:color w:val="000000" w:themeColor="text1"/>
          <w:sz w:val="22"/>
          <w:szCs w:val="22"/>
          <w:lang w:val="en-US"/>
        </w:rPr>
        <w:t xml:space="preserve">iring </w:t>
      </w:r>
      <w:r w:rsidR="00A109EB" w:rsidRPr="00A674A0">
        <w:rPr>
          <w:rFonts w:ascii="Arial" w:hAnsi="Arial" w:cs="Arial"/>
          <w:color w:val="000000" w:themeColor="text1"/>
          <w:sz w:val="22"/>
          <w:szCs w:val="22"/>
          <w:lang w:val="en-US"/>
        </w:rPr>
        <w:t xml:space="preserve">the vitrimeriy temperature, Tv, being lower than decomposition temperatures of biobased materials used therein. The search for novel vitrimers with more satisfying reprocessing temperatures, also within several cycles, therefore represents a significant challenge, putting an effort not only to the choice of the biobased components but also to the catalyst/chemical system of choice to </w:t>
      </w:r>
      <w:r w:rsidR="00B7370E" w:rsidRPr="00A674A0">
        <w:rPr>
          <w:rFonts w:ascii="Arial" w:hAnsi="Arial" w:cs="Arial"/>
          <w:color w:val="000000" w:themeColor="text1"/>
          <w:sz w:val="22"/>
          <w:szCs w:val="22"/>
          <w:lang w:val="en-US"/>
        </w:rPr>
        <w:t>a</w:t>
      </w:r>
      <w:r w:rsidR="00A109EB" w:rsidRPr="00A674A0">
        <w:rPr>
          <w:rFonts w:ascii="Arial" w:hAnsi="Arial" w:cs="Arial"/>
          <w:color w:val="000000" w:themeColor="text1"/>
          <w:sz w:val="22"/>
          <w:szCs w:val="22"/>
          <w:lang w:val="en-US"/>
        </w:rPr>
        <w:t xml:space="preserve">ffect the vitrimeric behavior. </w:t>
      </w:r>
    </w:p>
    <w:p w14:paraId="7ABDAB32" w14:textId="419B4C10" w:rsidR="00805868" w:rsidRPr="00A674A0" w:rsidRDefault="00A109EB" w:rsidP="00A061F9">
      <w:pPr>
        <w:pStyle w:val="RSCB02ArticleText"/>
        <w:spacing w:before="360" w:after="100" w:afterAutospacing="1" w:line="480" w:lineRule="auto"/>
        <w:rPr>
          <w:rFonts w:ascii="Arial" w:hAnsi="Arial" w:cs="Arial"/>
          <w:color w:val="000000" w:themeColor="text1"/>
          <w:sz w:val="22"/>
          <w:szCs w:val="22"/>
          <w:lang w:val="en-US"/>
        </w:rPr>
      </w:pPr>
      <w:r w:rsidRPr="00A674A0">
        <w:rPr>
          <w:rFonts w:ascii="Arial" w:hAnsi="Arial" w:cs="Arial"/>
          <w:color w:val="000000" w:themeColor="text1"/>
          <w:sz w:val="22"/>
          <w:szCs w:val="22"/>
          <w:lang w:val="en-US"/>
        </w:rPr>
        <w:t>Overall</w:t>
      </w:r>
      <w:r w:rsidR="00B7370E" w:rsidRPr="00A674A0">
        <w:rPr>
          <w:rFonts w:ascii="Arial" w:hAnsi="Arial" w:cs="Arial"/>
          <w:color w:val="000000" w:themeColor="text1"/>
          <w:sz w:val="22"/>
          <w:szCs w:val="22"/>
          <w:lang w:val="en-US"/>
        </w:rPr>
        <w:t>, bio-based vitrimer</w:t>
      </w:r>
      <w:r w:rsidR="00653488" w:rsidRPr="00A674A0">
        <w:rPr>
          <w:rFonts w:ascii="Arial" w:hAnsi="Arial" w:cs="Arial"/>
          <w:color w:val="000000" w:themeColor="text1"/>
          <w:sz w:val="22"/>
          <w:szCs w:val="22"/>
          <w:lang w:val="en-US"/>
        </w:rPr>
        <w:t xml:space="preserve">s can be advantageous when </w:t>
      </w:r>
      <w:r w:rsidR="00B7370E" w:rsidRPr="00A674A0">
        <w:rPr>
          <w:rFonts w:ascii="Arial" w:hAnsi="Arial" w:cs="Arial"/>
          <w:color w:val="000000" w:themeColor="text1"/>
          <w:sz w:val="22"/>
          <w:szCs w:val="22"/>
          <w:lang w:val="en-US"/>
        </w:rPr>
        <w:t>factors like the availability of the biobased additives and their true sustainability</w:t>
      </w:r>
      <w:r w:rsidR="00600F0B" w:rsidRPr="00A674A0">
        <w:rPr>
          <w:rFonts w:ascii="Arial" w:hAnsi="Arial" w:cs="Arial"/>
          <w:color w:val="000000" w:themeColor="text1"/>
          <w:sz w:val="22"/>
          <w:szCs w:val="22"/>
          <w:lang w:val="en-US"/>
        </w:rPr>
        <w:t>. In addition</w:t>
      </w:r>
      <w:r w:rsidR="007771E0" w:rsidRPr="00A674A0">
        <w:rPr>
          <w:rFonts w:ascii="Arial" w:hAnsi="Arial" w:cs="Arial"/>
          <w:color w:val="000000" w:themeColor="text1"/>
          <w:sz w:val="22"/>
          <w:szCs w:val="22"/>
          <w:lang w:val="en-US"/>
        </w:rPr>
        <w:t>,</w:t>
      </w:r>
      <w:r w:rsidR="00600F0B" w:rsidRPr="00A674A0">
        <w:rPr>
          <w:rFonts w:ascii="Arial" w:hAnsi="Arial" w:cs="Arial"/>
          <w:color w:val="000000" w:themeColor="text1"/>
          <w:sz w:val="22"/>
          <w:szCs w:val="22"/>
          <w:lang w:val="en-US"/>
        </w:rPr>
        <w:t xml:space="preserve"> </w:t>
      </w:r>
      <w:r w:rsidR="00653488" w:rsidRPr="00A674A0">
        <w:rPr>
          <w:rFonts w:ascii="Arial" w:hAnsi="Arial" w:cs="Arial"/>
          <w:color w:val="000000" w:themeColor="text1"/>
          <w:sz w:val="22"/>
          <w:szCs w:val="22"/>
          <w:lang w:val="en-US"/>
        </w:rPr>
        <w:t xml:space="preserve">the </w:t>
      </w:r>
      <w:r w:rsidR="00600F0B" w:rsidRPr="00A674A0">
        <w:rPr>
          <w:rFonts w:ascii="Arial" w:hAnsi="Arial" w:cs="Arial"/>
          <w:color w:val="000000" w:themeColor="text1"/>
          <w:sz w:val="22"/>
          <w:szCs w:val="22"/>
          <w:lang w:val="en-US"/>
        </w:rPr>
        <w:t xml:space="preserve">availability </w:t>
      </w:r>
      <w:r w:rsidR="00653488" w:rsidRPr="00A674A0">
        <w:rPr>
          <w:rFonts w:ascii="Arial" w:hAnsi="Arial" w:cs="Arial"/>
          <w:color w:val="000000" w:themeColor="text1"/>
          <w:sz w:val="22"/>
          <w:szCs w:val="22"/>
          <w:lang w:val="en-US"/>
        </w:rPr>
        <w:t>of new bio-molecules/monomers</w:t>
      </w:r>
      <w:r w:rsidR="007771E0" w:rsidRPr="00A674A0">
        <w:rPr>
          <w:rFonts w:ascii="Arial" w:hAnsi="Arial" w:cs="Arial"/>
          <w:color w:val="000000" w:themeColor="text1"/>
          <w:sz w:val="22"/>
          <w:szCs w:val="22"/>
          <w:lang w:val="en-US"/>
        </w:rPr>
        <w:t xml:space="preserve"> open the door for materials researchers as </w:t>
      </w:r>
      <w:r w:rsidR="00600F0B" w:rsidRPr="00A674A0">
        <w:rPr>
          <w:rFonts w:ascii="Arial" w:hAnsi="Arial" w:cs="Arial"/>
          <w:color w:val="000000" w:themeColor="text1"/>
          <w:sz w:val="22"/>
          <w:szCs w:val="22"/>
          <w:lang w:val="en-US"/>
        </w:rPr>
        <w:t xml:space="preserve">designing/synthesis </w:t>
      </w:r>
      <w:r w:rsidR="007771E0" w:rsidRPr="00A674A0">
        <w:rPr>
          <w:rFonts w:ascii="Arial" w:hAnsi="Arial" w:cs="Arial"/>
          <w:color w:val="000000" w:themeColor="text1"/>
          <w:sz w:val="22"/>
          <w:szCs w:val="22"/>
          <w:lang w:val="en-US"/>
        </w:rPr>
        <w:t xml:space="preserve">of a few monomers/molecules form the </w:t>
      </w:r>
      <w:r w:rsidR="00600F0B" w:rsidRPr="00A674A0">
        <w:rPr>
          <w:rFonts w:ascii="Arial" w:hAnsi="Arial" w:cs="Arial"/>
          <w:color w:val="000000" w:themeColor="text1"/>
          <w:sz w:val="22"/>
          <w:szCs w:val="22"/>
          <w:lang w:val="en-US"/>
        </w:rPr>
        <w:t>petrol-chemicals is truly difficult. Along with this a bio-</w:t>
      </w:r>
      <w:r w:rsidR="00653488" w:rsidRPr="00A674A0">
        <w:rPr>
          <w:rFonts w:ascii="Arial" w:hAnsi="Arial" w:cs="Arial"/>
          <w:color w:val="000000" w:themeColor="text1"/>
          <w:sz w:val="22"/>
          <w:szCs w:val="22"/>
          <w:lang w:val="en-US"/>
        </w:rPr>
        <w:t>material design is made from scratch, allowing to plan material properties in line with their future life cycle from the very beginning.</w:t>
      </w:r>
      <w:r w:rsidR="00600F0B" w:rsidRPr="00A674A0">
        <w:rPr>
          <w:rFonts w:ascii="Arial" w:hAnsi="Arial" w:cs="Arial"/>
          <w:color w:val="000000" w:themeColor="text1"/>
          <w:sz w:val="22"/>
          <w:szCs w:val="22"/>
          <w:lang w:val="en-US"/>
        </w:rPr>
        <w:t xml:space="preserve"> </w:t>
      </w:r>
      <w:r w:rsidR="00B7370E" w:rsidRPr="00A674A0">
        <w:rPr>
          <w:rFonts w:ascii="Arial" w:hAnsi="Arial" w:cs="Arial"/>
          <w:color w:val="000000" w:themeColor="text1"/>
          <w:sz w:val="22"/>
          <w:szCs w:val="22"/>
          <w:lang w:val="en-US"/>
        </w:rPr>
        <w:t>T</w:t>
      </w:r>
      <w:r w:rsidRPr="00A674A0">
        <w:rPr>
          <w:rFonts w:ascii="Arial" w:hAnsi="Arial" w:cs="Arial"/>
          <w:color w:val="000000" w:themeColor="text1"/>
          <w:sz w:val="22"/>
          <w:szCs w:val="22"/>
          <w:lang w:val="en-US"/>
        </w:rPr>
        <w:t>hus</w:t>
      </w:r>
      <w:r w:rsidR="00B7370E" w:rsidRPr="00A674A0">
        <w:rPr>
          <w:rFonts w:ascii="Arial" w:hAnsi="Arial" w:cs="Arial"/>
          <w:color w:val="000000" w:themeColor="text1"/>
          <w:sz w:val="22"/>
          <w:szCs w:val="22"/>
          <w:lang w:val="en-US"/>
        </w:rPr>
        <w:t>,</w:t>
      </w:r>
      <w:r w:rsidRPr="00A674A0">
        <w:rPr>
          <w:rFonts w:ascii="Arial" w:hAnsi="Arial" w:cs="Arial"/>
          <w:color w:val="000000" w:themeColor="text1"/>
          <w:sz w:val="22"/>
          <w:szCs w:val="22"/>
          <w:lang w:val="en-US"/>
        </w:rPr>
        <w:t xml:space="preserve"> </w:t>
      </w:r>
      <w:r w:rsidR="00805868" w:rsidRPr="00A674A0">
        <w:rPr>
          <w:rFonts w:ascii="Arial" w:hAnsi="Arial" w:cs="Arial"/>
          <w:color w:val="000000" w:themeColor="text1"/>
          <w:sz w:val="22"/>
          <w:szCs w:val="22"/>
          <w:lang w:val="en-US"/>
        </w:rPr>
        <w:t>transesterification exchange reactions</w:t>
      </w:r>
      <w:r w:rsidR="00220D1C" w:rsidRPr="00A674A0">
        <w:rPr>
          <w:rFonts w:ascii="Arial" w:hAnsi="Arial" w:cs="Arial"/>
          <w:color w:val="000000" w:themeColor="text1"/>
          <w:sz w:val="22"/>
          <w:szCs w:val="22"/>
          <w:lang w:val="en-US"/>
        </w:rPr>
        <w:t xml:space="preserve"> </w:t>
      </w:r>
      <w:r w:rsidR="00B7370E" w:rsidRPr="00A674A0">
        <w:rPr>
          <w:rFonts w:ascii="Arial" w:hAnsi="Arial" w:cs="Arial"/>
          <w:color w:val="000000" w:themeColor="text1"/>
          <w:sz w:val="22"/>
          <w:szCs w:val="22"/>
          <w:lang w:val="en-US"/>
        </w:rPr>
        <w:t>focus on</w:t>
      </w:r>
      <w:r w:rsidR="00220D1C" w:rsidRPr="00A674A0">
        <w:rPr>
          <w:rFonts w:ascii="Arial" w:hAnsi="Arial" w:cs="Arial"/>
          <w:color w:val="000000" w:themeColor="text1"/>
          <w:sz w:val="22"/>
          <w:szCs w:val="22"/>
          <w:lang w:val="en-US"/>
        </w:rPr>
        <w:t xml:space="preserve"> this type of vitrimeric system ha</w:t>
      </w:r>
      <w:r w:rsidR="00B7370E" w:rsidRPr="00A674A0">
        <w:rPr>
          <w:rFonts w:ascii="Arial" w:hAnsi="Arial" w:cs="Arial"/>
          <w:color w:val="000000" w:themeColor="text1"/>
          <w:sz w:val="22"/>
          <w:szCs w:val="22"/>
          <w:lang w:val="en-US"/>
        </w:rPr>
        <w:t>s been developed and is</w:t>
      </w:r>
      <w:r w:rsidR="00220D1C" w:rsidRPr="00A674A0">
        <w:rPr>
          <w:rFonts w:ascii="Arial" w:hAnsi="Arial" w:cs="Arial"/>
          <w:color w:val="000000" w:themeColor="text1"/>
          <w:sz w:val="22"/>
          <w:szCs w:val="22"/>
          <w:lang w:val="en-US"/>
        </w:rPr>
        <w:t xml:space="preserve"> </w:t>
      </w:r>
      <w:r w:rsidR="00B7370E" w:rsidRPr="00A674A0">
        <w:rPr>
          <w:rFonts w:ascii="Arial" w:hAnsi="Arial" w:cs="Arial"/>
          <w:color w:val="000000" w:themeColor="text1"/>
          <w:sz w:val="22"/>
          <w:szCs w:val="22"/>
          <w:lang w:val="en-US"/>
        </w:rPr>
        <w:t>primari</w:t>
      </w:r>
      <w:r w:rsidR="00220D1C" w:rsidRPr="00A674A0">
        <w:rPr>
          <w:rFonts w:ascii="Arial" w:hAnsi="Arial" w:cs="Arial"/>
          <w:color w:val="000000" w:themeColor="text1"/>
          <w:sz w:val="22"/>
          <w:szCs w:val="22"/>
          <w:lang w:val="en-US"/>
        </w:rPr>
        <w:t xml:space="preserve">ly explored. </w:t>
      </w:r>
      <w:r w:rsidR="00B7370E" w:rsidRPr="00A674A0">
        <w:rPr>
          <w:rFonts w:ascii="Arial" w:hAnsi="Arial" w:cs="Arial"/>
          <w:color w:val="000000" w:themeColor="text1"/>
          <w:sz w:val="22"/>
          <w:szCs w:val="22"/>
          <w:lang w:val="en-US"/>
        </w:rPr>
        <w:t xml:space="preserve">Many </w:t>
      </w:r>
      <w:r w:rsidR="00B7370E" w:rsidRPr="00A674A0">
        <w:rPr>
          <w:rFonts w:ascii="Arial" w:hAnsi="Arial" w:cs="Arial"/>
          <w:color w:val="000000" w:themeColor="text1"/>
          <w:sz w:val="22"/>
          <w:szCs w:val="22"/>
          <w:lang w:val="en-US"/>
        </w:rPr>
        <w:lastRenderedPageBreak/>
        <w:t>of these materials from biobased resources, such as lignins and fatty acids, achieve a high self-healing efficiency with the vitrimeric behavior reaching extrapolated activation energies of 54.42 kJ/mol,</w:t>
      </w:r>
      <w:r w:rsidRPr="00A674A0">
        <w:rPr>
          <w:rFonts w:ascii="Arial" w:hAnsi="Arial" w:cs="Arial"/>
          <w:color w:val="000000" w:themeColor="text1"/>
          <w:sz w:val="22"/>
          <w:szCs w:val="22"/>
          <w:lang w:val="en-US"/>
        </w:rPr>
        <w:t xml:space="preserve"> allowing </w:t>
      </w:r>
      <w:r w:rsidR="00220D1C" w:rsidRPr="00A674A0">
        <w:rPr>
          <w:rFonts w:ascii="Arial" w:hAnsi="Arial" w:cs="Arial"/>
          <w:color w:val="000000" w:themeColor="text1"/>
          <w:sz w:val="22"/>
          <w:szCs w:val="22"/>
          <w:lang w:val="en-US"/>
        </w:rPr>
        <w:t>reprocessing at temperatures where conventional polyester materials are reprocessed</w:t>
      </w:r>
      <w:r w:rsidR="00805868" w:rsidRPr="00A674A0">
        <w:rPr>
          <w:rFonts w:ascii="Arial" w:hAnsi="Arial" w:cs="Arial"/>
          <w:color w:val="000000" w:themeColor="text1"/>
          <w:sz w:val="22"/>
          <w:szCs w:val="22"/>
          <w:lang w:val="en-US"/>
        </w:rPr>
        <w:t xml:space="preserve">. </w:t>
      </w:r>
      <w:r w:rsidRPr="00A674A0">
        <w:rPr>
          <w:rFonts w:ascii="Arial" w:hAnsi="Arial" w:cs="Arial"/>
          <w:color w:val="000000" w:themeColor="text1"/>
          <w:sz w:val="22"/>
          <w:szCs w:val="22"/>
          <w:lang w:val="en-US"/>
        </w:rPr>
        <w:t xml:space="preserve">An equally attractive material </w:t>
      </w:r>
      <w:r w:rsidR="00B7370E" w:rsidRPr="00A674A0">
        <w:rPr>
          <w:rFonts w:ascii="Arial" w:hAnsi="Arial" w:cs="Arial"/>
          <w:color w:val="000000" w:themeColor="text1"/>
          <w:sz w:val="22"/>
          <w:szCs w:val="22"/>
          <w:lang w:val="en-US"/>
        </w:rPr>
        <w:t>is</w:t>
      </w:r>
      <w:r w:rsidRPr="00A674A0">
        <w:rPr>
          <w:rFonts w:ascii="Arial" w:hAnsi="Arial" w:cs="Arial"/>
          <w:color w:val="000000" w:themeColor="text1"/>
          <w:sz w:val="22"/>
          <w:szCs w:val="22"/>
          <w:lang w:val="en-US"/>
        </w:rPr>
        <w:t xml:space="preserve"> c</w:t>
      </w:r>
      <w:r w:rsidR="00AA4331" w:rsidRPr="00A674A0">
        <w:rPr>
          <w:rFonts w:ascii="Arial" w:hAnsi="Arial" w:cs="Arial"/>
          <w:color w:val="000000" w:themeColor="text1"/>
          <w:sz w:val="22"/>
          <w:szCs w:val="22"/>
          <w:lang w:val="en-US"/>
        </w:rPr>
        <w:t>atalyst</w:t>
      </w:r>
      <w:r w:rsidR="00B7370E" w:rsidRPr="00A674A0">
        <w:rPr>
          <w:rFonts w:ascii="Arial" w:hAnsi="Arial" w:cs="Arial"/>
          <w:color w:val="000000" w:themeColor="text1"/>
          <w:sz w:val="22"/>
          <w:szCs w:val="22"/>
          <w:lang w:val="en-US"/>
        </w:rPr>
        <w:t>-</w:t>
      </w:r>
      <w:r w:rsidR="00AA4331" w:rsidRPr="00A674A0">
        <w:rPr>
          <w:rFonts w:ascii="Arial" w:hAnsi="Arial" w:cs="Arial"/>
          <w:color w:val="000000" w:themeColor="text1"/>
          <w:sz w:val="22"/>
          <w:szCs w:val="22"/>
          <w:lang w:val="en-US"/>
        </w:rPr>
        <w:t>free vitrimers</w:t>
      </w:r>
      <w:r w:rsidRPr="00A674A0">
        <w:rPr>
          <w:rFonts w:ascii="Arial" w:hAnsi="Arial" w:cs="Arial"/>
          <w:color w:val="000000" w:themeColor="text1"/>
          <w:sz w:val="22"/>
          <w:szCs w:val="22"/>
          <w:lang w:val="en-US"/>
        </w:rPr>
        <w:t>, as they</w:t>
      </w:r>
      <w:r w:rsidR="00AA4331" w:rsidRPr="00A674A0">
        <w:rPr>
          <w:rFonts w:ascii="Arial" w:hAnsi="Arial" w:cs="Arial"/>
          <w:color w:val="000000" w:themeColor="text1"/>
          <w:sz w:val="22"/>
          <w:szCs w:val="22"/>
          <w:lang w:val="en-US"/>
        </w:rPr>
        <w:t xml:space="preserve"> provide temperature-</w:t>
      </w:r>
      <w:r w:rsidRPr="00A674A0">
        <w:rPr>
          <w:rFonts w:ascii="Arial" w:hAnsi="Arial" w:cs="Arial"/>
          <w:color w:val="000000" w:themeColor="text1"/>
          <w:sz w:val="22"/>
          <w:szCs w:val="22"/>
          <w:lang w:val="en-US"/>
        </w:rPr>
        <w:t>based</w:t>
      </w:r>
      <w:r w:rsidR="00AA4331" w:rsidRPr="00A674A0">
        <w:rPr>
          <w:rFonts w:ascii="Arial" w:hAnsi="Arial" w:cs="Arial"/>
          <w:color w:val="000000" w:themeColor="text1"/>
          <w:sz w:val="22"/>
          <w:szCs w:val="22"/>
          <w:lang w:val="en-US"/>
        </w:rPr>
        <w:t xml:space="preserve"> recycling of many of the thermosetting polymers currently in use, given that the production of bio-based raw materials is equally developing. </w:t>
      </w:r>
      <w:r w:rsidRPr="00A674A0">
        <w:rPr>
          <w:rFonts w:ascii="Arial" w:hAnsi="Arial" w:cs="Arial"/>
          <w:color w:val="000000" w:themeColor="text1"/>
          <w:sz w:val="22"/>
          <w:szCs w:val="22"/>
          <w:lang w:val="en-US"/>
        </w:rPr>
        <w:t xml:space="preserve">Although many </w:t>
      </w:r>
      <w:r w:rsidR="00B7370E" w:rsidRPr="00A674A0">
        <w:rPr>
          <w:rFonts w:ascii="Arial" w:hAnsi="Arial" w:cs="Arial"/>
          <w:color w:val="000000" w:themeColor="text1"/>
          <w:sz w:val="22"/>
          <w:szCs w:val="22"/>
          <w:lang w:val="en-US"/>
        </w:rPr>
        <w:t xml:space="preserve">bio-based polymers often demonstrate reduced mechanical </w:t>
      </w:r>
      <w:r w:rsidR="00393BF5" w:rsidRPr="00A674A0">
        <w:rPr>
          <w:rFonts w:ascii="Arial" w:hAnsi="Arial" w:cs="Arial"/>
          <w:color w:val="000000" w:themeColor="text1"/>
          <w:sz w:val="22"/>
          <w:szCs w:val="22"/>
          <w:lang w:val="en-US"/>
        </w:rPr>
        <w:t>p</w:t>
      </w:r>
      <w:r w:rsidR="00AC14A4" w:rsidRPr="00A674A0">
        <w:rPr>
          <w:rFonts w:ascii="Arial" w:hAnsi="Arial" w:cs="Arial"/>
          <w:color w:val="000000" w:themeColor="text1"/>
          <w:sz w:val="22"/>
          <w:szCs w:val="22"/>
          <w:lang w:val="en-US"/>
        </w:rPr>
        <w:t>roperties</w:t>
      </w:r>
      <w:r w:rsidR="00B7370E" w:rsidRPr="00A674A0">
        <w:rPr>
          <w:rFonts w:ascii="Arial" w:hAnsi="Arial" w:cs="Arial"/>
          <w:color w:val="000000" w:themeColor="text1"/>
          <w:sz w:val="22"/>
          <w:szCs w:val="22"/>
          <w:lang w:val="en-US"/>
        </w:rPr>
        <w:t>, incorporating nanofillers and rigid rings based reactive molecules could result in higher</w:t>
      </w:r>
      <w:r w:rsidR="00805868" w:rsidRPr="00A674A0">
        <w:rPr>
          <w:rFonts w:ascii="Arial" w:hAnsi="Arial" w:cs="Arial"/>
          <w:color w:val="000000" w:themeColor="text1"/>
          <w:sz w:val="22"/>
          <w:szCs w:val="22"/>
          <w:lang w:val="en-US"/>
        </w:rPr>
        <w:t xml:space="preserve"> tensile strength</w:t>
      </w:r>
      <w:r w:rsidR="000E7955" w:rsidRPr="00A674A0">
        <w:rPr>
          <w:rFonts w:ascii="Arial" w:hAnsi="Arial" w:cs="Arial"/>
          <w:color w:val="000000" w:themeColor="text1"/>
          <w:sz w:val="22"/>
          <w:szCs w:val="22"/>
          <w:lang w:val="en-US"/>
        </w:rPr>
        <w:t xml:space="preserve">, </w:t>
      </w:r>
      <w:r w:rsidR="00805868" w:rsidRPr="00A674A0">
        <w:rPr>
          <w:rFonts w:ascii="Arial" w:hAnsi="Arial" w:cs="Arial"/>
          <w:color w:val="000000" w:themeColor="text1"/>
          <w:sz w:val="22"/>
          <w:szCs w:val="22"/>
          <w:lang w:val="en-US"/>
        </w:rPr>
        <w:t xml:space="preserve">helpful to suppress adhesive </w:t>
      </w:r>
      <w:r w:rsidR="00AA4331" w:rsidRPr="00A674A0">
        <w:rPr>
          <w:rFonts w:ascii="Arial" w:hAnsi="Arial" w:cs="Arial"/>
          <w:color w:val="000000" w:themeColor="text1"/>
          <w:sz w:val="22"/>
          <w:szCs w:val="22"/>
          <w:lang w:val="en-US"/>
        </w:rPr>
        <w:t>fracture</w:t>
      </w:r>
      <w:r w:rsidR="00805868" w:rsidRPr="00A674A0">
        <w:rPr>
          <w:rFonts w:ascii="Arial" w:hAnsi="Arial" w:cs="Arial"/>
          <w:color w:val="000000" w:themeColor="text1"/>
          <w:sz w:val="22"/>
          <w:szCs w:val="22"/>
          <w:lang w:val="en-US"/>
        </w:rPr>
        <w:t xml:space="preserve"> energy and stress relaxation.</w:t>
      </w:r>
      <w:r w:rsidR="008B4989" w:rsidRPr="00A674A0">
        <w:rPr>
          <w:rFonts w:ascii="Arial" w:hAnsi="Arial" w:cs="Arial"/>
          <w:color w:val="000000" w:themeColor="text1"/>
          <w:sz w:val="22"/>
          <w:szCs w:val="22"/>
          <w:lang w:val="en-US"/>
        </w:rPr>
        <w:t xml:space="preserve"> </w:t>
      </w:r>
      <w:r w:rsidR="00A96BD1" w:rsidRPr="00A674A0">
        <w:rPr>
          <w:rFonts w:ascii="Arial" w:hAnsi="Arial" w:cs="Arial"/>
          <w:color w:val="000000" w:themeColor="text1"/>
          <w:sz w:val="22"/>
          <w:szCs w:val="22"/>
          <w:lang w:val="en-US"/>
        </w:rPr>
        <w:t xml:space="preserve">Due to their reprocessability, malleability, and self-healing properties, vitrimers derived from bio-derived chemicals would be highly desirable for </w:t>
      </w:r>
      <w:r w:rsidR="00B7370E" w:rsidRPr="00A674A0">
        <w:rPr>
          <w:rFonts w:ascii="Arial" w:hAnsi="Arial" w:cs="Arial"/>
          <w:color w:val="000000" w:themeColor="text1"/>
          <w:sz w:val="22"/>
          <w:szCs w:val="22"/>
          <w:lang w:val="en-US"/>
        </w:rPr>
        <w:t>various applications, including coatings, adhesives,</w:t>
      </w:r>
      <w:r w:rsidR="00A96BD1" w:rsidRPr="00A674A0">
        <w:rPr>
          <w:rFonts w:ascii="Arial" w:hAnsi="Arial" w:cs="Arial"/>
          <w:color w:val="000000" w:themeColor="text1"/>
          <w:sz w:val="22"/>
          <w:szCs w:val="22"/>
          <w:lang w:val="en-US"/>
        </w:rPr>
        <w:t xml:space="preserve"> and automotive industries.</w:t>
      </w:r>
    </w:p>
    <w:p w14:paraId="136DBF56" w14:textId="641E9D44" w:rsidR="00A061F9" w:rsidRPr="00A674A0" w:rsidRDefault="00805868" w:rsidP="00A061F9">
      <w:pPr>
        <w:pStyle w:val="RSCB02ArticleText"/>
        <w:spacing w:before="360" w:after="100" w:afterAutospacing="1" w:line="480" w:lineRule="auto"/>
        <w:rPr>
          <w:rFonts w:ascii="Arial" w:hAnsi="Arial" w:cs="Arial"/>
          <w:color w:val="000000" w:themeColor="text1"/>
          <w:sz w:val="22"/>
          <w:szCs w:val="22"/>
          <w:lang w:val="en-US"/>
        </w:rPr>
      </w:pPr>
      <w:r w:rsidRPr="00A674A0">
        <w:rPr>
          <w:rFonts w:ascii="Arial" w:hAnsi="Arial" w:cs="Arial"/>
          <w:color w:val="000000" w:themeColor="text1"/>
          <w:sz w:val="22"/>
          <w:szCs w:val="22"/>
          <w:lang w:val="en-US"/>
        </w:rPr>
        <w:t>H</w:t>
      </w:r>
      <w:r w:rsidR="009257EF" w:rsidRPr="00A674A0">
        <w:rPr>
          <w:rFonts w:ascii="Arial" w:hAnsi="Arial" w:cs="Arial"/>
          <w:color w:val="000000" w:themeColor="text1"/>
          <w:sz w:val="22"/>
          <w:szCs w:val="22"/>
          <w:lang w:val="en-US"/>
        </w:rPr>
        <w:t xml:space="preserve">owever, </w:t>
      </w:r>
      <w:r w:rsidR="00A109EB" w:rsidRPr="00A674A0">
        <w:rPr>
          <w:rFonts w:ascii="Arial" w:hAnsi="Arial" w:cs="Arial"/>
          <w:color w:val="000000" w:themeColor="text1"/>
          <w:sz w:val="22"/>
          <w:szCs w:val="22"/>
          <w:lang w:val="en-US"/>
        </w:rPr>
        <w:t xml:space="preserve">still </w:t>
      </w:r>
      <w:r w:rsidR="009257EF" w:rsidRPr="00A674A0">
        <w:rPr>
          <w:rFonts w:ascii="Arial" w:hAnsi="Arial" w:cs="Arial"/>
          <w:color w:val="000000" w:themeColor="text1"/>
          <w:sz w:val="22"/>
          <w:szCs w:val="22"/>
          <w:lang w:val="en-US"/>
        </w:rPr>
        <w:t>limited literature is available for vitrimers based on bio-derived</w:t>
      </w:r>
      <w:r w:rsidR="00AA4331" w:rsidRPr="00A674A0">
        <w:rPr>
          <w:rFonts w:ascii="Arial" w:hAnsi="Arial" w:cs="Arial"/>
          <w:color w:val="000000" w:themeColor="text1"/>
          <w:sz w:val="22"/>
          <w:szCs w:val="22"/>
          <w:lang w:val="en-US"/>
        </w:rPr>
        <w:t xml:space="preserve"> chemicals/ monomers</w:t>
      </w:r>
      <w:r w:rsidR="00A109EB" w:rsidRPr="00A674A0">
        <w:rPr>
          <w:rFonts w:ascii="Arial" w:hAnsi="Arial" w:cs="Arial"/>
          <w:color w:val="000000" w:themeColor="text1"/>
          <w:sz w:val="22"/>
          <w:szCs w:val="22"/>
          <w:lang w:val="en-US"/>
        </w:rPr>
        <w:t xml:space="preserve">, meriting this review as a first starter into the field. </w:t>
      </w:r>
      <w:r w:rsidR="004E1F26" w:rsidRPr="00A674A0">
        <w:rPr>
          <w:rFonts w:ascii="Arial" w:hAnsi="Arial" w:cs="Arial"/>
          <w:color w:val="000000" w:themeColor="text1"/>
          <w:sz w:val="22"/>
          <w:szCs w:val="22"/>
          <w:lang w:val="en-US"/>
        </w:rPr>
        <w:t xml:space="preserve">Given </w:t>
      </w:r>
      <w:r w:rsidR="00B7370E" w:rsidRPr="00A674A0">
        <w:rPr>
          <w:rFonts w:ascii="Arial" w:hAnsi="Arial" w:cs="Arial"/>
          <w:color w:val="000000" w:themeColor="text1"/>
          <w:sz w:val="22"/>
          <w:szCs w:val="22"/>
          <w:lang w:val="en-US"/>
        </w:rPr>
        <w:t>many thermoset-materials in polymer technology, the perspective of using recyclable, biobased materials in the vitrimeric concept is attractive. Moreover, as per current polymers' regulations, this could be one initiative to reduced CO</w:t>
      </w:r>
      <w:r w:rsidR="00B7370E" w:rsidRPr="00A674A0">
        <w:rPr>
          <w:rFonts w:ascii="Arial" w:hAnsi="Arial" w:cs="Arial"/>
          <w:color w:val="000000" w:themeColor="text1"/>
          <w:sz w:val="22"/>
          <w:szCs w:val="22"/>
          <w:vertAlign w:val="subscript"/>
          <w:lang w:val="en-US"/>
        </w:rPr>
        <w:t>2</w:t>
      </w:r>
      <w:r w:rsidR="00B7370E" w:rsidRPr="00A674A0">
        <w:rPr>
          <w:rFonts w:ascii="Arial" w:hAnsi="Arial" w:cs="Arial"/>
          <w:color w:val="000000" w:themeColor="text1"/>
          <w:sz w:val="22"/>
          <w:szCs w:val="22"/>
          <w:lang w:val="en-US"/>
        </w:rPr>
        <w:t xml:space="preserve"> emissions. </w:t>
      </w:r>
      <w:r w:rsidR="00C06E64" w:rsidRPr="00A674A0">
        <w:rPr>
          <w:rFonts w:ascii="Arial" w:hAnsi="Arial" w:cs="Arial"/>
          <w:color w:val="000000" w:themeColor="text1"/>
          <w:sz w:val="22"/>
          <w:szCs w:val="22"/>
          <w:lang w:val="en-US"/>
        </w:rPr>
        <w:t xml:space="preserve">Therefore, apart from the aforementioned bio-based vitrimers, some more identical bio-derivatives are available to </w:t>
      </w:r>
      <w:r w:rsidR="00A109EB" w:rsidRPr="00A674A0">
        <w:rPr>
          <w:rFonts w:ascii="Arial" w:hAnsi="Arial" w:cs="Arial"/>
          <w:color w:val="000000" w:themeColor="text1"/>
          <w:sz w:val="22"/>
          <w:szCs w:val="22"/>
          <w:lang w:val="en-US"/>
        </w:rPr>
        <w:t>be explored</w:t>
      </w:r>
      <w:r w:rsidR="00C67D48" w:rsidRPr="00A674A0">
        <w:rPr>
          <w:rFonts w:ascii="Arial" w:hAnsi="Arial" w:cs="Arial"/>
          <w:color w:val="000000" w:themeColor="text1"/>
          <w:sz w:val="22"/>
          <w:szCs w:val="22"/>
          <w:lang w:val="en-US"/>
        </w:rPr>
        <w:t>, such as those shown in Table 3</w:t>
      </w:r>
      <w:r w:rsidR="00A109EB" w:rsidRPr="00A674A0">
        <w:rPr>
          <w:rFonts w:ascii="Arial" w:hAnsi="Arial" w:cs="Arial"/>
          <w:color w:val="000000" w:themeColor="text1"/>
          <w:sz w:val="22"/>
          <w:szCs w:val="22"/>
          <w:lang w:val="en-US"/>
        </w:rPr>
        <w:t xml:space="preserve">, like cardanol, tannin, phenolic adducts. </w:t>
      </w:r>
      <w:r w:rsidR="00A061F9" w:rsidRPr="00A674A0">
        <w:rPr>
          <w:rFonts w:ascii="Arial" w:hAnsi="Arial" w:cs="Arial"/>
          <w:color w:val="000000" w:themeColor="text1"/>
          <w:sz w:val="22"/>
          <w:szCs w:val="22"/>
          <w:lang w:val="en-US"/>
        </w:rPr>
        <w:t xml:space="preserve">Adjusting mechanical, chemical, and the required stress-relaxation properties of such materials with the proper knowledge of the underlying chemistry and physics is undoubtedly an exciting prospect for future polymer science. </w:t>
      </w:r>
    </w:p>
    <w:bookmarkEnd w:id="29"/>
    <w:p w14:paraId="41B82FF8" w14:textId="77777777" w:rsidR="00A061F9" w:rsidRPr="00A674A0" w:rsidRDefault="00A061F9" w:rsidP="00A061F9">
      <w:pPr>
        <w:pStyle w:val="RSCB02ArticleText"/>
        <w:spacing w:before="360" w:after="100" w:afterAutospacing="1" w:line="480" w:lineRule="auto"/>
        <w:rPr>
          <w:rFonts w:ascii="Arial" w:hAnsi="Arial" w:cs="Arial"/>
          <w:b/>
          <w:color w:val="000000" w:themeColor="text1"/>
          <w:sz w:val="22"/>
          <w:szCs w:val="22"/>
        </w:rPr>
      </w:pPr>
      <w:r w:rsidRPr="00A674A0">
        <w:rPr>
          <w:rFonts w:ascii="Arial" w:hAnsi="Arial" w:cs="Arial"/>
          <w:b/>
          <w:color w:val="000000" w:themeColor="text1"/>
          <w:sz w:val="22"/>
          <w:szCs w:val="22"/>
        </w:rPr>
        <w:t xml:space="preserve">Acknowledgements </w:t>
      </w:r>
    </w:p>
    <w:p w14:paraId="52151E5A" w14:textId="10536032" w:rsidR="00A061F9" w:rsidRPr="00A674A0" w:rsidRDefault="00A061F9" w:rsidP="00A061F9">
      <w:pPr>
        <w:pStyle w:val="RSCB02ArticleText"/>
        <w:spacing w:before="360" w:after="100" w:afterAutospacing="1" w:line="480" w:lineRule="auto"/>
        <w:rPr>
          <w:rFonts w:ascii="Arial" w:hAnsi="Arial" w:cs="Arial"/>
          <w:color w:val="000000" w:themeColor="text1"/>
          <w:sz w:val="22"/>
          <w:szCs w:val="22"/>
          <w:lang w:val="en-US"/>
        </w:rPr>
      </w:pPr>
      <w:r w:rsidRPr="00A674A0">
        <w:rPr>
          <w:rFonts w:ascii="Arial" w:hAnsi="Arial" w:cs="Arial"/>
          <w:color w:val="000000" w:themeColor="text1"/>
          <w:sz w:val="22"/>
          <w:szCs w:val="22"/>
          <w:lang w:val="en-US"/>
        </w:rPr>
        <w:lastRenderedPageBreak/>
        <w:t>We gratefully acknowledge the financial support from Science and Engineering Research Board (SERB-DST), Government of India (Grant No. ECR/2016/001355).</w:t>
      </w:r>
      <w:r w:rsidR="00A109EB" w:rsidRPr="00A674A0">
        <w:rPr>
          <w:rFonts w:ascii="Arial" w:hAnsi="Arial" w:cs="Arial"/>
          <w:color w:val="000000" w:themeColor="text1"/>
          <w:sz w:val="22"/>
          <w:szCs w:val="22"/>
          <w:lang w:val="en-US"/>
        </w:rPr>
        <w:t xml:space="preserve"> WHB acknowledges the </w:t>
      </w:r>
      <w:r w:rsidR="00A109EB" w:rsidRPr="00A674A0">
        <w:rPr>
          <w:rFonts w:ascii="Arial" w:hAnsi="Arial" w:cs="Arial"/>
          <w:color w:val="000000" w:themeColor="text1"/>
          <w:sz w:val="22"/>
          <w:szCs w:val="22"/>
        </w:rPr>
        <w:t>DFG-Graduate College GRK 2670 (German research foundation – project ID 43649874, TP B2, RTG 2670)</w:t>
      </w:r>
      <w:r w:rsidR="00B17C67" w:rsidRPr="00A674A0">
        <w:rPr>
          <w:rFonts w:ascii="Arial" w:hAnsi="Arial" w:cs="Arial"/>
          <w:color w:val="000000" w:themeColor="text1"/>
          <w:sz w:val="22"/>
          <w:szCs w:val="22"/>
        </w:rPr>
        <w:t xml:space="preserve">. This work was </w:t>
      </w:r>
      <w:r w:rsidR="008B4989" w:rsidRPr="00A674A0">
        <w:rPr>
          <w:rFonts w:ascii="Arial" w:hAnsi="Arial" w:cs="Arial"/>
          <w:color w:val="000000" w:themeColor="text1"/>
          <w:sz w:val="22"/>
          <w:szCs w:val="22"/>
        </w:rPr>
        <w:t xml:space="preserve">also </w:t>
      </w:r>
      <w:r w:rsidR="00B17C67" w:rsidRPr="00A674A0">
        <w:rPr>
          <w:rFonts w:ascii="Arial" w:hAnsi="Arial" w:cs="Arial"/>
          <w:color w:val="000000" w:themeColor="text1"/>
          <w:sz w:val="22"/>
          <w:szCs w:val="22"/>
        </w:rPr>
        <w:t>done in the frame of the International Graduate School AGRIPOLY supported by the European Regional Development Fund (ERDF) and the Federal State Saxony-Anhalt.</w:t>
      </w:r>
    </w:p>
    <w:p w14:paraId="76E75244" w14:textId="55ECB049" w:rsidR="00A061F9" w:rsidRPr="00A674A0" w:rsidRDefault="00A061F9" w:rsidP="00CB74C9">
      <w:pPr>
        <w:pStyle w:val="RSCB02ArticleText"/>
        <w:spacing w:before="360" w:after="100" w:afterAutospacing="1" w:line="480" w:lineRule="auto"/>
        <w:rPr>
          <w:rFonts w:ascii="Arial" w:hAnsi="Arial" w:cs="Arial"/>
          <w:b/>
          <w:color w:val="000000" w:themeColor="text1"/>
          <w:sz w:val="22"/>
          <w:szCs w:val="22"/>
        </w:rPr>
      </w:pPr>
      <w:r w:rsidRPr="00A674A0">
        <w:rPr>
          <w:rFonts w:ascii="Arial" w:hAnsi="Arial" w:cs="Arial"/>
          <w:b/>
          <w:color w:val="000000" w:themeColor="text1"/>
          <w:sz w:val="22"/>
          <w:szCs w:val="22"/>
        </w:rPr>
        <w:t>Conflict of interest statement</w:t>
      </w:r>
    </w:p>
    <w:p w14:paraId="234BFC55" w14:textId="235D0AAF" w:rsidR="00A061F9" w:rsidRPr="00A674A0" w:rsidRDefault="00A061F9" w:rsidP="00CB74C9">
      <w:pPr>
        <w:pStyle w:val="RSCB02ArticleText"/>
        <w:spacing w:before="360" w:after="100" w:afterAutospacing="1" w:line="480" w:lineRule="auto"/>
        <w:rPr>
          <w:rFonts w:ascii="Arial" w:hAnsi="Arial" w:cs="Arial"/>
          <w:color w:val="000000" w:themeColor="text1"/>
          <w:sz w:val="22"/>
          <w:szCs w:val="22"/>
          <w:lang w:val="en-IN"/>
        </w:rPr>
      </w:pPr>
      <w:r w:rsidRPr="00A674A0">
        <w:rPr>
          <w:rFonts w:ascii="Arial" w:hAnsi="Arial" w:cs="Arial"/>
          <w:color w:val="000000" w:themeColor="text1"/>
          <w:sz w:val="22"/>
          <w:szCs w:val="22"/>
          <w:lang w:val="en-IN"/>
        </w:rPr>
        <w:t xml:space="preserve">No conflict of interest. </w:t>
      </w:r>
    </w:p>
    <w:p w14:paraId="2A5D0882" w14:textId="1EF95071" w:rsidR="003D1591" w:rsidRPr="00A674A0" w:rsidRDefault="003D1591" w:rsidP="00CB74C9">
      <w:pPr>
        <w:pStyle w:val="RSCB02ArticleText"/>
        <w:spacing w:before="360" w:after="100" w:afterAutospacing="1" w:line="480" w:lineRule="auto"/>
        <w:rPr>
          <w:rFonts w:ascii="Arial" w:hAnsi="Arial" w:cs="Arial"/>
          <w:b/>
          <w:color w:val="000000" w:themeColor="text1"/>
          <w:sz w:val="22"/>
          <w:szCs w:val="22"/>
        </w:rPr>
      </w:pPr>
      <w:r w:rsidRPr="00A674A0">
        <w:rPr>
          <w:rFonts w:ascii="Arial" w:hAnsi="Arial" w:cs="Arial"/>
          <w:b/>
          <w:color w:val="000000" w:themeColor="text1"/>
          <w:sz w:val="22"/>
          <w:szCs w:val="22"/>
        </w:rPr>
        <w:t>References</w:t>
      </w:r>
    </w:p>
    <w:p w14:paraId="0E31343A" w14:textId="11609D0C" w:rsidR="0084717E" w:rsidRPr="00A674A0" w:rsidRDefault="003D1591"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b/>
          <w:bCs/>
          <w:color w:val="000000" w:themeColor="text1"/>
          <w:sz w:val="22"/>
          <w:szCs w:val="22"/>
        </w:rPr>
        <w:fldChar w:fldCharType="begin" w:fldLock="1"/>
      </w:r>
      <w:r w:rsidRPr="00A674A0">
        <w:rPr>
          <w:rFonts w:ascii="Arial" w:hAnsi="Arial" w:cs="Arial"/>
          <w:b/>
          <w:bCs/>
          <w:color w:val="000000" w:themeColor="text1"/>
          <w:sz w:val="22"/>
          <w:szCs w:val="22"/>
        </w:rPr>
        <w:instrText xml:space="preserve">ADDIN Mendeley Bibliography CSL_BIBLIOGRAPHY </w:instrText>
      </w:r>
      <w:r w:rsidRPr="00A674A0">
        <w:rPr>
          <w:rFonts w:ascii="Arial" w:hAnsi="Arial" w:cs="Arial"/>
          <w:b/>
          <w:bCs/>
          <w:color w:val="000000" w:themeColor="text1"/>
          <w:sz w:val="22"/>
          <w:szCs w:val="22"/>
        </w:rPr>
        <w:fldChar w:fldCharType="separate"/>
      </w:r>
      <w:r w:rsidR="0084717E" w:rsidRPr="00A674A0">
        <w:rPr>
          <w:rFonts w:ascii="Arial" w:hAnsi="Arial" w:cs="Arial"/>
          <w:noProof/>
          <w:color w:val="000000" w:themeColor="text1"/>
          <w:sz w:val="22"/>
        </w:rPr>
        <w:t>[1]</w:t>
      </w:r>
      <w:r w:rsidR="0084717E" w:rsidRPr="00A674A0">
        <w:rPr>
          <w:rFonts w:ascii="Arial" w:hAnsi="Arial" w:cs="Arial"/>
          <w:noProof/>
          <w:color w:val="000000" w:themeColor="text1"/>
          <w:sz w:val="22"/>
        </w:rPr>
        <w:tab/>
        <w:t>A. Shiota, C.K. Ober, Rigid rod and liquid crystalline thermosets, Prog. Polym. Sci. 22 (1997) 975–1000. https://doi.org/https://doi.org/10.1016/S0079-6700(97)00014-2.</w:t>
      </w:r>
    </w:p>
    <w:p w14:paraId="10AD4674"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w:t>
      </w:r>
      <w:r w:rsidRPr="00A674A0">
        <w:rPr>
          <w:rFonts w:ascii="Arial" w:hAnsi="Arial" w:cs="Arial"/>
          <w:noProof/>
          <w:color w:val="000000" w:themeColor="text1"/>
          <w:sz w:val="22"/>
        </w:rPr>
        <w:tab/>
        <w:t>J.-M. Raquez, M. Deléglise, M.-F. Lacrampe, P. Krawczak, Thermosetting (bio)materials derived from renewable resources: A critical review, Prog. Polym. Sci. 35 (2010) 487–509. https://doi.org/https://doi.org/10.1016/j.progpolymsci.2010.01.001.</w:t>
      </w:r>
    </w:p>
    <w:p w14:paraId="6274782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w:t>
      </w:r>
      <w:r w:rsidRPr="00A674A0">
        <w:rPr>
          <w:rFonts w:ascii="Arial" w:hAnsi="Arial" w:cs="Arial"/>
          <w:noProof/>
          <w:color w:val="000000" w:themeColor="text1"/>
          <w:sz w:val="22"/>
        </w:rPr>
        <w:tab/>
        <w:t>B.H. Rutz, J.C. Berg, A review of the feasibility of lightening structural polymeric composites with voids without compromising mechanical properties, Adv. Colloid Interface Sci. 160 (2010) 56–75. https://doi.org/https://doi.org/10.1016/j.cis.2010.07.005.</w:t>
      </w:r>
    </w:p>
    <w:p w14:paraId="293249DC"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w:t>
      </w:r>
      <w:r w:rsidRPr="00A674A0">
        <w:rPr>
          <w:rFonts w:ascii="Arial" w:hAnsi="Arial" w:cs="Arial"/>
          <w:noProof/>
          <w:color w:val="000000" w:themeColor="text1"/>
          <w:sz w:val="22"/>
        </w:rPr>
        <w:tab/>
        <w:t>T. Kaiser, Highly crosslinked polymers, Prog. Polym. Sci. 14 (1989) 373–450. https://doi.org/https://doi.org/10.1016/0079-6700(89)90007-5.</w:t>
      </w:r>
    </w:p>
    <w:p w14:paraId="094840A9"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w:t>
      </w:r>
      <w:r w:rsidRPr="00A674A0">
        <w:rPr>
          <w:rFonts w:ascii="Arial" w:hAnsi="Arial" w:cs="Arial"/>
          <w:noProof/>
          <w:color w:val="000000" w:themeColor="text1"/>
          <w:sz w:val="22"/>
        </w:rPr>
        <w:tab/>
        <w:t>W. Post, A. Susa, R. Blaauw, K. Molenveld, R.J.I. Knoop, A Review on the Potential and Limitations of Recyclable Thermosets for Structural Applications, Polym. Rev. 60 (2020) 359–388. https://doi.org/10.1080/15583724.2019.1673406.</w:t>
      </w:r>
    </w:p>
    <w:p w14:paraId="33E54EAA"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w:t>
      </w:r>
      <w:r w:rsidRPr="00A674A0">
        <w:rPr>
          <w:rFonts w:ascii="Arial" w:hAnsi="Arial" w:cs="Arial"/>
          <w:noProof/>
          <w:color w:val="000000" w:themeColor="text1"/>
          <w:sz w:val="22"/>
        </w:rPr>
        <w:tab/>
        <w:t>Y.C. Yuan, T. Yin, M.Z. Rong, M.Q. Zhang, Self healing in polymers and polymer composites. Concepts, realization and outlook: A review, Express Polym. Lett. 2 (2008) 238–250. https://doi.org/10.3144/expresspolymlett.2008.29.</w:t>
      </w:r>
    </w:p>
    <w:p w14:paraId="7F079D3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w:t>
      </w:r>
      <w:r w:rsidRPr="00A674A0">
        <w:rPr>
          <w:rFonts w:ascii="Arial" w:hAnsi="Arial" w:cs="Arial"/>
          <w:noProof/>
          <w:color w:val="000000" w:themeColor="text1"/>
          <w:sz w:val="22"/>
        </w:rPr>
        <w:tab/>
        <w:t>F. Sordo, V. Michaud, Processing and damage recovery of intrinsic self-healing glass fiber reinforced composites, Smart Mater. Struct. 25 (2016) 84012. https://doi.org/10.1088/0964-1726/25/8/084012.</w:t>
      </w:r>
    </w:p>
    <w:p w14:paraId="6227D99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lastRenderedPageBreak/>
        <w:t>[8]</w:t>
      </w:r>
      <w:r w:rsidRPr="00A674A0">
        <w:rPr>
          <w:rFonts w:ascii="Arial" w:hAnsi="Arial" w:cs="Arial"/>
          <w:noProof/>
          <w:color w:val="000000" w:themeColor="text1"/>
          <w:sz w:val="22"/>
        </w:rPr>
        <w:tab/>
        <w:t>N.K. Guimard, K.K. Oehlenschlaeger, J. Zhou, S. Hilf, F.G. Schmidt, C. Barner-Kowollik, Current trends in the field of self-healing materials, Macromol. Chem. Phys. 213 (2012) 131–143. https://doi.org/10.1002/macp.201100442.</w:t>
      </w:r>
    </w:p>
    <w:p w14:paraId="2DD36B1F"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w:t>
      </w:r>
      <w:r w:rsidRPr="00A674A0">
        <w:rPr>
          <w:rFonts w:ascii="Arial" w:hAnsi="Arial" w:cs="Arial"/>
          <w:noProof/>
          <w:color w:val="000000" w:themeColor="text1"/>
          <w:sz w:val="22"/>
        </w:rPr>
        <w:tab/>
        <w:t>M. Raimondo, E. Calabrese, W.H. Binder, P. Michael, S. Rana, L. Guadagno, Tunneling Atomic Force Microscopy Analysis of Supramolecular Self-Responsive Nanocomposites, Polym. . 13 (2021). https://doi.org/10.3390/polym13091401.</w:t>
      </w:r>
    </w:p>
    <w:p w14:paraId="22C1420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w:t>
      </w:r>
      <w:r w:rsidRPr="00A674A0">
        <w:rPr>
          <w:rFonts w:ascii="Arial" w:hAnsi="Arial" w:cs="Arial"/>
          <w:noProof/>
          <w:color w:val="000000" w:themeColor="text1"/>
          <w:sz w:val="22"/>
        </w:rPr>
        <w:tab/>
        <w:t>A. Campanella, D. Döhler, W.H. Binder, Self-Healing in Supramolecular Polymers, Macromol. Rapid Commun. 39 (2018) 1700739. https://doi.org/10.1002/marc.201700739.</w:t>
      </w:r>
    </w:p>
    <w:p w14:paraId="6B0DED9D"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w:t>
      </w:r>
      <w:r w:rsidRPr="00A674A0">
        <w:rPr>
          <w:rFonts w:ascii="Arial" w:hAnsi="Arial" w:cs="Arial"/>
          <w:noProof/>
          <w:color w:val="000000" w:themeColor="text1"/>
          <w:sz w:val="22"/>
        </w:rPr>
        <w:tab/>
        <w:t>T. Yan, K. Schröter, F. Herbst, W.H. Binder, T. Thurn-Albrecht, What Controls the Structure and the Linear and Nonlinear Rheological Properties of Dense, Dynamic Supramolecular Polymer Networks?, Macromolecules. 50 (2017) 2973–2985. https://doi.org/10.1021/acs.macromol.6b02507.</w:t>
      </w:r>
    </w:p>
    <w:p w14:paraId="1061844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[12]</w:t>
      </w:r>
      <w:r w:rsidRPr="00A674A0">
        <w:rPr>
          <w:rFonts w:ascii="Arial" w:hAnsi="Arial" w:cs="Arial"/>
          <w:noProof/>
          <w:color w:val="000000" w:themeColor="text1"/>
          <w:sz w:val="22"/>
        </w:rPr>
        <w:tab/>
        <w:t>T. Yan, K. Schröter, F. Herbst, W.H. Binder, T. Thurn-Albrecht, Unveiling the molecular mechanism of self-healing in a telechelic, supramolecular polymer network, Sci. Rep. 6 (2016) 32356. https://doi.org/10.1038/srep32356.</w:t>
      </w:r>
    </w:p>
    <w:p w14:paraId="081CE639"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[13]</w:t>
      </w:r>
      <w:r w:rsidRPr="00A674A0">
        <w:rPr>
          <w:rFonts w:ascii="Arial" w:hAnsi="Arial" w:cs="Arial"/>
          <w:noProof/>
          <w:color w:val="000000" w:themeColor="text1"/>
          <w:sz w:val="22"/>
        </w:rPr>
        <w:tab/>
        <w:t>D.Y. Zhu, M.Z. Rong, M.Q. Zhang, Self-healing polymeric materials based on microencapsulated healing agents: From design to preparation, Prog. Polym. Sci. 49–50 (2014) 175–220. https://doi.org/10.1016/j.progpolymsci.2015.07.002.</w:t>
      </w:r>
    </w:p>
    <w:p w14:paraId="57B8DC4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[14]</w:t>
      </w:r>
      <w:r w:rsidRPr="00A674A0">
        <w:rPr>
          <w:rFonts w:ascii="Arial" w:hAnsi="Arial" w:cs="Arial"/>
          <w:noProof/>
          <w:color w:val="000000" w:themeColor="text1"/>
          <w:sz w:val="22"/>
        </w:rPr>
        <w:tab/>
        <w:t>V.K. Thakur, M.R. Kessler, Self-healing polymer nanocomposite materials: A review, Polymer (Guildf). 69 (2015) 369–383.</w:t>
      </w:r>
    </w:p>
    <w:p w14:paraId="69E7FCF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[15]</w:t>
      </w:r>
      <w:r w:rsidRPr="00A674A0">
        <w:rPr>
          <w:rFonts w:ascii="Arial" w:hAnsi="Arial" w:cs="Arial"/>
          <w:noProof/>
          <w:color w:val="000000" w:themeColor="text1"/>
          <w:sz w:val="22"/>
        </w:rPr>
        <w:tab/>
        <w:t>B.J. Blaiszik, N.R. Sottos, S.R. White, Nanocapsules for self-healing materials, Compos. Sci. Technol. 68 (2008) 978–986. https://doi.org/10.1016/j.compscitech.2007.07.021.</w:t>
      </w:r>
    </w:p>
    <w:p w14:paraId="03DF7F46"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[16]</w:t>
      </w:r>
      <w:r w:rsidRPr="00A674A0">
        <w:rPr>
          <w:rFonts w:ascii="Arial" w:hAnsi="Arial" w:cs="Arial"/>
          <w:noProof/>
          <w:color w:val="000000" w:themeColor="text1"/>
          <w:sz w:val="22"/>
        </w:rPr>
        <w:tab/>
        <w:t>S. Rana, D. Döhler, A.S. Nia, M. Nasir, M. Beiner, W.H. Binder, “Click”-Triggered Self-Healing Graphene Nanocomposites, Macromol. Rapid Commun. 37 (2016). https://doi.org/10.1002/marc.201600466.</w:t>
      </w:r>
    </w:p>
    <w:p w14:paraId="30224C1D"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[17]</w:t>
      </w:r>
      <w:r w:rsidRPr="00A674A0">
        <w:rPr>
          <w:rFonts w:ascii="Arial" w:hAnsi="Arial" w:cs="Arial"/>
          <w:noProof/>
          <w:color w:val="000000" w:themeColor="text1"/>
          <w:sz w:val="22"/>
        </w:rPr>
        <w:tab/>
        <w:t>F. Herbst, K. Schröter, I. Gunkel, S. Gröger, T. Thurn-Albrecht, J. Balbach, W.H. Binder, Aggregation and Chain Dynamics in Supramolecular Polymers by Dynamic Rheology: Cluster Formation and Self-Aggregation, Macromolecules. 43 (2010) 10006–10016. https://doi.org/10.1021/ma101962y.</w:t>
      </w:r>
    </w:p>
    <w:p w14:paraId="2ECECA68"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[18]</w:t>
      </w:r>
      <w:r w:rsidRPr="00A674A0">
        <w:rPr>
          <w:rFonts w:ascii="Arial" w:hAnsi="Arial" w:cs="Arial"/>
          <w:noProof/>
          <w:color w:val="000000" w:themeColor="text1"/>
          <w:sz w:val="22"/>
        </w:rPr>
        <w:tab/>
        <w:t>S. Chen, W.H. Binder, Dynamic Ordering and Phase Segregation in Hydrogen-Bonded Polymers, Acc. Chem. Res. 49 (2016) 1409–1420. https://doi.org/10.1021/acs.accounts.6b00174.</w:t>
      </w:r>
    </w:p>
    <w:p w14:paraId="4E37B16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[19]</w:t>
      </w:r>
      <w:r w:rsidRPr="00A674A0">
        <w:rPr>
          <w:rFonts w:ascii="Arial" w:hAnsi="Arial" w:cs="Arial"/>
          <w:noProof/>
          <w:color w:val="000000" w:themeColor="text1"/>
          <w:sz w:val="22"/>
        </w:rPr>
        <w:tab/>
        <w:t>S. Chen, N. Mahmood, M. Beiner, W.H. Binder, Self-Healing Materials from V- and H-Shaped Supramolecular Architectures, Angew. Chemie Int. Ed. 54 (2015) 10188–10192. https://doi.org/10.1002/anie.201504136.</w:t>
      </w:r>
    </w:p>
    <w:p w14:paraId="499D8A0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[20]</w:t>
      </w:r>
      <w:r w:rsidRPr="00A674A0">
        <w:rPr>
          <w:rFonts w:ascii="Arial" w:hAnsi="Arial" w:cs="Arial"/>
          <w:noProof/>
          <w:color w:val="000000" w:themeColor="text1"/>
          <w:sz w:val="22"/>
        </w:rPr>
        <w:tab/>
        <w:t xml:space="preserve">L. Brunsveld, B.J.B. Folmer, E.W. Meijer, R.P. Sijbesma, Supramolecular Polymers, </w:t>
      </w:r>
      <w:r w:rsidRPr="00A674A0">
        <w:rPr>
          <w:rFonts w:ascii="Arial" w:hAnsi="Arial" w:cs="Arial"/>
          <w:noProof/>
          <w:color w:val="000000" w:themeColor="text1"/>
          <w:sz w:val="22"/>
        </w:rPr>
        <w:lastRenderedPageBreak/>
        <w:t>Chem. Rev. 101 (2001) 4071–4098. https://doi.org/10.1021/cr990125q.</w:t>
      </w:r>
    </w:p>
    <w:p w14:paraId="3BC5A8B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[21]</w:t>
      </w:r>
      <w:r w:rsidRPr="00A674A0">
        <w:rPr>
          <w:rFonts w:ascii="Arial" w:hAnsi="Arial" w:cs="Arial"/>
          <w:noProof/>
          <w:color w:val="000000" w:themeColor="text1"/>
          <w:sz w:val="22"/>
        </w:rPr>
        <w:tab/>
        <w:t>P. Cordier, F. Tournilhac, C. Soulié-Ziakovic, L. Leibler, Self-healing and thermoreversible rubber from supramolecular assembly, Nature. 451 (2008) 977–980. https://doi.org/10.1038/nature06669.</w:t>
      </w:r>
    </w:p>
    <w:p w14:paraId="28E6D485"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[22]</w:t>
      </w:r>
      <w:r w:rsidRPr="00A674A0">
        <w:rPr>
          <w:rFonts w:ascii="Arial" w:hAnsi="Arial" w:cs="Arial"/>
          <w:noProof/>
          <w:color w:val="000000" w:themeColor="text1"/>
          <w:sz w:val="22"/>
        </w:rPr>
        <w:tab/>
        <w:t>L. Guadagno, L. Vertuccio, C. Naddeo, E. Calabrese, G. Barra, M. Raimondo, A. Sorrentino, W.H. Binder, P. Michael, S. Rana, Self-healing epoxy nanocomposites via reversible hydrogen bonding, Compos. Part B Eng. 157 (2019). https://doi.org/10.1016/j.compositesb.2018.08.082.</w:t>
      </w:r>
    </w:p>
    <w:p w14:paraId="3A73A9D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[23]</w:t>
      </w:r>
      <w:r w:rsidRPr="00A674A0">
        <w:rPr>
          <w:rFonts w:ascii="Arial" w:hAnsi="Arial" w:cs="Arial"/>
          <w:noProof/>
          <w:color w:val="000000" w:themeColor="text1"/>
          <w:sz w:val="22"/>
        </w:rPr>
        <w:tab/>
        <w:t>R. Tamate, K. Hashimoto, T. Horii, M. Hirasawa, X. Li, M. Shibayama, M. Watanabe, Self-Healing Micellar Ion Gels Based on Multiple Hydrogen Bonding, Adv. Mater. 30 (2018) 1802792. https://doi.org/10.1002/adma.201802792.</w:t>
      </w:r>
    </w:p>
    <w:p w14:paraId="0247677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[24]</w:t>
      </w:r>
      <w:r w:rsidRPr="00A674A0">
        <w:rPr>
          <w:rFonts w:ascii="Arial" w:hAnsi="Arial" w:cs="Arial"/>
          <w:noProof/>
          <w:color w:val="000000" w:themeColor="text1"/>
          <w:sz w:val="22"/>
        </w:rPr>
        <w:tab/>
        <w:t>K. Tian, J. Bae, Z. Suo, J.J. Vlassak, Adhesion between Hydrophobic Elastomer and Hydrogel through Hydrophilic Modification and Interfacial Segregation, ACS Appl. Mater. Interfaces. 10 (2018) 43252–43261. https://doi.org/10.1021/acsami.8b16445.</w:t>
      </w:r>
    </w:p>
    <w:p w14:paraId="0857EE5C"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[25]</w:t>
      </w:r>
      <w:r w:rsidRPr="00A674A0">
        <w:rPr>
          <w:rFonts w:ascii="Arial" w:hAnsi="Arial" w:cs="Arial"/>
          <w:noProof/>
          <w:color w:val="000000" w:themeColor="text1"/>
          <w:sz w:val="22"/>
        </w:rPr>
        <w:tab/>
        <w:t>H.-J. Schneider, A.K. Yatsimirsky, Selectivity in supramolecular host–guest complexes, Chem. Soc. Rev. 37 (2008) 263–277. https://doi.org/10.1039/B612543N.</w:t>
      </w:r>
    </w:p>
    <w:p w14:paraId="305FFB85"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[26]</w:t>
      </w:r>
      <w:r w:rsidRPr="00A674A0">
        <w:rPr>
          <w:rFonts w:ascii="Arial" w:hAnsi="Arial" w:cs="Arial"/>
          <w:noProof/>
          <w:color w:val="000000" w:themeColor="text1"/>
          <w:sz w:val="22"/>
        </w:rPr>
        <w:tab/>
        <w:t>M. Raimondo, C. Naddeo, L. Vertuccio, L. Bonnaud, P. Dubois, W.H. Binder, A. Sorrentino, L. Guadagno, Multifunctionality of structural nanohybrids: the crucial role of carbon nanotube covalent and non-covalent functionalization in enabling high thermal, mechanical and self-healing performance, Nanotechnology. 31 (2020) 225708. https://doi.org/10.1088/1361-6528/ab7678.</w:t>
      </w:r>
    </w:p>
    <w:p w14:paraId="6D40DB58"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[27]</w:t>
      </w:r>
      <w:r w:rsidRPr="00A674A0">
        <w:rPr>
          <w:rFonts w:ascii="Arial" w:hAnsi="Arial" w:cs="Arial"/>
          <w:noProof/>
          <w:color w:val="000000" w:themeColor="text1"/>
          <w:sz w:val="22"/>
        </w:rPr>
        <w:tab/>
        <w:t>A. Mordvinkin, D. Döhler, W.H. Binder, R.H. Colby, K. Saalwächter, Terminal Flow of Cluster-Forming Supramolecular Polymer Networks: Single-Chain Relaxation or Micelle Reorganization?, Phys. Rev. Lett. 125 (2020) 127801. https://doi.org/10.1103/PhysRevLett.125.127801.</w:t>
      </w:r>
    </w:p>
    <w:p w14:paraId="6C2BBF35"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[28]</w:t>
      </w:r>
      <w:r w:rsidRPr="00A674A0">
        <w:rPr>
          <w:rFonts w:ascii="Arial" w:hAnsi="Arial" w:cs="Arial"/>
          <w:noProof/>
          <w:color w:val="000000" w:themeColor="text1"/>
          <w:sz w:val="22"/>
        </w:rPr>
        <w:tab/>
        <w:t>D. Döhler, J. Kang, C.B. Cooper, J.B.-H. Tok, H. Rupp, W.H. Binder, Z. Bao, Tuning the Self-Healing Response of Poly(dimethylsiloxane)-Based Elastomers, ACS Appl. Polym. Mater. 2 (2020) 4127–4139. https://doi.org/10.1021/acsapm.0c00755.</w:t>
      </w:r>
    </w:p>
    <w:p w14:paraId="65533CA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[29]</w:t>
      </w:r>
      <w:r w:rsidRPr="00A674A0">
        <w:rPr>
          <w:rFonts w:ascii="Arial" w:hAnsi="Arial" w:cs="Arial"/>
          <w:noProof/>
          <w:color w:val="000000" w:themeColor="text1"/>
          <w:sz w:val="22"/>
        </w:rPr>
        <w:tab/>
        <w:t>L. Guadagno, L. Vertuccio, C. Naddeo, E. Calabrese, G. Barra, M. Raimondo, A. Sorrentino, W.H. Binder, P. Michael, S. Rana, Reversible Self-Healing Carbon-Based Nanocomposites for Structural Applications, Polymers (Basel). 11 (2019) 903. https://doi.org/10.3390/polym11050903.</w:t>
      </w:r>
    </w:p>
    <w:p w14:paraId="4549C76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[30]</w:t>
      </w:r>
      <w:r w:rsidRPr="00A674A0">
        <w:rPr>
          <w:rFonts w:ascii="Arial" w:hAnsi="Arial" w:cs="Arial"/>
          <w:noProof/>
          <w:color w:val="000000" w:themeColor="text1"/>
          <w:sz w:val="22"/>
        </w:rPr>
        <w:tab/>
        <w:t>L. Guadagno, C. Naddeo, M. Raimondo, G. Barra, L. Vertuccio, A. Sorrentino, W.H. Binder, M. Kadlec, Development of self-healing multifunctional materials, Compos. Part B Eng. 128 (2017) 30–38. https://doi.org/https://doi.org/10.1016/j.compositesb.2017.07.003.</w:t>
      </w:r>
    </w:p>
    <w:p w14:paraId="3A72946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[31]</w:t>
      </w:r>
      <w:r w:rsidRPr="00A674A0">
        <w:rPr>
          <w:rFonts w:ascii="Arial" w:hAnsi="Arial" w:cs="Arial"/>
          <w:noProof/>
          <w:color w:val="000000" w:themeColor="text1"/>
          <w:sz w:val="22"/>
        </w:rPr>
        <w:tab/>
        <w:t xml:space="preserve">N.B. Pramanik, G.B. Nando, N.K. Singha, Self-healing polymeric gel via RAFT polymerization and Diels–Alder click chemistry, Polymer (Guildf). 69 (2015) 349–356. </w:t>
      </w:r>
      <w:r w:rsidRPr="00A674A0">
        <w:rPr>
          <w:rFonts w:ascii="Arial" w:hAnsi="Arial" w:cs="Arial"/>
          <w:noProof/>
          <w:color w:val="000000" w:themeColor="text1"/>
          <w:sz w:val="22"/>
        </w:rPr>
        <w:lastRenderedPageBreak/>
        <w:t>https://doi.org/10.1016/j.polymer.2015.01.023.</w:t>
      </w:r>
    </w:p>
    <w:p w14:paraId="58B3134C"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[32]</w:t>
      </w:r>
      <w:r w:rsidRPr="00A674A0">
        <w:rPr>
          <w:rFonts w:ascii="Arial" w:hAnsi="Arial" w:cs="Arial"/>
          <w:noProof/>
          <w:color w:val="000000" w:themeColor="text1"/>
          <w:sz w:val="22"/>
        </w:rPr>
        <w:tab/>
        <w:t>R. Geitner, J. Ahner, M. Abend, S. Zechel, S. Hoeppener, B. Dietzek, M. Schmitt, Remendable polymers via reversible Diels – Alder cycloaddition of anthracene-containing copolymers with fullerenes, J. Appl. Polym. Sci. 135 (2018) 45916. https://doi.org/10.1002/app.45916.</w:t>
      </w:r>
    </w:p>
    <w:p w14:paraId="68F81E14"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[33]</w:t>
      </w:r>
      <w:r w:rsidRPr="00A674A0">
        <w:rPr>
          <w:rFonts w:ascii="Arial" w:hAnsi="Arial" w:cs="Arial"/>
          <w:noProof/>
          <w:color w:val="000000" w:themeColor="text1"/>
          <w:sz w:val="22"/>
        </w:rPr>
        <w:tab/>
        <w:t>N.I. Khan, S. Halder, S.B. Gunjan, T. Prasad, A review on Diels-Alder based self-healing polymer composites, IOP Conf. Ser. Mater. Sci. Eng. 377 (2018) 12007.</w:t>
      </w:r>
    </w:p>
    <w:p w14:paraId="11A6CC72"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[34]</w:t>
      </w:r>
      <w:r w:rsidRPr="00A674A0">
        <w:rPr>
          <w:rFonts w:ascii="Arial" w:hAnsi="Arial" w:cs="Arial"/>
          <w:noProof/>
          <w:color w:val="000000" w:themeColor="text1"/>
          <w:sz w:val="22"/>
        </w:rPr>
        <w:tab/>
        <w:t>A. Fuhrmann, K. Broi, S. Hecht, Lowering the Healing Temperature of Photoswitchable Dynamic Covalent Polymer Networks, Macromol. Rapid Commun. 39 (2018) 1700376. https://doi.org/10.1002/marc.201700376.</w:t>
      </w:r>
    </w:p>
    <w:p w14:paraId="46FDE976"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[35]</w:t>
      </w:r>
      <w:r w:rsidRPr="00A674A0">
        <w:rPr>
          <w:rFonts w:ascii="Arial" w:hAnsi="Arial" w:cs="Arial"/>
          <w:noProof/>
          <w:color w:val="000000" w:themeColor="text1"/>
          <w:sz w:val="22"/>
        </w:rPr>
        <w:tab/>
        <w:t>A. Jurowska, K. Jurowski, Vitrimers – the miracle polymer materials combining the properties of glass and plastic?, Chemik. 69 (2015) 389–394.</w:t>
      </w:r>
    </w:p>
    <w:p w14:paraId="15F2289D"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[36]</w:t>
      </w:r>
      <w:r w:rsidRPr="00A674A0">
        <w:rPr>
          <w:rFonts w:ascii="Arial" w:hAnsi="Arial" w:cs="Arial"/>
          <w:noProof/>
          <w:color w:val="000000" w:themeColor="text1"/>
          <w:sz w:val="22"/>
        </w:rPr>
        <w:tab/>
        <w:t>W. Denissen, J.M. Winne, F.E. Du Prez, Vitrimers: Permanent organic networks with glass-like fluidity, Chem. Sci. 7 (2015) 30–38. https://doi.org/10.1039/c5sc02223a.</w:t>
      </w:r>
    </w:p>
    <w:p w14:paraId="060CD339"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[37]</w:t>
      </w:r>
      <w:r w:rsidRPr="00A674A0">
        <w:rPr>
          <w:rFonts w:ascii="Arial" w:hAnsi="Arial" w:cs="Arial"/>
          <w:noProof/>
          <w:color w:val="000000" w:themeColor="text1"/>
          <w:sz w:val="22"/>
        </w:rPr>
        <w:tab/>
        <w:t>C.J. Hansen, S.R. White, N.R. Sottos, J.A. Lewis, Accelerated self-healing via ternary interpenetrating microvascular networks, Adv. Funct. Mater. 21 (2011) 4320–4326. https://doi.org/10.1002/adfm.201101553.</w:t>
      </w:r>
    </w:p>
    <w:p w14:paraId="350FF06C"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[38]</w:t>
      </w:r>
      <w:r w:rsidRPr="00A674A0">
        <w:rPr>
          <w:rFonts w:ascii="Arial" w:hAnsi="Arial" w:cs="Arial"/>
          <w:noProof/>
          <w:color w:val="000000" w:themeColor="text1"/>
          <w:sz w:val="22"/>
        </w:rPr>
        <w:tab/>
        <w:t>H. Zheng, Q. Liu, X. Lei, Y. Chen, B. Zhang, Q. Zhang, A conjugation polyimine vitrimer: Fabrication and performance, J. Polym. Sci. Part A Polym. Chem. 56 (2018) 2531–2538. https://doi.org/10.1002/pola.29232.</w:t>
      </w:r>
    </w:p>
    <w:p w14:paraId="3F873A59"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[39]</w:t>
      </w:r>
      <w:r w:rsidRPr="00A674A0">
        <w:rPr>
          <w:rFonts w:ascii="Arial" w:hAnsi="Arial" w:cs="Arial"/>
          <w:noProof/>
          <w:color w:val="000000" w:themeColor="text1"/>
          <w:sz w:val="22"/>
        </w:rPr>
        <w:tab/>
        <w:t>M. Capelot, D. Montarnal, F. Tournilhac, L. Leibler, Metal-Catalyzed Transesterification for Healing and Assembling of Thermosets, J. Am. Chem. Soc. 134 (2012) 7664–7667. https://doi.org/10.1021/ja302894k.</w:t>
      </w:r>
    </w:p>
    <w:p w14:paraId="41D63D6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[40]</w:t>
      </w:r>
      <w:r w:rsidRPr="00A674A0">
        <w:rPr>
          <w:rFonts w:ascii="Arial" w:hAnsi="Arial" w:cs="Arial"/>
          <w:noProof/>
          <w:color w:val="000000" w:themeColor="text1"/>
          <w:sz w:val="22"/>
        </w:rPr>
        <w:tab/>
        <w:t>W. Denissen, J.M. Winne, F.E. Du Prez, Vitrimers: permanent organic networks with glass-like fluidity, Chem. Sci. 7 (2016) 30–38. https://doi.org/10.1039/C5SC02223A.</w:t>
      </w:r>
    </w:p>
    <w:p w14:paraId="52FD6BEF"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[41]</w:t>
      </w:r>
      <w:r w:rsidRPr="00A674A0">
        <w:rPr>
          <w:rFonts w:ascii="Arial" w:hAnsi="Arial" w:cs="Arial"/>
          <w:noProof/>
          <w:color w:val="000000" w:themeColor="text1"/>
          <w:sz w:val="22"/>
        </w:rPr>
        <w:tab/>
        <w:t>P. Chakma, D. Konkolewicz, Dynamic Covalent Bonds in Polymeric Materials, Angew. Chemie Int. Ed. 58 (2019) 9682–9695. https://doi.org/10.1002/anie.201813525.</w:t>
      </w:r>
    </w:p>
    <w:p w14:paraId="5F22846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[42]</w:t>
      </w:r>
      <w:r w:rsidRPr="00A674A0">
        <w:rPr>
          <w:rFonts w:ascii="Arial" w:hAnsi="Arial" w:cs="Arial"/>
          <w:noProof/>
          <w:color w:val="000000" w:themeColor="text1"/>
          <w:sz w:val="22"/>
        </w:rPr>
        <w:tab/>
        <w:t>N. Zheng, Y. Xu, Q. Zhao, T. Xie, Dynamic Covalent Polymer Networks: A Molecular Platform for Designing Functions beyond Chemical Recycling and Self-Healing, Chem. Rev. 121 (2021) 1716–1745. https://doi.org/10.1021/acs.chemrev.0c00938.</w:t>
      </w:r>
    </w:p>
    <w:p w14:paraId="4A3ED97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[43]</w:t>
      </w:r>
      <w:r w:rsidRPr="00A674A0">
        <w:rPr>
          <w:rFonts w:ascii="Arial" w:hAnsi="Arial" w:cs="Arial"/>
          <w:noProof/>
          <w:color w:val="000000" w:themeColor="text1"/>
          <w:sz w:val="22"/>
        </w:rPr>
        <w:tab/>
        <w:t>J.D. Muzzy, A.O. Kays, Thermoplastic vs. thermosetting structural composites, Polym. Compos. 5 (1984) 169–172. https://doi.org/10.1002/pc.750050302.</w:t>
      </w:r>
    </w:p>
    <w:p w14:paraId="682A310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[44]</w:t>
      </w:r>
      <w:r w:rsidRPr="00A674A0">
        <w:rPr>
          <w:rFonts w:ascii="Arial" w:hAnsi="Arial" w:cs="Arial"/>
          <w:noProof/>
          <w:color w:val="000000" w:themeColor="text1"/>
          <w:sz w:val="22"/>
        </w:rPr>
        <w:tab/>
        <w:t>M.D. Ediger, C.A. Angell, S.R. Nagel, Supercooled Liquids and Glasses, J. Phys. Chem. 100 (1996) 13200–13212. https://doi.org/10.1021/jp953538d.</w:t>
      </w:r>
    </w:p>
    <w:p w14:paraId="35A6CDBA"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lastRenderedPageBreak/>
        <w:t>[45]</w:t>
      </w:r>
      <w:r w:rsidRPr="00A674A0">
        <w:rPr>
          <w:rFonts w:ascii="Arial" w:hAnsi="Arial" w:cs="Arial"/>
          <w:noProof/>
          <w:color w:val="000000" w:themeColor="text1"/>
          <w:sz w:val="22"/>
        </w:rPr>
        <w:tab/>
        <w:t>J.C. Dyre, Colloquium: The glass transition and elastic models of glass-forming liquids, Rev. Mod. Phys. 78 (2006) 953–972. https://doi.org/10.1103/RevModPhys.78.953.</w:t>
      </w:r>
    </w:p>
    <w:p w14:paraId="5B2F34A8"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[46]</w:t>
      </w:r>
      <w:r w:rsidRPr="00A674A0">
        <w:rPr>
          <w:rFonts w:ascii="Arial" w:hAnsi="Arial" w:cs="Arial"/>
          <w:noProof/>
          <w:color w:val="000000" w:themeColor="text1"/>
          <w:sz w:val="22"/>
        </w:rPr>
        <w:tab/>
        <w:t>Y. Yang, S. Zhang, X. Zhang, L. Gao, Y. Wei, Y. Ji, Detecting topology freezing transition temperature of vitrimers by AIE luminogens, Nat. Commun. 10 (2019) 1–8. https://doi.org/10.1038/s41467-019-11144-6.</w:t>
      </w:r>
    </w:p>
    <w:p w14:paraId="3D03F3F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[47]</w:t>
      </w:r>
      <w:r w:rsidRPr="00A674A0">
        <w:rPr>
          <w:rFonts w:ascii="Arial" w:hAnsi="Arial" w:cs="Arial"/>
          <w:noProof/>
          <w:color w:val="000000" w:themeColor="text1"/>
          <w:sz w:val="22"/>
        </w:rPr>
        <w:tab/>
        <w:t>B. Krishnakumar, R.V.S.P. Sanka, W.H. Binder, V. Parthasarthy, S. Rana, N. Karak, Vitrimers: Associative Dynamic Covalent Adaptive Networks in Thermoset Polymers, Chem. Eng. J. (2019) 123820. https://doi.org/https://doi.org/10.1016/j.cej.2019.123820.</w:t>
      </w:r>
    </w:p>
    <w:p w14:paraId="5BB20F09"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[48]</w:t>
      </w:r>
      <w:r w:rsidRPr="00A674A0">
        <w:rPr>
          <w:rFonts w:ascii="Arial" w:hAnsi="Arial" w:cs="Arial"/>
          <w:noProof/>
          <w:color w:val="000000" w:themeColor="text1"/>
          <w:sz w:val="22"/>
        </w:rPr>
        <w:tab/>
        <w:t>S. Dhers, G. Vantomme, L. Avérous, A fully bio-based polyimine vitrimer derived from fructose, Green Chem. 21 (2019) 1596–1601. https://doi.org/10.1039/C9GC00540D.</w:t>
      </w:r>
    </w:p>
    <w:p w14:paraId="58F7A5BC"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[49]</w:t>
      </w:r>
      <w:r w:rsidRPr="00A674A0">
        <w:rPr>
          <w:rFonts w:ascii="Arial" w:hAnsi="Arial" w:cs="Arial"/>
          <w:noProof/>
          <w:color w:val="000000" w:themeColor="text1"/>
          <w:sz w:val="22"/>
        </w:rPr>
        <w:tab/>
        <w:t>M. Capelot, D. Montarnal, F. Tournilhac, L. Leibler, Metal-Catalyzed Transesterification for Healing and Assembling of Thermosets, J. Am. Chem. Soc. 134 (2012) 7664–7667. https://doi.org/10.1021/ja302894k.</w:t>
      </w:r>
    </w:p>
    <w:p w14:paraId="2F9DF27E"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[50]</w:t>
      </w:r>
      <w:r w:rsidRPr="00A674A0">
        <w:rPr>
          <w:rFonts w:ascii="Arial" w:hAnsi="Arial" w:cs="Arial"/>
          <w:noProof/>
          <w:color w:val="000000" w:themeColor="text1"/>
          <w:sz w:val="22"/>
        </w:rPr>
        <w:tab/>
        <w:t>L. Cao, J. Fan, J. Huang, Y. Chen, A robust and stretchable cross-linked rubber network with recyclable and self-healable capabilities based on dynamic covalent bonds, J. Mater. Chem. A. 7 (2019) 4922–4933. https://doi.org/10.1039/c8ta11587g.</w:t>
      </w:r>
    </w:p>
    <w:p w14:paraId="596C936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[51]</w:t>
      </w:r>
      <w:r w:rsidRPr="00A674A0">
        <w:rPr>
          <w:rFonts w:ascii="Arial" w:hAnsi="Arial" w:cs="Arial"/>
          <w:noProof/>
          <w:color w:val="000000" w:themeColor="text1"/>
          <w:sz w:val="22"/>
        </w:rPr>
        <w:tab/>
        <w:t>Benjamin Hendriks, Jelle Waelkens, Johan M. Winne, F.E. Du Prez*, Department, Poly(thioether) Vitrimers via Transalkylation of Trialkylsulfonium Salts, ACS Macro Lett. 6 (2017) 930–934.</w:t>
      </w:r>
    </w:p>
    <w:p w14:paraId="355FC922"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[52]</w:t>
      </w:r>
      <w:r w:rsidRPr="00A674A0">
        <w:rPr>
          <w:rFonts w:ascii="Arial" w:hAnsi="Arial" w:cs="Arial"/>
          <w:noProof/>
          <w:color w:val="000000" w:themeColor="text1"/>
          <w:sz w:val="22"/>
        </w:rPr>
        <w:tab/>
        <w:t>W. Denissen, G. Rivero, R. Nicolaÿ, L. Leibler, Vinylogous urethane vitrimers, Adv. Funct. Mater. 25 (2015) 2451–2457. https://doi.org/10.1002/adfm.201404553.</w:t>
      </w:r>
    </w:p>
    <w:p w14:paraId="36B3FAB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[53]</w:t>
      </w:r>
      <w:r w:rsidRPr="00A674A0">
        <w:rPr>
          <w:rFonts w:ascii="Arial" w:hAnsi="Arial" w:cs="Arial"/>
          <w:noProof/>
          <w:color w:val="000000" w:themeColor="text1"/>
          <w:sz w:val="22"/>
        </w:rPr>
        <w:tab/>
        <w:t>B. Krishnakumar, M. Singh, V. Parthasarthy, C. Park, N.G. Sahoo, G.J. Yun, S. Rana, Disulfide exchange assisted self-healing epoxy/PDMS/graphene oxide nanocomposites, Nanoscale Adv. (2020). https://doi.org/10.1039/D0NA00282H.</w:t>
      </w:r>
    </w:p>
    <w:p w14:paraId="31A5FE65"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[54]</w:t>
      </w:r>
      <w:r w:rsidRPr="00A674A0">
        <w:rPr>
          <w:rFonts w:ascii="Arial" w:hAnsi="Arial" w:cs="Arial"/>
          <w:noProof/>
          <w:color w:val="000000" w:themeColor="text1"/>
          <w:sz w:val="22"/>
        </w:rPr>
        <w:tab/>
        <w:t>Z. Ma, Y. Wang, J. Zhu, J. Yu, Z. Hu, Bio-based epoxy vitrimers: Reprocessibility, controllable shape memory, and degradability, J. Polym. Sci. Part A Polym. Chem. 55 (2017) 1790–1799. https://doi.org/10.1002/pola.28544.</w:t>
      </w:r>
    </w:p>
    <w:p w14:paraId="481D4035"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[55]</w:t>
      </w:r>
      <w:r w:rsidRPr="00A674A0">
        <w:rPr>
          <w:rFonts w:ascii="Arial" w:hAnsi="Arial" w:cs="Arial"/>
          <w:noProof/>
          <w:color w:val="000000" w:themeColor="text1"/>
          <w:sz w:val="22"/>
        </w:rPr>
        <w:tab/>
        <w:t>D.J. Fortman, J.P. Brutman, C.J. Cramer, M.A. Hillmyer, W.R. Dichtel, Mechanically Activated, Catalyst-Free Polyhydroxyurethane Vitrimers, J. Am. Chem. Soc. 137 (2015) 14019–14022. https://doi.org/10.1021/jacs.5b08084.</w:t>
      </w:r>
    </w:p>
    <w:p w14:paraId="2535111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[56]</w:t>
      </w:r>
      <w:r w:rsidRPr="00A674A0">
        <w:rPr>
          <w:rFonts w:ascii="Arial" w:hAnsi="Arial" w:cs="Arial"/>
          <w:noProof/>
          <w:color w:val="000000" w:themeColor="text1"/>
          <w:sz w:val="22"/>
        </w:rPr>
        <w:tab/>
        <w:t>P. Taynton, K. Yu, R.K. Shoemaker, Y. Jin, H.J. Qi, W. Zhang, Heat- or water-driven malleability in a highly recyclable covalent network polymer, Adv. Mater. 26 (2014) 3938–3942. https://doi.org/10.1002/adma.201400317.</w:t>
      </w:r>
    </w:p>
    <w:p w14:paraId="7FDD5F0A"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[57]</w:t>
      </w:r>
      <w:r w:rsidRPr="00A674A0">
        <w:rPr>
          <w:rFonts w:ascii="Arial" w:hAnsi="Arial" w:cs="Arial"/>
          <w:noProof/>
          <w:color w:val="000000" w:themeColor="text1"/>
          <w:sz w:val="22"/>
        </w:rPr>
        <w:tab/>
        <w:t>A. Li, J. Fan, G. Li, Recyclable thermoset shape memory polymers with high stress and energy output: Via facile UV-curing, J. Mater. Chem. A. 6 (2018) 11479–11487. https://doi.org/10.1039/c8ta02644k.</w:t>
      </w:r>
    </w:p>
    <w:p w14:paraId="6A9411F8"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lastRenderedPageBreak/>
        <w:t>[58]</w:t>
      </w:r>
      <w:r w:rsidRPr="00A674A0">
        <w:rPr>
          <w:rFonts w:ascii="Arial" w:hAnsi="Arial" w:cs="Arial"/>
          <w:noProof/>
          <w:color w:val="000000" w:themeColor="text1"/>
          <w:sz w:val="22"/>
        </w:rPr>
        <w:tab/>
        <w:t>Z. Feng, B. Yu, J. Hu, H. Zuo, J. Li, H. Sun, N. Ning, M. Tian, L. Zhang, Multifunctional Vitrimer-Like Polydimethylsiloxane (PDMS): Recyclable, Self-Healable, and Water-Driven Malleable Covalent Networks Based on Dynamic Imine Bond, Ind. Eng. Chem. Res. 58 (2019) 1212–1221. https://doi.org/10.1021/acs.iecr.8b05309.</w:t>
      </w:r>
    </w:p>
    <w:p w14:paraId="4D82435D"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[59]</w:t>
      </w:r>
      <w:r w:rsidRPr="00A674A0">
        <w:rPr>
          <w:rFonts w:ascii="Arial" w:hAnsi="Arial" w:cs="Arial"/>
          <w:noProof/>
          <w:color w:val="000000" w:themeColor="text1"/>
          <w:sz w:val="22"/>
        </w:rPr>
        <w:tab/>
        <w:t>B. Krishnakumar, R.V.S. Prasanna Sanka, W.H. Binder, C. Park, J. Jung, V. Parthasarthy, S. Rana, G.J. Yun, Catalyst free self-healable vitrimer/graphene oxide nanocomposites, Compos. Part B Eng. 184 (2020). https://doi.org/10.1016/j.compositesb.2019.107647.</w:t>
      </w:r>
    </w:p>
    <w:p w14:paraId="195F32AF"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[60]</w:t>
      </w:r>
      <w:r w:rsidRPr="00A674A0">
        <w:rPr>
          <w:rFonts w:ascii="Arial" w:hAnsi="Arial" w:cs="Arial"/>
          <w:noProof/>
          <w:color w:val="000000" w:themeColor="text1"/>
          <w:sz w:val="22"/>
        </w:rPr>
        <w:tab/>
        <w:t>J. Zheng, Z.M. Png, S.H. Ng, G.X. Tham, E. Ye, S.S. Goh, X.J. Loh, Z. Li, Vitrimers: Current research trends and their emerging applications, Mater. Today. (2021). https://doi.org/https://doi.org/10.1016/j.mattod.2021.07.003.</w:t>
      </w:r>
    </w:p>
    <w:p w14:paraId="74282CA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[61]</w:t>
      </w:r>
      <w:r w:rsidRPr="00A674A0">
        <w:rPr>
          <w:rFonts w:ascii="Arial" w:hAnsi="Arial" w:cs="Arial"/>
          <w:noProof/>
          <w:color w:val="000000" w:themeColor="text1"/>
          <w:sz w:val="22"/>
        </w:rPr>
        <w:tab/>
        <w:t>N.J. Van Zee, R. Nicolaÿ, Vitrimers: Permanently crosslinked polymers with dynamic network topology, Prog. Polym. Sci. 104 (2020) 101233. https://doi.org/https://doi.org/10.1016/j.progpolymsci.2020.101233.</w:t>
      </w:r>
    </w:p>
    <w:p w14:paraId="4444FA26"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[62]</w:t>
      </w:r>
      <w:r w:rsidRPr="00A674A0">
        <w:rPr>
          <w:rFonts w:ascii="Arial" w:hAnsi="Arial" w:cs="Arial"/>
          <w:noProof/>
          <w:color w:val="000000" w:themeColor="text1"/>
          <w:sz w:val="22"/>
        </w:rPr>
        <w:tab/>
        <w:t>W. Alabiso, S. Schlögl, The Impact of Vitrimers on the Industry of the Future: Chemistry, Properties and Sustainable Forward-Looking Applications, Polym. . 12 (2020). https://doi.org/10.3390/polym12081660.</w:t>
      </w:r>
    </w:p>
    <w:p w14:paraId="253D5FBE"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[63]</w:t>
      </w:r>
      <w:r w:rsidRPr="00A674A0">
        <w:rPr>
          <w:rFonts w:ascii="Arial" w:hAnsi="Arial" w:cs="Arial"/>
          <w:noProof/>
          <w:color w:val="000000" w:themeColor="text1"/>
          <w:sz w:val="22"/>
        </w:rPr>
        <w:tab/>
        <w:t>C. Xiong, B. Li, H. Liu, W. Zhao, C. Duan, H. Wu, Y. Ni, A smart porous wood-supported flower-like NiS/Ni conjunction with vitrimer co-effect as a multifunctional material with reshaping, shape-memory, and self-healing properties for applications in high-performance supercapacitors, catalysts, and sensors, J. Mater. Chem. A. 8 (2020) 10898–10908. https://doi.org/10.1039/D0TA03664A.</w:t>
      </w:r>
    </w:p>
    <w:p w14:paraId="3E8ED0FE"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[64]</w:t>
      </w:r>
      <w:r w:rsidRPr="00A674A0">
        <w:rPr>
          <w:rFonts w:ascii="Arial" w:hAnsi="Arial" w:cs="Arial"/>
          <w:noProof/>
          <w:color w:val="000000" w:themeColor="text1"/>
          <w:sz w:val="22"/>
        </w:rPr>
        <w:tab/>
        <w:t>C. Xiong, M. Li, Q. Han, W. Zhao, L. Dai, Y. Ni, Screen printing fabricating patterned and customized full paper-based energy storage devices with excellent photothermal, self-healing, high energy density and good electromagnetic shielding performances, J. Mater. Sci. Technol. 97 (2022) 190–200. https://doi.org/https://doi.org/10.1016/j.jmst.2021.04.054.</w:t>
      </w:r>
    </w:p>
    <w:p w14:paraId="07F4795E"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[65]</w:t>
      </w:r>
      <w:r w:rsidRPr="00A674A0">
        <w:rPr>
          <w:rFonts w:ascii="Arial" w:hAnsi="Arial" w:cs="Arial"/>
          <w:noProof/>
          <w:color w:val="000000" w:themeColor="text1"/>
          <w:sz w:val="22"/>
        </w:rPr>
        <w:tab/>
        <w:t>R.L. Quirino, K. Monroe, C.H. Fleischer, E. Biswas, M.R. Kessler, Thermosetting polymers from renewable sources, Polym. Int. (2020) pi.6132. https://doi.org/10.1002/pi.6132.</w:t>
      </w:r>
    </w:p>
    <w:p w14:paraId="48E0BD8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[66]</w:t>
      </w:r>
      <w:r w:rsidRPr="00A674A0">
        <w:rPr>
          <w:rFonts w:ascii="Arial" w:hAnsi="Arial" w:cs="Arial"/>
          <w:noProof/>
          <w:color w:val="000000" w:themeColor="text1"/>
          <w:sz w:val="22"/>
        </w:rPr>
        <w:tab/>
        <w:t>R.P. Babu, K. O’Connor, R. Seeram, Current progress on bio-based polymers and their future trends, Prog. Biomater. 2 (2013) 8. https://doi.org/10.1186/2194-0517-2-8.</w:t>
      </w:r>
    </w:p>
    <w:p w14:paraId="70D2B3BC"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[67]</w:t>
      </w:r>
      <w:r w:rsidRPr="00A674A0">
        <w:rPr>
          <w:rFonts w:ascii="Arial" w:hAnsi="Arial" w:cs="Arial"/>
          <w:noProof/>
          <w:color w:val="000000" w:themeColor="text1"/>
          <w:sz w:val="22"/>
        </w:rPr>
        <w:tab/>
        <w:t>A. Dotan, Biobased Thermosets, in: H. Dodiuk, S.H. Goodman (Eds.), Handb. Thermoset Plast., Third Edit, Elsevier, Boston, 2014: pp. 577–622. https://doi.org/10.1016/B978-1-4557-3107-7.00015-4.</w:t>
      </w:r>
    </w:p>
    <w:p w14:paraId="5E462423"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[68]</w:t>
      </w:r>
      <w:r w:rsidRPr="00A674A0">
        <w:rPr>
          <w:rFonts w:ascii="Arial" w:hAnsi="Arial" w:cs="Arial"/>
          <w:noProof/>
          <w:color w:val="000000" w:themeColor="text1"/>
          <w:sz w:val="22"/>
        </w:rPr>
        <w:tab/>
        <w:t>R. Auvergne, S. Caillol, G. David, B. Boutevin, J.-P. Pascault, Biobased Thermosetting Epoxy: Present and Future, Chem. Rev. 114 (2014) 1082–1115. https://doi.org/10.1021/cr3001274.</w:t>
      </w:r>
    </w:p>
    <w:p w14:paraId="43E541D5"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lastRenderedPageBreak/>
        <w:t>[69]</w:t>
      </w:r>
      <w:r w:rsidRPr="00A674A0">
        <w:rPr>
          <w:rFonts w:ascii="Arial" w:hAnsi="Arial" w:cs="Arial"/>
          <w:noProof/>
          <w:color w:val="000000" w:themeColor="text1"/>
          <w:sz w:val="22"/>
        </w:rPr>
        <w:tab/>
        <w:t>S.K. Bobade, N.R. Paluvai, S. Mohanty, S.K. Nayak, Bio-Based Thermosetting Resins for Future Generation: A Review, Polym. Plast. Technol. Eng. 55 (2016) 1863–1896. https://doi.org/10.1080/03602559.2016.1185624.</w:t>
      </w:r>
    </w:p>
    <w:p w14:paraId="4D1B708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[70]</w:t>
      </w:r>
      <w:r w:rsidRPr="00A674A0">
        <w:rPr>
          <w:rFonts w:ascii="Arial" w:hAnsi="Arial" w:cs="Arial"/>
          <w:noProof/>
          <w:color w:val="000000" w:themeColor="text1"/>
          <w:sz w:val="22"/>
        </w:rPr>
        <w:tab/>
        <w:t>K.-K. Tremblay-Parrado, C. García-Astrain, L. Avérous, Click chemistry for the synthesis of biobased polymers and networks derived from vegetable oils, Green Chem. 23 (2021) 4296–4327. https://doi.org/10.1039/D1GC00445J.</w:t>
      </w:r>
    </w:p>
    <w:p w14:paraId="30B8D75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[71]</w:t>
      </w:r>
      <w:r w:rsidRPr="00A674A0">
        <w:rPr>
          <w:rFonts w:ascii="Arial" w:hAnsi="Arial" w:cs="Arial"/>
          <w:noProof/>
          <w:color w:val="000000" w:themeColor="text1"/>
          <w:sz w:val="22"/>
        </w:rPr>
        <w:tab/>
        <w:t>F. Chen, F. Gao, J. Zhong, L. Shen, Y. Lin, Fusion of biobased vinylogous urethane vitrimers with distinct mechanical properties, Mater. Chem. Front. 4 (2020) 2723–2730. https://doi.org/10.1039/D0QM00302F.</w:t>
      </w:r>
    </w:p>
    <w:p w14:paraId="3E2903F6"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[72]</w:t>
      </w:r>
      <w:r w:rsidRPr="00A674A0">
        <w:rPr>
          <w:rFonts w:ascii="Arial" w:hAnsi="Arial" w:cs="Arial"/>
          <w:noProof/>
          <w:color w:val="000000" w:themeColor="text1"/>
          <w:sz w:val="22"/>
        </w:rPr>
        <w:tab/>
        <w:t>Center for International Environmental Law, Fueling Plastics, (2017) 5.</w:t>
      </w:r>
    </w:p>
    <w:p w14:paraId="4689BD6C"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[73]</w:t>
      </w:r>
      <w:r w:rsidRPr="00A674A0">
        <w:rPr>
          <w:rFonts w:ascii="Arial" w:hAnsi="Arial" w:cs="Arial"/>
          <w:noProof/>
          <w:color w:val="000000" w:themeColor="text1"/>
          <w:sz w:val="22"/>
        </w:rPr>
        <w:tab/>
        <w:t>C. Zhang, P.-L. Show, S.-H. Ho, Progress and perspective on algal plastics – A critical review, Bioresour. Technol. 289 (2019) 121700. https://doi.org/10.1016/j.biortech.2019.121700.</w:t>
      </w:r>
    </w:p>
    <w:p w14:paraId="2D34B5E5"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[74]</w:t>
      </w:r>
      <w:r w:rsidRPr="00A674A0">
        <w:rPr>
          <w:rFonts w:ascii="Arial" w:hAnsi="Arial" w:cs="Arial"/>
          <w:noProof/>
          <w:color w:val="000000" w:themeColor="text1"/>
          <w:sz w:val="22"/>
        </w:rPr>
        <w:tab/>
        <w:t>X. Zhang, M. Fevre, G.O. Jones, R.M. Waymouth, Catalysis as an Enabling Science for Sustainable Polymers, Chem. Rev. 118 (2018) 839–885. https://doi.org/10.1021/acs.chemrev.7b00329.</w:t>
      </w:r>
    </w:p>
    <w:p w14:paraId="5A32EDFA"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[75]</w:t>
      </w:r>
      <w:r w:rsidRPr="00A674A0">
        <w:rPr>
          <w:rFonts w:ascii="Arial" w:hAnsi="Arial" w:cs="Arial"/>
          <w:noProof/>
          <w:color w:val="000000" w:themeColor="text1"/>
          <w:sz w:val="22"/>
        </w:rPr>
        <w:tab/>
        <w:t>M. Hong, E.Y.X. Chen, Future Directions for Sustainable Polymers, Trends Chem. 1 (2019) 148–151. https://doi.org/10.1016/j.trechm.2019.03.004.</w:t>
      </w:r>
    </w:p>
    <w:p w14:paraId="6EE07D3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[76]</w:t>
      </w:r>
      <w:r w:rsidRPr="00A674A0">
        <w:rPr>
          <w:rFonts w:ascii="Arial" w:hAnsi="Arial" w:cs="Arial"/>
          <w:noProof/>
          <w:color w:val="000000" w:themeColor="text1"/>
          <w:sz w:val="22"/>
        </w:rPr>
        <w:tab/>
        <w:t>P. Carlozzi, M. Seggiani, P. Cinelli, N. Mallegni, A. Lazzeri, Photofermentative poly-3-hydroxybutyrate production by Rhodopseudomonas sp. S16-VOGS3 in a novel outdoor 70-L photobioreactor, Sustain. 10 (2018). https://doi.org/10.3390/su10093133.</w:t>
      </w:r>
    </w:p>
    <w:p w14:paraId="3530885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[77]</w:t>
      </w:r>
      <w:r w:rsidRPr="00A674A0">
        <w:rPr>
          <w:rFonts w:ascii="Arial" w:hAnsi="Arial" w:cs="Arial"/>
          <w:noProof/>
          <w:color w:val="000000" w:themeColor="text1"/>
          <w:sz w:val="22"/>
        </w:rPr>
        <w:tab/>
        <w:t>R. Rendón-Villalobos, A. Ortíz-Sánchez, E. Tovar-Sánchez, E. Flores-Huicochea, The Role of Biopolymers in Obtaining Environmentally Friendly Materials, Compos. from Renew. Sustain. Mater. (2016). https://doi.org/10.5772/65265.</w:t>
      </w:r>
    </w:p>
    <w:p w14:paraId="21EA3D1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[78]</w:t>
      </w:r>
      <w:r w:rsidRPr="00A674A0">
        <w:rPr>
          <w:rFonts w:ascii="Arial" w:hAnsi="Arial" w:cs="Arial"/>
          <w:noProof/>
          <w:color w:val="000000" w:themeColor="text1"/>
          <w:sz w:val="22"/>
        </w:rPr>
        <w:tab/>
        <w:t>R. Hsissou, R. Seghiri, Z. Benzekri, M. Hilali, M. Rafik, A. Elharfi, Polymer composite materials: A comprehensive review, Compos. Struct. 262 (2021) 113640. https://doi.org/https://doi.org/10.1016/j.compstruct.2021.113640.</w:t>
      </w:r>
    </w:p>
    <w:p w14:paraId="3236F8B2"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[79]</w:t>
      </w:r>
      <w:r w:rsidRPr="00A674A0">
        <w:rPr>
          <w:rFonts w:ascii="Arial" w:hAnsi="Arial" w:cs="Arial"/>
          <w:noProof/>
          <w:color w:val="000000" w:themeColor="text1"/>
          <w:sz w:val="22"/>
        </w:rPr>
        <w:tab/>
        <w:t>F.I. Altuna, C.E. Hoppe, R.J.J. Williams, Epoxy vitrimers: The effect of transesterification reactions on the network structure, Polymers (Basel). 10 (2018). https://doi.org/10.3390/polym10010043.</w:t>
      </w:r>
    </w:p>
    <w:p w14:paraId="01EF8DE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[80]</w:t>
      </w:r>
      <w:r w:rsidRPr="00A674A0">
        <w:rPr>
          <w:rFonts w:ascii="Arial" w:hAnsi="Arial" w:cs="Arial"/>
          <w:noProof/>
          <w:color w:val="000000" w:themeColor="text1"/>
          <w:sz w:val="22"/>
        </w:rPr>
        <w:tab/>
        <w:t>S. Zhang, T. Liu, C. Hao, L. Wang, J. Han, H. Liu, J. Zhang, Preparation of a lignin-based vitrimer material and its potential use for recoverable adhesives, Green Chem. 20 (2018) 2995–3000. https://doi.org/10.1039/c8gc01299g.</w:t>
      </w:r>
    </w:p>
    <w:p w14:paraId="5E22693E"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[81]</w:t>
      </w:r>
      <w:r w:rsidRPr="00A674A0">
        <w:rPr>
          <w:rFonts w:ascii="Arial" w:hAnsi="Arial" w:cs="Arial"/>
          <w:noProof/>
          <w:color w:val="000000" w:themeColor="text1"/>
          <w:sz w:val="22"/>
        </w:rPr>
        <w:tab/>
        <w:t>C. Hao, T. Liu, S. Zhang, L. Brown, R. Li, J. Xin, T. Zhong, L. Jiang, J. Zhang, A High</w:t>
      </w:r>
      <w:r w:rsidRPr="00A674A0">
        <w:rPr>
          <w:rFonts w:ascii="Cambria Math" w:hAnsi="Cambria Math" w:cs="Cambria Math"/>
          <w:noProof/>
          <w:color w:val="000000" w:themeColor="text1"/>
          <w:sz w:val="22"/>
        </w:rPr>
        <w:t>‐</w:t>
      </w:r>
      <w:r w:rsidRPr="00A674A0">
        <w:rPr>
          <w:rFonts w:ascii="Arial" w:hAnsi="Arial" w:cs="Arial"/>
          <w:noProof/>
          <w:color w:val="000000" w:themeColor="text1"/>
          <w:sz w:val="22"/>
        </w:rPr>
        <w:t>Lignin</w:t>
      </w:r>
      <w:r w:rsidRPr="00A674A0">
        <w:rPr>
          <w:rFonts w:ascii="Cambria Math" w:hAnsi="Cambria Math" w:cs="Cambria Math"/>
          <w:noProof/>
          <w:color w:val="000000" w:themeColor="text1"/>
          <w:sz w:val="22"/>
        </w:rPr>
        <w:t>‐</w:t>
      </w:r>
      <w:r w:rsidRPr="00A674A0">
        <w:rPr>
          <w:rFonts w:ascii="Arial" w:hAnsi="Arial" w:cs="Arial"/>
          <w:noProof/>
          <w:color w:val="000000" w:themeColor="text1"/>
          <w:sz w:val="22"/>
        </w:rPr>
        <w:t>Content, Removable, and Glycol</w:t>
      </w:r>
      <w:r w:rsidRPr="00A674A0">
        <w:rPr>
          <w:rFonts w:ascii="Cambria Math" w:hAnsi="Cambria Math" w:cs="Cambria Math"/>
          <w:noProof/>
          <w:color w:val="000000" w:themeColor="text1"/>
          <w:sz w:val="22"/>
        </w:rPr>
        <w:t>‐</w:t>
      </w:r>
      <w:r w:rsidRPr="00A674A0">
        <w:rPr>
          <w:rFonts w:ascii="Arial" w:hAnsi="Arial" w:cs="Arial"/>
          <w:noProof/>
          <w:color w:val="000000" w:themeColor="text1"/>
          <w:sz w:val="22"/>
        </w:rPr>
        <w:t xml:space="preserve">Assisted Repairable Coating Based on Dynamic Covalent Bonds, ChemSusChem. 12 (2019) 1049–1058. </w:t>
      </w:r>
      <w:r w:rsidRPr="00A674A0">
        <w:rPr>
          <w:rFonts w:ascii="Arial" w:hAnsi="Arial" w:cs="Arial"/>
          <w:noProof/>
          <w:color w:val="000000" w:themeColor="text1"/>
          <w:sz w:val="22"/>
        </w:rPr>
        <w:lastRenderedPageBreak/>
        <w:t>https://doi.org/10.1002/cssc.201802615.</w:t>
      </w:r>
    </w:p>
    <w:p w14:paraId="692C696F"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[82]</w:t>
      </w:r>
      <w:r w:rsidRPr="00A674A0">
        <w:rPr>
          <w:rFonts w:ascii="Arial" w:hAnsi="Arial" w:cs="Arial"/>
          <w:noProof/>
          <w:color w:val="000000" w:themeColor="text1"/>
          <w:sz w:val="22"/>
        </w:rPr>
        <w:tab/>
        <w:t>P. Kasemsiri, N. Lorwanishpaisarn, U. Pongsa, S. Ando, Reconfigurable Shape Memory and Self-Welding Properties of Epoxy Phenolic Novolac/Cashew Nut Shell Liquid Composites Reinforced with Carbon Nanotubes, Polymers (Basel). 10 (2018) 482. https://doi.org/10.3390/polym10050482.</w:t>
      </w:r>
    </w:p>
    <w:p w14:paraId="67D5A61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[83]</w:t>
      </w:r>
      <w:r w:rsidRPr="00A674A0">
        <w:rPr>
          <w:rFonts w:ascii="Arial" w:hAnsi="Arial" w:cs="Arial"/>
          <w:noProof/>
          <w:color w:val="000000" w:themeColor="text1"/>
          <w:sz w:val="22"/>
        </w:rPr>
        <w:tab/>
        <w:t>S. Rana, N. Karak, J.W. Cho, Y.H. Kim, Enhanced dispersion of carbon nanotubes in hyperbranched polyurethane and properties of nanocomposites, Nanotechnology. 19 (2008). https://doi.org/10.1088/0957-4484/19/49/495707.</w:t>
      </w:r>
    </w:p>
    <w:p w14:paraId="0A525166"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[84]</w:t>
      </w:r>
      <w:r w:rsidRPr="00A674A0">
        <w:rPr>
          <w:rFonts w:ascii="Arial" w:hAnsi="Arial" w:cs="Arial"/>
          <w:noProof/>
          <w:color w:val="000000" w:themeColor="text1"/>
          <w:sz w:val="22"/>
        </w:rPr>
        <w:tab/>
        <w:t>X. Yang, L. Guo, X. Xu, S. Shang, H. Liu, A fully bio-based epoxy vitrimer: Self-healing, triple-shape memory and reprocessing triggered by dynamic covalent bond exchange, Mater. Des. 186 (2020). https://doi.org/10.1016/j.matdes.2019.108248.</w:t>
      </w:r>
    </w:p>
    <w:p w14:paraId="130965A3"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[85]</w:t>
      </w:r>
      <w:r w:rsidRPr="00A674A0">
        <w:rPr>
          <w:rFonts w:ascii="Arial" w:hAnsi="Arial" w:cs="Arial"/>
          <w:noProof/>
          <w:color w:val="000000" w:themeColor="text1"/>
          <w:sz w:val="22"/>
        </w:rPr>
        <w:tab/>
        <w:t>Z. Feng, J. Hu, H. Zuo, N. Ning, L. Zhang, B. Yu, M. Tian, Photothermal-Induced Self-Healable and Reconfigurable Shape Memory Bio-Based Elastomer with Recyclable Ability, ACS Appl. Mater. Interfaces. 11 (2019) 1469–1479. https://doi.org/10.1021/acsami.8b18002.</w:t>
      </w:r>
    </w:p>
    <w:p w14:paraId="6A8CDECD"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[86]</w:t>
      </w:r>
      <w:r w:rsidRPr="00A674A0">
        <w:rPr>
          <w:rFonts w:ascii="Arial" w:hAnsi="Arial" w:cs="Arial"/>
          <w:noProof/>
          <w:color w:val="000000" w:themeColor="text1"/>
          <w:sz w:val="22"/>
        </w:rPr>
        <w:tab/>
        <w:t>T. Liu, C. Hao, L. Wang, Y. Li, W. Liu, J. Xin, J. Zhang, Eugenol-Derived Biobased Epoxy: Shape Memory, Repairing, and Recyclability, Macromolecules. 50 (2017) 8588–8597. https://doi.org/10.1021/acs.macromol.7b01889.</w:t>
      </w:r>
    </w:p>
    <w:p w14:paraId="394C4E5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[87]</w:t>
      </w:r>
      <w:r w:rsidRPr="00A674A0">
        <w:rPr>
          <w:rFonts w:ascii="Arial" w:hAnsi="Arial" w:cs="Arial"/>
          <w:noProof/>
          <w:color w:val="000000" w:themeColor="text1"/>
          <w:sz w:val="22"/>
        </w:rPr>
        <w:tab/>
        <w:t>S. Debnath, S. Kaushal, U. Ojha, Catalyst-Free Partially Bio-Based Polyester Vitrimers, ACS Appl. Polym. Mater. 2 (2020) 1006–1013. https://doi.org/10.1021/acsapm.0c00016.</w:t>
      </w:r>
    </w:p>
    <w:p w14:paraId="3F6640B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[88]</w:t>
      </w:r>
      <w:r w:rsidRPr="00A674A0">
        <w:rPr>
          <w:rFonts w:ascii="Arial" w:hAnsi="Arial" w:cs="Arial"/>
          <w:noProof/>
          <w:color w:val="000000" w:themeColor="text1"/>
          <w:sz w:val="22"/>
        </w:rPr>
        <w:tab/>
        <w:t>M.A.R. Meier, J.O. Metzger, U.S. Schubert, Plant oil renewable resources as green alternatives in polymer science, Chem. Soc. Rev. 36 (2007) 1788–1802. https://doi.org/10.1039/B703294C.</w:t>
      </w:r>
    </w:p>
    <w:p w14:paraId="50CD6F8A"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[89]</w:t>
      </w:r>
      <w:r w:rsidRPr="00A674A0">
        <w:rPr>
          <w:rFonts w:ascii="Arial" w:hAnsi="Arial" w:cs="Arial"/>
          <w:noProof/>
          <w:color w:val="000000" w:themeColor="text1"/>
          <w:sz w:val="22"/>
        </w:rPr>
        <w:tab/>
        <w:t>S. Tajbakhsh, F. Hajiali, K. Guinan, M. Marić, Highly reprocessable, room temperature self-healable bio-based materials with boronic-ester dynamic cross-linking, React. Funct. Polym. 158 (2021) 104794. https://doi.org/https://doi.org/10.1016/j.reactfunctpolym.2020.104794.</w:t>
      </w:r>
    </w:p>
    <w:p w14:paraId="743CF0C6"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[90]</w:t>
      </w:r>
      <w:r w:rsidRPr="00A674A0">
        <w:rPr>
          <w:rFonts w:ascii="Arial" w:hAnsi="Arial" w:cs="Arial"/>
          <w:noProof/>
          <w:color w:val="000000" w:themeColor="text1"/>
          <w:sz w:val="22"/>
        </w:rPr>
        <w:tab/>
        <w:t>S. Tajbakhsh, F. Hajiali, M. Marić, Recyclable Polymers with Boronic Ester Dynamic Bonds Prepared by Miniemulsion Polymerization, ACS Appl. Polym. Mater. 3 (2021) 3402–3415. https://doi.org/10.1021/acsapm.1c00368.</w:t>
      </w:r>
    </w:p>
    <w:p w14:paraId="60EDCE7E"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[91]</w:t>
      </w:r>
      <w:r w:rsidRPr="00A674A0">
        <w:rPr>
          <w:rFonts w:ascii="Arial" w:hAnsi="Arial" w:cs="Arial"/>
          <w:noProof/>
          <w:color w:val="000000" w:themeColor="text1"/>
          <w:sz w:val="22"/>
        </w:rPr>
        <w:tab/>
        <w:t>A. Saha, J. Adamcik, S. Bolisetty, S. Handschin, R. Mezzenga, Fibrillar Networks of Glycyrrhizic Acid for Hybrid Nanomaterials with Catalytic Features, Angew. Chemie Int. Ed. 54 (2015) 5408–5412. https://doi.org/https://doi.org/10.1002/anie.201411875.</w:t>
      </w:r>
    </w:p>
    <w:p w14:paraId="1E17ADA3"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[92]</w:t>
      </w:r>
      <w:r w:rsidRPr="00A674A0">
        <w:rPr>
          <w:rFonts w:ascii="Arial" w:hAnsi="Arial" w:cs="Arial"/>
          <w:noProof/>
          <w:color w:val="000000" w:themeColor="text1"/>
          <w:sz w:val="22"/>
        </w:rPr>
        <w:tab/>
        <w:t>J. Wu, X. Yu, H. Zhang, J. Guo, J. Hu, M.-H. Li, Fully Biobased Vitrimers from Glycyrrhizic Acid and Soybean Oil for Self-Healing, Shape Memory, Weldable, and Recyclable Materials, ACS Sustain. Chem. Eng. 8 (2020) 6479–6487. https://doi.org/10.1021/acssuschemeng.0c01047.</w:t>
      </w:r>
    </w:p>
    <w:p w14:paraId="0D6D1558"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lastRenderedPageBreak/>
        <w:t>[93]</w:t>
      </w:r>
      <w:r w:rsidRPr="00A674A0">
        <w:rPr>
          <w:rFonts w:ascii="Arial" w:hAnsi="Arial" w:cs="Arial"/>
          <w:noProof/>
          <w:color w:val="000000" w:themeColor="text1"/>
          <w:sz w:val="22"/>
        </w:rPr>
        <w:tab/>
        <w:t>A. Zych, J. Tellers, L. Bertolacci, L. Ceseracciu, L. Marini, G. Mancini, A. Athanassiou, Biobased, Biodegradable, Self-Healing Boronic Ester Vitrimers from Epoxidized Soybean Oil Acrylate, ACS Appl. Polym. Mater. 3 (2021) 1135–1144. https://doi.org/10.1021/acsapm.0c01335.</w:t>
      </w:r>
    </w:p>
    <w:p w14:paraId="2CD87D4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[94]</w:t>
      </w:r>
      <w:r w:rsidRPr="00A674A0">
        <w:rPr>
          <w:rFonts w:ascii="Arial" w:hAnsi="Arial" w:cs="Arial"/>
          <w:noProof/>
          <w:color w:val="000000" w:themeColor="text1"/>
          <w:sz w:val="22"/>
        </w:rPr>
        <w:tab/>
        <w:t>J.J. Griebel, R.S. Glass, K. Char, J. Pyun, Polymerizations with elemental sulfur: A novel route to high sulfur content polymers for sustainability, energy and defense, Prog. Polym. Sci. 58 (2016) 90–125. https://doi.org/https://doi.org/10.1016/j.progpolymsci.2016.04.003.</w:t>
      </w:r>
    </w:p>
    <w:p w14:paraId="0849E78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[95]</w:t>
      </w:r>
      <w:r w:rsidRPr="00A674A0">
        <w:rPr>
          <w:rFonts w:ascii="Arial" w:hAnsi="Arial" w:cs="Arial"/>
          <w:noProof/>
          <w:color w:val="000000" w:themeColor="text1"/>
          <w:sz w:val="22"/>
        </w:rPr>
        <w:tab/>
        <w:t>M.D. Stern, A. V Tobolsky, Stress</w:t>
      </w:r>
      <w:r w:rsidRPr="00A674A0">
        <w:rPr>
          <w:rFonts w:ascii="Cambria Math" w:hAnsi="Cambria Math" w:cs="Cambria Math"/>
          <w:noProof/>
          <w:color w:val="000000" w:themeColor="text1"/>
          <w:sz w:val="22"/>
        </w:rPr>
        <w:t>‐</w:t>
      </w:r>
      <w:r w:rsidRPr="00A674A0">
        <w:rPr>
          <w:rFonts w:ascii="Arial" w:hAnsi="Arial" w:cs="Arial"/>
          <w:noProof/>
          <w:color w:val="000000" w:themeColor="text1"/>
          <w:sz w:val="22"/>
        </w:rPr>
        <w:t>Time</w:t>
      </w:r>
      <w:r w:rsidRPr="00A674A0">
        <w:rPr>
          <w:rFonts w:ascii="Cambria Math" w:hAnsi="Cambria Math" w:cs="Cambria Math"/>
          <w:noProof/>
          <w:color w:val="000000" w:themeColor="text1"/>
          <w:sz w:val="22"/>
        </w:rPr>
        <w:t>‐</w:t>
      </w:r>
      <w:r w:rsidRPr="00A674A0">
        <w:rPr>
          <w:rFonts w:ascii="Arial" w:hAnsi="Arial" w:cs="Arial"/>
          <w:noProof/>
          <w:color w:val="000000" w:themeColor="text1"/>
          <w:sz w:val="22"/>
        </w:rPr>
        <w:t>Temperature Relations in Polysulfide Rubbers, J. Chem. Phys. 14 (1946) 93–100. https://doi.org/10.1063/1.1724110.</w:t>
      </w:r>
    </w:p>
    <w:p w14:paraId="1642FEE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[96]</w:t>
      </w:r>
      <w:r w:rsidRPr="00A674A0">
        <w:rPr>
          <w:rFonts w:ascii="Arial" w:hAnsi="Arial" w:cs="Arial"/>
          <w:noProof/>
          <w:color w:val="000000" w:themeColor="text1"/>
          <w:sz w:val="22"/>
        </w:rPr>
        <w:tab/>
        <w:t>I. Azcune, I. Odriozola, Aromatic disulfide crosslinks in polymer systems: Self-healing, reprocessability, recyclability and more, Eur. Polym. J. 84 (2016) 147–160. https://doi.org/https://doi.org/10.1016/j.eurpolymj.2016.09.023.</w:t>
      </w:r>
    </w:p>
    <w:p w14:paraId="2338CE5D"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[97]</w:t>
      </w:r>
      <w:r w:rsidRPr="00A674A0">
        <w:rPr>
          <w:rFonts w:ascii="Arial" w:hAnsi="Arial" w:cs="Arial"/>
          <w:noProof/>
          <w:color w:val="000000" w:themeColor="text1"/>
          <w:sz w:val="22"/>
        </w:rPr>
        <w:tab/>
        <w:t>Z. Guo, B. Liu, L. Zhou, L. Wang, K. Majeed, B. Zhang, F. Zhou, Q. Zhang, Preparation of environmentally friendly bio-based vitrimers from vanillin derivatives by introducing two types of dynamic covalent C N and S–S bonds, Polymer (Guildf). 197 (2020) 122483. https://doi.org/10.1016/j.polymer.2020.122483.</w:t>
      </w:r>
    </w:p>
    <w:p w14:paraId="55518A58"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[98]</w:t>
      </w:r>
      <w:r w:rsidRPr="00A674A0">
        <w:rPr>
          <w:rFonts w:ascii="Arial" w:hAnsi="Arial" w:cs="Arial"/>
          <w:noProof/>
          <w:color w:val="000000" w:themeColor="text1"/>
          <w:sz w:val="22"/>
        </w:rPr>
        <w:tab/>
        <w:t>Y.Y. Liu, J. He, Y.D. Li, X.L. Zhao, J.B. Zeng, Biobased, reprocessable and weldable epoxy vitrimers from epoxidized soybean oil, Ind. Crops Prod. 153 (2020) 112576. https://doi.org/10.1016/j.indcrop.2020.112576.</w:t>
      </w:r>
    </w:p>
    <w:p w14:paraId="3435338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[99]</w:t>
      </w:r>
      <w:r w:rsidRPr="00A674A0">
        <w:rPr>
          <w:rFonts w:ascii="Arial" w:hAnsi="Arial" w:cs="Arial"/>
          <w:noProof/>
          <w:color w:val="000000" w:themeColor="text1"/>
          <w:sz w:val="22"/>
        </w:rPr>
        <w:tab/>
        <w:t>Y. Liu, Z. Tang, Y. Chen, S. Wu, B. Guo, Programming dynamic imine bond into elastomer/graphene composite toward mechanically strong, malleable, and multi-stimuli responsive vitrimer, Compos. Sci. Technol. 168 (2018) 214–223. https://doi.org/https://doi.org/10.1016/j.compscitech.2018.10.005.</w:t>
      </w:r>
    </w:p>
    <w:p w14:paraId="7806888C"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[100]</w:t>
      </w:r>
      <w:r w:rsidRPr="00A674A0">
        <w:rPr>
          <w:rFonts w:ascii="Arial" w:hAnsi="Arial" w:cs="Arial"/>
          <w:noProof/>
          <w:color w:val="000000" w:themeColor="text1"/>
          <w:sz w:val="22"/>
        </w:rPr>
        <w:tab/>
        <w:t>H. Geng, Y. Wang, Q. Yu, S. Gu, Y. Zhou, W. Xu, X. Zhang, D. Ye, Vanillin-Based Polyschiff Vitrimers: Reprocessability and Chemical Recyclability, ACS Sustain. Chem. Eng. 6 (2018) 15463–15470. https://doi.org/10.1021/acssuschemeng.8b03925.</w:t>
      </w:r>
    </w:p>
    <w:p w14:paraId="2DB16024"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[101]</w:t>
      </w:r>
      <w:r w:rsidRPr="00A674A0">
        <w:rPr>
          <w:rFonts w:ascii="Arial" w:hAnsi="Arial" w:cs="Arial"/>
          <w:noProof/>
          <w:color w:val="000000" w:themeColor="text1"/>
          <w:sz w:val="22"/>
        </w:rPr>
        <w:tab/>
        <w:t>X.-L. Zhao, Y.-Y. Liu, Y. Weng, Y.-D. Li, J.-B. Zeng, Sustainable Epoxy Vitrimers from Epoxidized Soybean Oil and Vanillin, ACS Sustain. Chem. Eng. 8 (2020) 15020–15029. https://doi.org/10.1021/acssuschemeng.0c05727.</w:t>
      </w:r>
    </w:p>
    <w:p w14:paraId="08C21388"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[102]</w:t>
      </w:r>
      <w:r w:rsidRPr="00A674A0">
        <w:rPr>
          <w:rFonts w:ascii="Arial" w:hAnsi="Arial" w:cs="Arial"/>
          <w:noProof/>
          <w:color w:val="000000" w:themeColor="text1"/>
          <w:sz w:val="22"/>
        </w:rPr>
        <w:tab/>
        <w:t>Z. Zhou, X. Su, J. Liu, R. Liu, Synthesis of Vanillin-Based Polyimine Vitrimers with Excellent Reprocessability, Fast Chemical Degradability, and Adhesion, ACS Appl. Polym. Mater. 2 (2020) 5716–5725. https://doi.org/10.1021/acsapm.0c01008.</w:t>
      </w:r>
    </w:p>
    <w:p w14:paraId="187402B4"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[103]</w:t>
      </w:r>
      <w:r w:rsidRPr="00A674A0">
        <w:rPr>
          <w:rFonts w:ascii="Arial" w:hAnsi="Arial" w:cs="Arial"/>
          <w:noProof/>
          <w:color w:val="000000" w:themeColor="text1"/>
          <w:sz w:val="22"/>
        </w:rPr>
        <w:tab/>
        <w:t>B. Quienne, N. Kasmi, R. Dieden, S. Caillol, Y. Habibi, Isocyanate-Free Fully Biobased Star Polyester-Urethanes: Synthesis and Thermal Properties, Biomacromolecules. 21 (2020) 1943–1951. https://doi.org/10.1021/acs.biomac.0c00156.</w:t>
      </w:r>
    </w:p>
    <w:p w14:paraId="3598730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[104]</w:t>
      </w:r>
      <w:r w:rsidRPr="00A674A0">
        <w:rPr>
          <w:rFonts w:ascii="Arial" w:hAnsi="Arial" w:cs="Arial"/>
          <w:noProof/>
          <w:color w:val="000000" w:themeColor="text1"/>
          <w:sz w:val="22"/>
        </w:rPr>
        <w:tab/>
        <w:t xml:space="preserve">Y. Zhu, F. Gao, J. Zhong, L. Shen, Y. Lin, Renewable castor oil and DL-limonene derived fully bio-based vinylogous urethane vitrimers, Eur. Polym. J. 135 (2020) 109865. </w:t>
      </w:r>
      <w:r w:rsidRPr="00A674A0">
        <w:rPr>
          <w:rFonts w:ascii="Arial" w:hAnsi="Arial" w:cs="Arial"/>
          <w:noProof/>
          <w:color w:val="000000" w:themeColor="text1"/>
          <w:sz w:val="22"/>
        </w:rPr>
        <w:lastRenderedPageBreak/>
        <w:t>https://doi.org/10.1016/j.eurpolymj.2020.109865.</w:t>
      </w:r>
    </w:p>
    <w:p w14:paraId="3480CF5F"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[105]</w:t>
      </w:r>
      <w:r w:rsidRPr="00A674A0">
        <w:rPr>
          <w:rFonts w:ascii="Arial" w:hAnsi="Arial" w:cs="Arial"/>
          <w:noProof/>
          <w:color w:val="000000" w:themeColor="text1"/>
          <w:sz w:val="22"/>
        </w:rPr>
        <w:tab/>
        <w:t>F. Hajiali, S. Tajbakhsh, M. Marić, Thermally reprocessable bio-based polymethacrylate vitrimers and nanocomposites, Polymer (Guildf). 212 (2021) 123126. https://doi.org/https://doi.org/10.1016/j.polymer.2020.123126.</w:t>
      </w:r>
    </w:p>
    <w:p w14:paraId="4CA0397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[106]</w:t>
      </w:r>
      <w:r w:rsidRPr="00A674A0">
        <w:rPr>
          <w:rFonts w:ascii="Arial" w:hAnsi="Arial" w:cs="Arial"/>
          <w:noProof/>
          <w:color w:val="000000" w:themeColor="text1"/>
          <w:sz w:val="22"/>
        </w:rPr>
        <w:tab/>
        <w:t>Y. Liu, B. Wang, S. Ma, X. Xu, J. Qiu, Q. Li, S. Wang, N. Lu, J. Ye, J. Zhu, Phosphate-based covalent adaptable networks with recyclability and flame retardancy from bioresources, Eur. Polym. J. 144 (2021). https://doi.org/10.1016/j.eurpolymj.2020.110236.</w:t>
      </w:r>
    </w:p>
    <w:p w14:paraId="39C96EC9"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[107]</w:t>
      </w:r>
      <w:r w:rsidRPr="00A674A0">
        <w:rPr>
          <w:rFonts w:ascii="Arial" w:hAnsi="Arial" w:cs="Arial"/>
          <w:noProof/>
          <w:color w:val="000000" w:themeColor="text1"/>
          <w:sz w:val="22"/>
        </w:rPr>
        <w:tab/>
        <w:t>W. Zhao, Z. Feng, Z. Liang, Y. Lv, F. Xiang, C. Xiong, C. Duan, L. Dai, Y. Ni, Vitrimer-Cellulose Paper Composites: A New Class of Strong, Smart, Green, and Sustainable Materials, ACS Appl. Mater. Interfaces. 11 (2019) 36090–36099. https://doi.org/10.1021/acsami.9b11991.</w:t>
      </w:r>
    </w:p>
    <w:p w14:paraId="7FABE5B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[108]</w:t>
      </w:r>
      <w:r w:rsidRPr="00A674A0">
        <w:rPr>
          <w:rFonts w:ascii="Arial" w:hAnsi="Arial" w:cs="Arial"/>
          <w:noProof/>
          <w:color w:val="000000" w:themeColor="text1"/>
          <w:sz w:val="22"/>
        </w:rPr>
        <w:tab/>
        <w:t>Z. Chen, J. Wang, H.J. Qi, T. Wang, H.E. Naguib, Green and Sustainable Layered Chitin–Vitrimer Composite with Enhanced Modulus, Reprocessability, and Smart Actuator Function, ACS Sustain. Chem. Eng. 8 (2020) 15168–15178. https://doi.org/10.1021/acssuschemeng.0c04235.</w:t>
      </w:r>
    </w:p>
    <w:p w14:paraId="00988F6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[109]</w:t>
      </w:r>
      <w:r w:rsidRPr="00A674A0">
        <w:rPr>
          <w:rFonts w:ascii="Arial" w:hAnsi="Arial" w:cs="Arial"/>
          <w:noProof/>
          <w:color w:val="000000" w:themeColor="text1"/>
          <w:sz w:val="22"/>
        </w:rPr>
        <w:tab/>
        <w:t>C. Li, B. Ju, S. Zhang, Construction of a new green vitrimer material: introducing dynamic covalent bond into carboxymethyl cellulose, Cellulose. 28 (2021) 2879–2888. https://doi.org/10.1007/s10570-021-03763-4.</w:t>
      </w:r>
    </w:p>
    <w:p w14:paraId="77C10CF2"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[110]</w:t>
      </w:r>
      <w:r w:rsidRPr="00A674A0">
        <w:rPr>
          <w:rFonts w:ascii="Arial" w:hAnsi="Arial" w:cs="Arial"/>
          <w:noProof/>
          <w:color w:val="000000" w:themeColor="text1"/>
          <w:sz w:val="22"/>
        </w:rPr>
        <w:tab/>
        <w:t>M. Jouyandeh, F. Tikhani, N. Hampp, D. Akbarzadeh Yazdi, P. Zarrintaj, M. Reza Ganjali, M. Reza Saeb, Highly curable self-healing vitrimer-like cellulose-modified halloysite nanotube/epoxy nanocomposite coatings, Chem. Eng. J. 396 (2020) 125196. https://doi.org/https://doi.org/10.1016/j.cej.2020.125196.</w:t>
      </w:r>
    </w:p>
    <w:p w14:paraId="441A8D29"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[111]</w:t>
      </w:r>
      <w:r w:rsidRPr="00A674A0">
        <w:rPr>
          <w:rFonts w:ascii="Arial" w:hAnsi="Arial" w:cs="Arial"/>
          <w:noProof/>
          <w:color w:val="000000" w:themeColor="text1"/>
          <w:sz w:val="22"/>
        </w:rPr>
        <w:tab/>
        <w:t>L. Yue, M. Amirkhosravi, K. Ke, T.G. Gray, I. Manas-Zloczower, Cellulose Nanocrystals: Accelerator and Reinforcing Filler for Epoxy Vitrimerization, ACS Appl. Mater. Interfaces. 13 (2021) 3419–3425. https://doi.org/10.1021/acsami.0c19350.</w:t>
      </w:r>
    </w:p>
    <w:p w14:paraId="49A63CD4"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[112]</w:t>
      </w:r>
      <w:r w:rsidRPr="00A674A0">
        <w:rPr>
          <w:rFonts w:ascii="Arial" w:hAnsi="Arial" w:cs="Arial"/>
          <w:noProof/>
          <w:color w:val="000000" w:themeColor="text1"/>
          <w:sz w:val="22"/>
        </w:rPr>
        <w:tab/>
        <w:t>K. Wazarkar, A. Sabnis, Cardanol based anhydride curing agent for epoxy coatings, Prog. Org. Coatings. 118 (2018) 9–21. https://doi.org/10.1016/j.porgcoat.2018.01.018.</w:t>
      </w:r>
    </w:p>
    <w:p w14:paraId="0978702E"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[113]</w:t>
      </w:r>
      <w:r w:rsidRPr="00A674A0">
        <w:rPr>
          <w:rFonts w:ascii="Arial" w:hAnsi="Arial" w:cs="Arial"/>
          <w:noProof/>
          <w:color w:val="000000" w:themeColor="text1"/>
          <w:sz w:val="22"/>
        </w:rPr>
        <w:tab/>
        <w:t>Y. Qi, J. Wang, Y. Kou, H. Pang, S. Zhang, N. Li, C. Liu, Z. Weng, X. Jian, Synthesis of an aromatic N-heterocycle derived from biomass and its use as a polymer feedstock, Nat. Commun. 10 (2019) 2107. https://doi.org/10.1038/s41467-019-10178-0.</w:t>
      </w:r>
    </w:p>
    <w:p w14:paraId="6C743C0C"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[114]</w:t>
      </w:r>
      <w:r w:rsidRPr="00A674A0">
        <w:rPr>
          <w:rFonts w:ascii="Arial" w:hAnsi="Arial" w:cs="Arial"/>
          <w:noProof/>
          <w:color w:val="000000" w:themeColor="text1"/>
          <w:sz w:val="22"/>
        </w:rPr>
        <w:tab/>
        <w:t>J. Chen, X. Nie, Z. Liu, Z. Mi, Y. Zhou, Synthesis and Application of Polyepoxide Cardanol Glycidyl Ether as Biobased Polyepoxide Reactive Diluent for Epoxy Resin, ACS Sustain. Chem. Eng. 3 (2015) 1164–1171. https://doi.org/10.1021/acssuschemeng.5b00095.</w:t>
      </w:r>
    </w:p>
    <w:p w14:paraId="4230800F"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[115]</w:t>
      </w:r>
      <w:r w:rsidRPr="00A674A0">
        <w:rPr>
          <w:rFonts w:ascii="Arial" w:hAnsi="Arial" w:cs="Arial"/>
          <w:noProof/>
          <w:color w:val="000000" w:themeColor="text1"/>
          <w:sz w:val="22"/>
        </w:rPr>
        <w:tab/>
        <w:t>M. Natarajan, S.C. Murugavel, Cure kinetics of bio-based epoxy resin developed from epoxidized cardanol–formaldehyde and diglycidyl ether of bisphenol–A networks, J. Therm. Anal. Calorim. 125 (2016) 387–396. https://doi.org/10.1007/s10973-016-5417-7.</w:t>
      </w:r>
    </w:p>
    <w:p w14:paraId="59ADA846"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lastRenderedPageBreak/>
        <w:t>[116]</w:t>
      </w:r>
      <w:r w:rsidRPr="00A674A0">
        <w:rPr>
          <w:rFonts w:ascii="Arial" w:hAnsi="Arial" w:cs="Arial"/>
          <w:noProof/>
          <w:color w:val="000000" w:themeColor="text1"/>
          <w:sz w:val="22"/>
        </w:rPr>
        <w:tab/>
        <w:t>M. Chrysanthos, J. Galy, J.-P. Pascault, Influence of the Bio-Based Epoxy Prepolymer Structure on Network Properties, Macromol. Mater. Eng. 298 (2013) 1209–1219. https://doi.org/10.1002/mame.201200405.</w:t>
      </w:r>
    </w:p>
    <w:p w14:paraId="761D63B0"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[117]</w:t>
      </w:r>
      <w:r w:rsidRPr="00A674A0">
        <w:rPr>
          <w:rFonts w:ascii="Arial" w:hAnsi="Arial" w:cs="Arial"/>
          <w:noProof/>
          <w:color w:val="000000" w:themeColor="text1"/>
          <w:sz w:val="22"/>
        </w:rPr>
        <w:tab/>
        <w:t>A. Tarzia, J. Montanaro, M. Casiello, C. Annese, A. Nacci, A. Maffezzoli, Synthesis, Curing, and Properties of an Epoxy Resin Derived from Gallic Acid, BioResources. 13 (2017) 9–21. https://doi.org/10.15376/biores.13.1.632-645.</w:t>
      </w:r>
    </w:p>
    <w:p w14:paraId="6086441B"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[118]</w:t>
      </w:r>
      <w:r w:rsidRPr="00A674A0">
        <w:rPr>
          <w:rFonts w:ascii="Arial" w:hAnsi="Arial" w:cs="Arial"/>
          <w:noProof/>
          <w:color w:val="000000" w:themeColor="text1"/>
          <w:sz w:val="22"/>
        </w:rPr>
        <w:tab/>
        <w:t>M. Shibata, N. Teramoto, S. Yoshihara, Y. Itakura, Preparation and properties of biocomposites composed of sorbitol-based epoxy resin, tung oil-pyrogallol resin, and wood flour, J. Appl. Polym. Sci. 129 (2013) 282–288. https://doi.org/10.1002/app.38739.</w:t>
      </w:r>
    </w:p>
    <w:p w14:paraId="19EFB2AD"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[119]</w:t>
      </w:r>
      <w:r w:rsidRPr="00A674A0">
        <w:rPr>
          <w:rFonts w:ascii="Arial" w:hAnsi="Arial" w:cs="Arial"/>
          <w:noProof/>
          <w:color w:val="000000" w:themeColor="text1"/>
          <w:sz w:val="22"/>
        </w:rPr>
        <w:tab/>
        <w:t>R. Ménard, C. Negrell, M. Fache, L. Ferry, R. Sonnier, G. David, From a bio-based phosphorus-containing epoxy monomer to fully bio-based flame-retardant thermosets, RSC Adv. 5 (2015) 70856–70867. https://doi.org/10.1039/C5RA12859E.</w:t>
      </w:r>
    </w:p>
    <w:p w14:paraId="1BA65BC9"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[120]</w:t>
      </w:r>
      <w:r w:rsidRPr="00A674A0">
        <w:rPr>
          <w:rFonts w:ascii="Arial" w:hAnsi="Arial" w:cs="Arial"/>
          <w:noProof/>
          <w:color w:val="000000" w:themeColor="text1"/>
          <w:sz w:val="22"/>
        </w:rPr>
        <w:tab/>
        <w:t>R. Ménard, S. Caillol, F. Allais, Ferulic acid-based renewable esters and amides-containing epoxy thermosets from wheat bran and beetroot pulp: Chemo-enzymatic synthesis and thermo-mechanical properties characterization, Ind. Crops Prod. 95 (2017) 83–95. https://doi.org/10.1016/j.indcrop.2016.10.016.</w:t>
      </w:r>
    </w:p>
    <w:p w14:paraId="581BE5B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[121]</w:t>
      </w:r>
      <w:r w:rsidRPr="00A674A0">
        <w:rPr>
          <w:rFonts w:ascii="Arial" w:hAnsi="Arial" w:cs="Arial"/>
          <w:noProof/>
          <w:color w:val="000000" w:themeColor="text1"/>
          <w:sz w:val="22"/>
        </w:rPr>
        <w:tab/>
        <w:t>L. Shang, X. Zhang, M. Zhang, L. Jin, L. Liu, L. Xiao, M. Li, Y. Ao, A highly active bio-based epoxy resin with multi-functional group: synthesis, characterization, curing and properties, J. Mater. Sci. 53 (2018) 5402–5417. https://doi.org/10.1007/s10853-017-1797-8.</w:t>
      </w:r>
    </w:p>
    <w:p w14:paraId="41478F91"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[122]</w:t>
      </w:r>
      <w:r w:rsidRPr="00A674A0">
        <w:rPr>
          <w:rFonts w:ascii="Arial" w:hAnsi="Arial" w:cs="Arial"/>
          <w:noProof/>
          <w:color w:val="000000" w:themeColor="text1"/>
          <w:sz w:val="22"/>
        </w:rPr>
        <w:tab/>
        <w:t>Y. Liu, J. Wang, S. Xu, Synthesis and curing kinetics of cardanol-based curing agents for epoxy resin by in situ depolymerization of paraformaldehyde, J. Polym. Sci. Part A Polym. Chem. 52 (2014) 472–480. https://doi.org/10.1002/pola.27018.</w:t>
      </w:r>
    </w:p>
    <w:p w14:paraId="715B8677"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[123]</w:t>
      </w:r>
      <w:r w:rsidRPr="00A674A0">
        <w:rPr>
          <w:rFonts w:ascii="Arial" w:hAnsi="Arial" w:cs="Arial"/>
          <w:noProof/>
          <w:color w:val="000000" w:themeColor="text1"/>
          <w:sz w:val="22"/>
        </w:rPr>
        <w:tab/>
        <w:t>D. Balgude, A. Sabnis, S.K. Ghosh, Synthesis and characterization of cardanol based reactive polyamide for epoxy coating application, Prog. Org. Coatings. 104 (2017) 250–262. https://doi.org/10.1016/j.porgcoat.2016.11.012.</w:t>
      </w:r>
    </w:p>
    <w:p w14:paraId="5F42666F" w14:textId="77777777" w:rsidR="0084717E" w:rsidRPr="00A674A0" w:rsidRDefault="0084717E" w:rsidP="0084717E">
      <w:pPr>
        <w:widowControl w:val="0"/>
        <w:autoSpaceDE w:val="0"/>
        <w:autoSpaceDN w:val="0"/>
        <w:adjustRightInd w:val="0"/>
        <w:spacing w:before="360" w:after="100" w:line="240" w:lineRule="exact"/>
        <w:ind w:left="640" w:hanging="640"/>
        <w:rPr>
          <w:rFonts w:ascii="Arial" w:hAnsi="Arial" w:cs="Arial"/>
          <w:noProof/>
          <w:color w:val="000000" w:themeColor="text1"/>
          <w:sz w:val="22"/>
        </w:rPr>
      </w:pPr>
      <w:r w:rsidRPr="00A674A0">
        <w:rPr>
          <w:rFonts w:ascii="Arial" w:hAnsi="Arial" w:cs="Arial"/>
          <w:noProof/>
          <w:color w:val="000000" w:themeColor="text1"/>
          <w:sz w:val="22"/>
        </w:rPr>
        <w:t>[124]</w:t>
      </w:r>
      <w:r w:rsidRPr="00A674A0">
        <w:rPr>
          <w:rFonts w:ascii="Arial" w:hAnsi="Arial" w:cs="Arial"/>
          <w:noProof/>
          <w:color w:val="000000" w:themeColor="text1"/>
          <w:sz w:val="22"/>
        </w:rPr>
        <w:tab/>
        <w:t>J. Wan, J. Zhao, X. Zhang, H. Fan, J. Zhang, D. Hu, P. Jin, D.-Y. Wang, Epoxy thermosets and materials derived from bio-based monomeric phenols: Transformations and performances, Prog. Polym. Sci. 108 (2020) 101287. https://doi.org/10.1016/j.progpolymsci.2020.101287.</w:t>
      </w:r>
    </w:p>
    <w:p w14:paraId="3C3B5005" w14:textId="142DAA7E" w:rsidR="00D37E25" w:rsidRPr="00A674A0" w:rsidRDefault="003D1591" w:rsidP="00DD5FC2">
      <w:pPr>
        <w:widowControl w:val="0"/>
        <w:autoSpaceDE w:val="0"/>
        <w:autoSpaceDN w:val="0"/>
        <w:adjustRightInd w:val="0"/>
        <w:spacing w:before="360" w:after="100" w:line="240" w:lineRule="exact"/>
        <w:ind w:left="640" w:hanging="640"/>
        <w:rPr>
          <w:color w:val="000000" w:themeColor="text1"/>
        </w:rPr>
      </w:pPr>
      <w:r w:rsidRPr="00A674A0">
        <w:rPr>
          <w:rFonts w:ascii="Arial" w:hAnsi="Arial" w:cs="Arial"/>
          <w:b/>
          <w:bCs/>
          <w:color w:val="000000" w:themeColor="text1"/>
          <w:sz w:val="22"/>
          <w:szCs w:val="22"/>
        </w:rPr>
        <w:fldChar w:fldCharType="end"/>
      </w:r>
    </w:p>
    <w:sectPr w:rsidR="00D37E25" w:rsidRPr="00A674A0" w:rsidSect="00474905">
      <w:pgSz w:w="12240" w:h="15840"/>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1149C5" w14:textId="77777777" w:rsidR="004229AF" w:rsidRDefault="004229AF">
      <w:r>
        <w:separator/>
      </w:r>
    </w:p>
  </w:endnote>
  <w:endnote w:type="continuationSeparator" w:id="0">
    <w:p w14:paraId="496EE55B" w14:textId="77777777" w:rsidR="004229AF" w:rsidRDefault="004229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604020202020204"/>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0C59E7" w14:textId="77777777" w:rsidR="004229AF" w:rsidRDefault="004229AF">
      <w:r>
        <w:separator/>
      </w:r>
    </w:p>
  </w:footnote>
  <w:footnote w:type="continuationSeparator" w:id="0">
    <w:p w14:paraId="2F62012F" w14:textId="77777777" w:rsidR="004229AF" w:rsidRDefault="004229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7512A6B"/>
    <w:multiLevelType w:val="hybridMultilevel"/>
    <w:tmpl w:val="62AA67A2"/>
    <w:lvl w:ilvl="0" w:tplc="20ACAB72">
      <w:start w:val="1"/>
      <w:numFmt w:val="decimal"/>
      <w:lvlText w:val="%1."/>
      <w:lvlJc w:val="left"/>
      <w:pPr>
        <w:ind w:left="720" w:hanging="360"/>
      </w:pPr>
      <w:rPr>
        <w:rFonts w:hint="default"/>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103765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hideSpellingErrors/>
  <w:hideGrammaticalErrors/>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M0NbUwN7Y0sDQ1trRQ0lEKTi0uzszPAykwqgUAEEB5XiwAAAA="/>
    <w:docVar w:name="EN.InstantFormat" w:val="&lt;ENInstantFormat&gt;&lt;Enabled&gt;1&lt;/Enabled&gt;&lt;ScanUnformatted&gt;1&lt;/ScanUnformatted&gt;&lt;ScanChanges&gt;1&lt;/ScanChanges&gt;&lt;Suspended&gt;0&lt;/Suspended&gt;&lt;/ENInstantFormat&gt;"/>
    <w:docVar w:name="EN.Layout" w:val="&lt;ENLayout&gt;&lt;Style&gt;Accounts Chemical Re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xxx92pax2zftge2f5a5pffvwaxxd0sxta05&quot;&gt;Endnote_Renewable-Converted&lt;record-ids&gt;&lt;item&gt;325&lt;/item&gt;&lt;item&gt;326&lt;/item&gt;&lt;item&gt;328&lt;/item&gt;&lt;item&gt;329&lt;/item&gt;&lt;item&gt;330&lt;/item&gt;&lt;item&gt;331&lt;/item&gt;&lt;item&gt;332&lt;/item&gt;&lt;item&gt;333&lt;/item&gt;&lt;/record-ids&gt;&lt;/item&gt;&lt;item db-id=&quot;a0t0p2dvo00psvedzzlp9rweeezvttats05s&quot;&gt;Publikationen AG Binder 1997-2007-Converted&lt;record-ids&gt;&lt;item&gt;433&lt;/item&gt;&lt;item&gt;448&lt;/item&gt;&lt;item&gt;451&lt;/item&gt;&lt;item&gt;464&lt;/item&gt;&lt;item&gt;481&lt;/item&gt;&lt;item&gt;490&lt;/item&gt;&lt;item&gt;511&lt;/item&gt;&lt;item&gt;538&lt;/item&gt;&lt;item&gt;542&lt;/item&gt;&lt;item&gt;562&lt;/item&gt;&lt;item&gt;565&lt;/item&gt;&lt;item&gt;572&lt;/item&gt;&lt;item&gt;586&lt;/item&gt;&lt;item&gt;590&lt;/item&gt;&lt;/record-ids&gt;&lt;/item&gt;&lt;/Libraries&gt;"/>
  </w:docVars>
  <w:rsids>
    <w:rsidRoot w:val="00B354BD"/>
    <w:rsid w:val="000138F8"/>
    <w:rsid w:val="000142E0"/>
    <w:rsid w:val="00016431"/>
    <w:rsid w:val="0001661E"/>
    <w:rsid w:val="000318E6"/>
    <w:rsid w:val="00040E76"/>
    <w:rsid w:val="00043B0E"/>
    <w:rsid w:val="000504CD"/>
    <w:rsid w:val="0005278E"/>
    <w:rsid w:val="00054E3F"/>
    <w:rsid w:val="00055487"/>
    <w:rsid w:val="0006217F"/>
    <w:rsid w:val="000634EA"/>
    <w:rsid w:val="00064D37"/>
    <w:rsid w:val="000655FF"/>
    <w:rsid w:val="00076E0A"/>
    <w:rsid w:val="00081951"/>
    <w:rsid w:val="00081F1E"/>
    <w:rsid w:val="00085D1A"/>
    <w:rsid w:val="0009275D"/>
    <w:rsid w:val="000950C7"/>
    <w:rsid w:val="00095CED"/>
    <w:rsid w:val="00096EDF"/>
    <w:rsid w:val="000A47DE"/>
    <w:rsid w:val="000A5732"/>
    <w:rsid w:val="000B3AB5"/>
    <w:rsid w:val="000C03B2"/>
    <w:rsid w:val="000C3B3D"/>
    <w:rsid w:val="000C47A8"/>
    <w:rsid w:val="000C5390"/>
    <w:rsid w:val="000D712B"/>
    <w:rsid w:val="000D72F3"/>
    <w:rsid w:val="000E7955"/>
    <w:rsid w:val="000E7E78"/>
    <w:rsid w:val="000F1E04"/>
    <w:rsid w:val="00101D54"/>
    <w:rsid w:val="00101F12"/>
    <w:rsid w:val="00104199"/>
    <w:rsid w:val="0011134B"/>
    <w:rsid w:val="001131A4"/>
    <w:rsid w:val="0011387D"/>
    <w:rsid w:val="00116321"/>
    <w:rsid w:val="00117BAF"/>
    <w:rsid w:val="00121382"/>
    <w:rsid w:val="00141FE6"/>
    <w:rsid w:val="00144794"/>
    <w:rsid w:val="001449EE"/>
    <w:rsid w:val="00156F4E"/>
    <w:rsid w:val="0016603B"/>
    <w:rsid w:val="0016620F"/>
    <w:rsid w:val="00167E3C"/>
    <w:rsid w:val="00171377"/>
    <w:rsid w:val="00182818"/>
    <w:rsid w:val="00183283"/>
    <w:rsid w:val="00184D2F"/>
    <w:rsid w:val="00190149"/>
    <w:rsid w:val="0019155C"/>
    <w:rsid w:val="00194AC7"/>
    <w:rsid w:val="001A436A"/>
    <w:rsid w:val="001A529C"/>
    <w:rsid w:val="001B0216"/>
    <w:rsid w:val="001B1F29"/>
    <w:rsid w:val="001B25D3"/>
    <w:rsid w:val="001B3094"/>
    <w:rsid w:val="001B3EC6"/>
    <w:rsid w:val="001C12A7"/>
    <w:rsid w:val="001C3E10"/>
    <w:rsid w:val="001E432C"/>
    <w:rsid w:val="001E64C8"/>
    <w:rsid w:val="001F6B39"/>
    <w:rsid w:val="00201D1A"/>
    <w:rsid w:val="00205187"/>
    <w:rsid w:val="00206CCA"/>
    <w:rsid w:val="0021088D"/>
    <w:rsid w:val="00211EAD"/>
    <w:rsid w:val="0021359F"/>
    <w:rsid w:val="00217DFE"/>
    <w:rsid w:val="00220D1C"/>
    <w:rsid w:val="00225CAA"/>
    <w:rsid w:val="0023635F"/>
    <w:rsid w:val="00240254"/>
    <w:rsid w:val="00240EDC"/>
    <w:rsid w:val="00247B76"/>
    <w:rsid w:val="00250A3C"/>
    <w:rsid w:val="00251478"/>
    <w:rsid w:val="00261907"/>
    <w:rsid w:val="00263278"/>
    <w:rsid w:val="0027446D"/>
    <w:rsid w:val="002747A8"/>
    <w:rsid w:val="00285B1D"/>
    <w:rsid w:val="00295193"/>
    <w:rsid w:val="002955DB"/>
    <w:rsid w:val="0029761E"/>
    <w:rsid w:val="002A057D"/>
    <w:rsid w:val="002A2BCC"/>
    <w:rsid w:val="002B135D"/>
    <w:rsid w:val="002B206F"/>
    <w:rsid w:val="002B52B1"/>
    <w:rsid w:val="002B6911"/>
    <w:rsid w:val="002D4850"/>
    <w:rsid w:val="002D6338"/>
    <w:rsid w:val="002E2DAD"/>
    <w:rsid w:val="002F5163"/>
    <w:rsid w:val="002F6107"/>
    <w:rsid w:val="002F7E7D"/>
    <w:rsid w:val="00304F33"/>
    <w:rsid w:val="00307A53"/>
    <w:rsid w:val="00307C98"/>
    <w:rsid w:val="00311E5D"/>
    <w:rsid w:val="00312541"/>
    <w:rsid w:val="003169BB"/>
    <w:rsid w:val="003272BB"/>
    <w:rsid w:val="003306AB"/>
    <w:rsid w:val="00331FD4"/>
    <w:rsid w:val="003369A0"/>
    <w:rsid w:val="00337202"/>
    <w:rsid w:val="0035077A"/>
    <w:rsid w:val="003517E1"/>
    <w:rsid w:val="00363332"/>
    <w:rsid w:val="00365AC8"/>
    <w:rsid w:val="00365DD6"/>
    <w:rsid w:val="003679FA"/>
    <w:rsid w:val="003705B9"/>
    <w:rsid w:val="00370E7C"/>
    <w:rsid w:val="00376884"/>
    <w:rsid w:val="003800AE"/>
    <w:rsid w:val="003822D6"/>
    <w:rsid w:val="00384828"/>
    <w:rsid w:val="00393BF5"/>
    <w:rsid w:val="0039463B"/>
    <w:rsid w:val="003965DF"/>
    <w:rsid w:val="003A0045"/>
    <w:rsid w:val="003A0689"/>
    <w:rsid w:val="003A2314"/>
    <w:rsid w:val="003A330E"/>
    <w:rsid w:val="003B3390"/>
    <w:rsid w:val="003C6CC2"/>
    <w:rsid w:val="003C7CD8"/>
    <w:rsid w:val="003D1591"/>
    <w:rsid w:val="003D1AF2"/>
    <w:rsid w:val="003D21EF"/>
    <w:rsid w:val="003D2E94"/>
    <w:rsid w:val="003D4BB2"/>
    <w:rsid w:val="003D51D9"/>
    <w:rsid w:val="003E0D99"/>
    <w:rsid w:val="003E12E0"/>
    <w:rsid w:val="003E1864"/>
    <w:rsid w:val="003E2275"/>
    <w:rsid w:val="003E3310"/>
    <w:rsid w:val="003F2699"/>
    <w:rsid w:val="0041208E"/>
    <w:rsid w:val="00414BD8"/>
    <w:rsid w:val="00417F95"/>
    <w:rsid w:val="004229AF"/>
    <w:rsid w:val="004243F2"/>
    <w:rsid w:val="004279BE"/>
    <w:rsid w:val="004304A9"/>
    <w:rsid w:val="004307B1"/>
    <w:rsid w:val="0043117B"/>
    <w:rsid w:val="00432864"/>
    <w:rsid w:val="00433251"/>
    <w:rsid w:val="0043496F"/>
    <w:rsid w:val="00441425"/>
    <w:rsid w:val="004451F7"/>
    <w:rsid w:val="0045042D"/>
    <w:rsid w:val="00453D46"/>
    <w:rsid w:val="00453E51"/>
    <w:rsid w:val="00453E7D"/>
    <w:rsid w:val="0046247D"/>
    <w:rsid w:val="00463F02"/>
    <w:rsid w:val="00474905"/>
    <w:rsid w:val="004753C5"/>
    <w:rsid w:val="00481FF5"/>
    <w:rsid w:val="004862A8"/>
    <w:rsid w:val="00491976"/>
    <w:rsid w:val="00493F37"/>
    <w:rsid w:val="0049790A"/>
    <w:rsid w:val="004A6DF0"/>
    <w:rsid w:val="004B4303"/>
    <w:rsid w:val="004C7022"/>
    <w:rsid w:val="004E0A3D"/>
    <w:rsid w:val="004E1F26"/>
    <w:rsid w:val="004F0741"/>
    <w:rsid w:val="004F2421"/>
    <w:rsid w:val="004F70ED"/>
    <w:rsid w:val="0050788F"/>
    <w:rsid w:val="005106C7"/>
    <w:rsid w:val="005219F4"/>
    <w:rsid w:val="00522482"/>
    <w:rsid w:val="00524743"/>
    <w:rsid w:val="00534679"/>
    <w:rsid w:val="00534E05"/>
    <w:rsid w:val="00540007"/>
    <w:rsid w:val="005412F9"/>
    <w:rsid w:val="0054701E"/>
    <w:rsid w:val="0055277C"/>
    <w:rsid w:val="00553094"/>
    <w:rsid w:val="00555314"/>
    <w:rsid w:val="00563C5C"/>
    <w:rsid w:val="00564DC4"/>
    <w:rsid w:val="00565F31"/>
    <w:rsid w:val="00570695"/>
    <w:rsid w:val="005728B2"/>
    <w:rsid w:val="00582F4A"/>
    <w:rsid w:val="00583391"/>
    <w:rsid w:val="00583443"/>
    <w:rsid w:val="0059257A"/>
    <w:rsid w:val="00596E74"/>
    <w:rsid w:val="005A38EA"/>
    <w:rsid w:val="005A488F"/>
    <w:rsid w:val="005A48E3"/>
    <w:rsid w:val="005B68A4"/>
    <w:rsid w:val="005B70C2"/>
    <w:rsid w:val="005C520A"/>
    <w:rsid w:val="005C5F0A"/>
    <w:rsid w:val="005D19B1"/>
    <w:rsid w:val="005D3AF6"/>
    <w:rsid w:val="005E025E"/>
    <w:rsid w:val="005F31DD"/>
    <w:rsid w:val="005F4C34"/>
    <w:rsid w:val="005F6481"/>
    <w:rsid w:val="00600F0B"/>
    <w:rsid w:val="00602D92"/>
    <w:rsid w:val="00612F08"/>
    <w:rsid w:val="00620564"/>
    <w:rsid w:val="006209FE"/>
    <w:rsid w:val="006226E1"/>
    <w:rsid w:val="00627E0D"/>
    <w:rsid w:val="00637C00"/>
    <w:rsid w:val="00643978"/>
    <w:rsid w:val="00647B54"/>
    <w:rsid w:val="00653488"/>
    <w:rsid w:val="006539EC"/>
    <w:rsid w:val="00667198"/>
    <w:rsid w:val="006836C1"/>
    <w:rsid w:val="006860FA"/>
    <w:rsid w:val="006935DD"/>
    <w:rsid w:val="00693D91"/>
    <w:rsid w:val="006A39FB"/>
    <w:rsid w:val="006A4CA6"/>
    <w:rsid w:val="006B6906"/>
    <w:rsid w:val="006C5D24"/>
    <w:rsid w:val="006D1DAD"/>
    <w:rsid w:val="006D4DEF"/>
    <w:rsid w:val="006D5B99"/>
    <w:rsid w:val="006D75E0"/>
    <w:rsid w:val="006E030F"/>
    <w:rsid w:val="006E20FB"/>
    <w:rsid w:val="006E262B"/>
    <w:rsid w:val="006E3D34"/>
    <w:rsid w:val="006F3714"/>
    <w:rsid w:val="006F573F"/>
    <w:rsid w:val="0070058C"/>
    <w:rsid w:val="00720A38"/>
    <w:rsid w:val="00723290"/>
    <w:rsid w:val="00724292"/>
    <w:rsid w:val="00725C14"/>
    <w:rsid w:val="0073249C"/>
    <w:rsid w:val="00734928"/>
    <w:rsid w:val="00736392"/>
    <w:rsid w:val="00743067"/>
    <w:rsid w:val="0076753F"/>
    <w:rsid w:val="007678E5"/>
    <w:rsid w:val="00775603"/>
    <w:rsid w:val="0077641D"/>
    <w:rsid w:val="007771E0"/>
    <w:rsid w:val="0078069F"/>
    <w:rsid w:val="00796A67"/>
    <w:rsid w:val="007A1593"/>
    <w:rsid w:val="007A6946"/>
    <w:rsid w:val="007B29F5"/>
    <w:rsid w:val="007C56F4"/>
    <w:rsid w:val="007D24DC"/>
    <w:rsid w:val="007E670C"/>
    <w:rsid w:val="007E6BB1"/>
    <w:rsid w:val="007F7157"/>
    <w:rsid w:val="00805868"/>
    <w:rsid w:val="00805F9E"/>
    <w:rsid w:val="00821EB8"/>
    <w:rsid w:val="0083047F"/>
    <w:rsid w:val="008310A4"/>
    <w:rsid w:val="00836271"/>
    <w:rsid w:val="008367EA"/>
    <w:rsid w:val="008369C8"/>
    <w:rsid w:val="0084717E"/>
    <w:rsid w:val="008535D0"/>
    <w:rsid w:val="0086236A"/>
    <w:rsid w:val="00863DCA"/>
    <w:rsid w:val="00865BE8"/>
    <w:rsid w:val="008665B6"/>
    <w:rsid w:val="00884DE4"/>
    <w:rsid w:val="00887F9D"/>
    <w:rsid w:val="008904A1"/>
    <w:rsid w:val="00894A66"/>
    <w:rsid w:val="0089623C"/>
    <w:rsid w:val="008A5815"/>
    <w:rsid w:val="008B19F2"/>
    <w:rsid w:val="008B38FD"/>
    <w:rsid w:val="008B4989"/>
    <w:rsid w:val="008B6E42"/>
    <w:rsid w:val="008B72C2"/>
    <w:rsid w:val="008C78E1"/>
    <w:rsid w:val="008D254B"/>
    <w:rsid w:val="008D7600"/>
    <w:rsid w:val="008E4137"/>
    <w:rsid w:val="008E7D18"/>
    <w:rsid w:val="008F3C22"/>
    <w:rsid w:val="008F523A"/>
    <w:rsid w:val="00901EDC"/>
    <w:rsid w:val="00924F86"/>
    <w:rsid w:val="009257EF"/>
    <w:rsid w:val="009260C4"/>
    <w:rsid w:val="00926AA9"/>
    <w:rsid w:val="00926B32"/>
    <w:rsid w:val="0093059D"/>
    <w:rsid w:val="009466AD"/>
    <w:rsid w:val="0095401B"/>
    <w:rsid w:val="00955589"/>
    <w:rsid w:val="0095577A"/>
    <w:rsid w:val="0095698A"/>
    <w:rsid w:val="00956B33"/>
    <w:rsid w:val="00971C77"/>
    <w:rsid w:val="00982F9E"/>
    <w:rsid w:val="00983367"/>
    <w:rsid w:val="0098392C"/>
    <w:rsid w:val="0098398E"/>
    <w:rsid w:val="009901B4"/>
    <w:rsid w:val="009A308A"/>
    <w:rsid w:val="009B0763"/>
    <w:rsid w:val="009D7427"/>
    <w:rsid w:val="009F0EB5"/>
    <w:rsid w:val="009F36C3"/>
    <w:rsid w:val="009F4C34"/>
    <w:rsid w:val="009F5DE5"/>
    <w:rsid w:val="009F76EE"/>
    <w:rsid w:val="00A061F9"/>
    <w:rsid w:val="00A109EB"/>
    <w:rsid w:val="00A14075"/>
    <w:rsid w:val="00A17B5F"/>
    <w:rsid w:val="00A26668"/>
    <w:rsid w:val="00A34998"/>
    <w:rsid w:val="00A3624B"/>
    <w:rsid w:val="00A3709F"/>
    <w:rsid w:val="00A4316E"/>
    <w:rsid w:val="00A44479"/>
    <w:rsid w:val="00A44AAB"/>
    <w:rsid w:val="00A5537F"/>
    <w:rsid w:val="00A601AA"/>
    <w:rsid w:val="00A60622"/>
    <w:rsid w:val="00A64453"/>
    <w:rsid w:val="00A674A0"/>
    <w:rsid w:val="00A717CC"/>
    <w:rsid w:val="00A74241"/>
    <w:rsid w:val="00A77076"/>
    <w:rsid w:val="00A83031"/>
    <w:rsid w:val="00A83968"/>
    <w:rsid w:val="00A8477F"/>
    <w:rsid w:val="00A84BE3"/>
    <w:rsid w:val="00A84E5E"/>
    <w:rsid w:val="00A95147"/>
    <w:rsid w:val="00A96BD1"/>
    <w:rsid w:val="00A97BD6"/>
    <w:rsid w:val="00AA10AC"/>
    <w:rsid w:val="00AA4331"/>
    <w:rsid w:val="00AC028C"/>
    <w:rsid w:val="00AC14A4"/>
    <w:rsid w:val="00AC457A"/>
    <w:rsid w:val="00AD02CC"/>
    <w:rsid w:val="00AD2F90"/>
    <w:rsid w:val="00AD611E"/>
    <w:rsid w:val="00AE21D0"/>
    <w:rsid w:val="00AF2B39"/>
    <w:rsid w:val="00AF35F5"/>
    <w:rsid w:val="00AF55F4"/>
    <w:rsid w:val="00B07CA9"/>
    <w:rsid w:val="00B12934"/>
    <w:rsid w:val="00B139A3"/>
    <w:rsid w:val="00B13EEA"/>
    <w:rsid w:val="00B16441"/>
    <w:rsid w:val="00B17C67"/>
    <w:rsid w:val="00B2402A"/>
    <w:rsid w:val="00B26770"/>
    <w:rsid w:val="00B354BD"/>
    <w:rsid w:val="00B35A99"/>
    <w:rsid w:val="00B4028D"/>
    <w:rsid w:val="00B473C7"/>
    <w:rsid w:val="00B514F7"/>
    <w:rsid w:val="00B52F51"/>
    <w:rsid w:val="00B56242"/>
    <w:rsid w:val="00B56342"/>
    <w:rsid w:val="00B6145E"/>
    <w:rsid w:val="00B61E97"/>
    <w:rsid w:val="00B6350D"/>
    <w:rsid w:val="00B657E0"/>
    <w:rsid w:val="00B71F36"/>
    <w:rsid w:val="00B72E53"/>
    <w:rsid w:val="00B7370E"/>
    <w:rsid w:val="00B8228C"/>
    <w:rsid w:val="00B84045"/>
    <w:rsid w:val="00B903FF"/>
    <w:rsid w:val="00B915E0"/>
    <w:rsid w:val="00B9458B"/>
    <w:rsid w:val="00B96790"/>
    <w:rsid w:val="00B968BF"/>
    <w:rsid w:val="00BC3679"/>
    <w:rsid w:val="00BC4FB9"/>
    <w:rsid w:val="00BD348B"/>
    <w:rsid w:val="00BD69F3"/>
    <w:rsid w:val="00BE6B2F"/>
    <w:rsid w:val="00BF007A"/>
    <w:rsid w:val="00BF79F8"/>
    <w:rsid w:val="00C00D93"/>
    <w:rsid w:val="00C02331"/>
    <w:rsid w:val="00C02A3F"/>
    <w:rsid w:val="00C02DB7"/>
    <w:rsid w:val="00C060FA"/>
    <w:rsid w:val="00C06E64"/>
    <w:rsid w:val="00C118CA"/>
    <w:rsid w:val="00C15DBB"/>
    <w:rsid w:val="00C24352"/>
    <w:rsid w:val="00C24F68"/>
    <w:rsid w:val="00C25134"/>
    <w:rsid w:val="00C31947"/>
    <w:rsid w:val="00C349BB"/>
    <w:rsid w:val="00C42524"/>
    <w:rsid w:val="00C44BDE"/>
    <w:rsid w:val="00C67D48"/>
    <w:rsid w:val="00C71D5D"/>
    <w:rsid w:val="00C7278A"/>
    <w:rsid w:val="00C77795"/>
    <w:rsid w:val="00C81A40"/>
    <w:rsid w:val="00C82C12"/>
    <w:rsid w:val="00C93411"/>
    <w:rsid w:val="00C9485D"/>
    <w:rsid w:val="00C967D7"/>
    <w:rsid w:val="00C97829"/>
    <w:rsid w:val="00CA7A11"/>
    <w:rsid w:val="00CB467B"/>
    <w:rsid w:val="00CB67C9"/>
    <w:rsid w:val="00CB74C9"/>
    <w:rsid w:val="00CC0678"/>
    <w:rsid w:val="00CD0976"/>
    <w:rsid w:val="00CD43B2"/>
    <w:rsid w:val="00CD43E5"/>
    <w:rsid w:val="00CD4806"/>
    <w:rsid w:val="00CD74FC"/>
    <w:rsid w:val="00CF475D"/>
    <w:rsid w:val="00CF66E1"/>
    <w:rsid w:val="00D029BB"/>
    <w:rsid w:val="00D07590"/>
    <w:rsid w:val="00D132F1"/>
    <w:rsid w:val="00D144D6"/>
    <w:rsid w:val="00D14F5E"/>
    <w:rsid w:val="00D36488"/>
    <w:rsid w:val="00D36A6D"/>
    <w:rsid w:val="00D36E8E"/>
    <w:rsid w:val="00D37E25"/>
    <w:rsid w:val="00D40E3A"/>
    <w:rsid w:val="00D4100B"/>
    <w:rsid w:val="00D45C7C"/>
    <w:rsid w:val="00D46A72"/>
    <w:rsid w:val="00D47B58"/>
    <w:rsid w:val="00D52611"/>
    <w:rsid w:val="00D66617"/>
    <w:rsid w:val="00D67DCE"/>
    <w:rsid w:val="00D80BE4"/>
    <w:rsid w:val="00D87824"/>
    <w:rsid w:val="00D87C41"/>
    <w:rsid w:val="00D9329A"/>
    <w:rsid w:val="00D93A28"/>
    <w:rsid w:val="00DA226D"/>
    <w:rsid w:val="00DB0657"/>
    <w:rsid w:val="00DB50AB"/>
    <w:rsid w:val="00DC160C"/>
    <w:rsid w:val="00DC7D9A"/>
    <w:rsid w:val="00DD5FC2"/>
    <w:rsid w:val="00DE35A9"/>
    <w:rsid w:val="00DE58FE"/>
    <w:rsid w:val="00DF1705"/>
    <w:rsid w:val="00DF1D17"/>
    <w:rsid w:val="00DF4829"/>
    <w:rsid w:val="00DF6024"/>
    <w:rsid w:val="00E071BC"/>
    <w:rsid w:val="00E10EAB"/>
    <w:rsid w:val="00E10F0A"/>
    <w:rsid w:val="00E153B0"/>
    <w:rsid w:val="00E17ADE"/>
    <w:rsid w:val="00E206FD"/>
    <w:rsid w:val="00E21FE3"/>
    <w:rsid w:val="00E27905"/>
    <w:rsid w:val="00E3049F"/>
    <w:rsid w:val="00E4447B"/>
    <w:rsid w:val="00E4754B"/>
    <w:rsid w:val="00E56E75"/>
    <w:rsid w:val="00E60263"/>
    <w:rsid w:val="00E64457"/>
    <w:rsid w:val="00E724E5"/>
    <w:rsid w:val="00E8204A"/>
    <w:rsid w:val="00E85340"/>
    <w:rsid w:val="00E933CB"/>
    <w:rsid w:val="00E948A2"/>
    <w:rsid w:val="00E95308"/>
    <w:rsid w:val="00E95DA3"/>
    <w:rsid w:val="00EA5536"/>
    <w:rsid w:val="00EB030A"/>
    <w:rsid w:val="00EB112B"/>
    <w:rsid w:val="00EB43A5"/>
    <w:rsid w:val="00EC554E"/>
    <w:rsid w:val="00ED059C"/>
    <w:rsid w:val="00EE0603"/>
    <w:rsid w:val="00EE22CB"/>
    <w:rsid w:val="00EE22DA"/>
    <w:rsid w:val="00EE6AE8"/>
    <w:rsid w:val="00EF1427"/>
    <w:rsid w:val="00EF59DB"/>
    <w:rsid w:val="00EF6155"/>
    <w:rsid w:val="00F06AE2"/>
    <w:rsid w:val="00F0722E"/>
    <w:rsid w:val="00F15262"/>
    <w:rsid w:val="00F224FC"/>
    <w:rsid w:val="00F30079"/>
    <w:rsid w:val="00F36B70"/>
    <w:rsid w:val="00F407EB"/>
    <w:rsid w:val="00F42992"/>
    <w:rsid w:val="00F445D1"/>
    <w:rsid w:val="00F477B6"/>
    <w:rsid w:val="00F51035"/>
    <w:rsid w:val="00F54FE0"/>
    <w:rsid w:val="00F6562D"/>
    <w:rsid w:val="00F749C5"/>
    <w:rsid w:val="00F74FFE"/>
    <w:rsid w:val="00F810DB"/>
    <w:rsid w:val="00F835CA"/>
    <w:rsid w:val="00F859EE"/>
    <w:rsid w:val="00F97A7A"/>
    <w:rsid w:val="00FB0E63"/>
    <w:rsid w:val="00FB3367"/>
    <w:rsid w:val="00FC1CC2"/>
    <w:rsid w:val="00FC29BB"/>
    <w:rsid w:val="00FC3D56"/>
    <w:rsid w:val="00FC6C51"/>
    <w:rsid w:val="00FD11DB"/>
    <w:rsid w:val="00FD40C5"/>
    <w:rsid w:val="00FE1775"/>
    <w:rsid w:val="00FF7AB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675C509"/>
  <w15:chartTrackingRefBased/>
  <w15:docId w15:val="{A010B48C-D42A-CA4C-A4B2-32214F016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I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56F4"/>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354BD"/>
    <w:rPr>
      <w:color w:val="0563C1" w:themeColor="hyperlink"/>
      <w:u w:val="single"/>
    </w:rPr>
  </w:style>
  <w:style w:type="character" w:customStyle="1" w:styleId="UnresolvedMention1">
    <w:name w:val="Unresolved Mention1"/>
    <w:basedOn w:val="DefaultParagraphFont"/>
    <w:uiPriority w:val="99"/>
    <w:semiHidden/>
    <w:unhideWhenUsed/>
    <w:rsid w:val="00B354BD"/>
    <w:rPr>
      <w:color w:val="605E5C"/>
      <w:shd w:val="clear" w:color="auto" w:fill="E1DFDD"/>
    </w:rPr>
  </w:style>
  <w:style w:type="paragraph" w:customStyle="1" w:styleId="RSCH01PaperTitle">
    <w:name w:val="RSC H01 Paper Title"/>
    <w:basedOn w:val="Normal"/>
    <w:next w:val="Normal"/>
    <w:link w:val="RSCH01PaperTitleChar"/>
    <w:qFormat/>
    <w:rsid w:val="00FD40C5"/>
    <w:pPr>
      <w:tabs>
        <w:tab w:val="left" w:pos="284"/>
      </w:tabs>
      <w:spacing w:before="400" w:after="160"/>
    </w:pPr>
    <w:rPr>
      <w:rFonts w:asciiTheme="minorHAnsi" w:eastAsiaTheme="minorHAnsi" w:hAnsiTheme="minorHAnsi"/>
      <w:b/>
      <w:sz w:val="29"/>
      <w:szCs w:val="32"/>
      <w:lang w:val="en-GB" w:eastAsia="en-US"/>
    </w:rPr>
  </w:style>
  <w:style w:type="character" w:customStyle="1" w:styleId="RSCH01PaperTitleChar">
    <w:name w:val="RSC H01 Paper Title Char"/>
    <w:basedOn w:val="DefaultParagraphFont"/>
    <w:link w:val="RSCH01PaperTitle"/>
    <w:rsid w:val="00FD40C5"/>
    <w:rPr>
      <w:rFonts w:cs="Times New Roman"/>
      <w:b/>
      <w:sz w:val="29"/>
      <w:szCs w:val="32"/>
      <w:lang w:val="en-GB"/>
    </w:rPr>
  </w:style>
  <w:style w:type="paragraph" w:customStyle="1" w:styleId="RSCB01ARTAbstract">
    <w:name w:val="RSC B01 ART Abstract"/>
    <w:basedOn w:val="Normal"/>
    <w:link w:val="RSCB01ARTAbstractChar"/>
    <w:qFormat/>
    <w:rsid w:val="00FD40C5"/>
    <w:pPr>
      <w:spacing w:after="200" w:line="240" w:lineRule="exact"/>
      <w:jc w:val="both"/>
    </w:pPr>
    <w:rPr>
      <w:rFonts w:asciiTheme="minorHAnsi" w:eastAsiaTheme="minorHAnsi" w:hAnsiTheme="minorHAnsi" w:cstheme="minorBidi"/>
      <w:noProof/>
      <w:sz w:val="16"/>
      <w:szCs w:val="22"/>
      <w:lang w:val="en-GB"/>
    </w:rPr>
  </w:style>
  <w:style w:type="character" w:customStyle="1" w:styleId="RSCB01ARTAbstractChar">
    <w:name w:val="RSC B01 ART Abstract Char"/>
    <w:basedOn w:val="DefaultParagraphFont"/>
    <w:link w:val="RSCB01ARTAbstract"/>
    <w:rsid w:val="00FD40C5"/>
    <w:rPr>
      <w:noProof/>
      <w:sz w:val="16"/>
      <w:szCs w:val="22"/>
      <w:lang w:val="en-GB" w:eastAsia="en-GB"/>
    </w:rPr>
  </w:style>
  <w:style w:type="paragraph" w:customStyle="1" w:styleId="RSCB04AHeadingSection">
    <w:name w:val="RSC B04 A Heading (Section)"/>
    <w:basedOn w:val="Normal"/>
    <w:link w:val="RSCB04AHeadingSectionChar"/>
    <w:qFormat/>
    <w:rsid w:val="00FD40C5"/>
    <w:pPr>
      <w:spacing w:before="400" w:after="80"/>
    </w:pPr>
    <w:rPr>
      <w:rFonts w:asciiTheme="minorHAnsi" w:eastAsiaTheme="minorHAnsi" w:hAnsiTheme="minorHAnsi" w:cstheme="minorBidi"/>
      <w:b/>
      <w:szCs w:val="22"/>
      <w:lang w:val="en-GB" w:eastAsia="en-US"/>
    </w:rPr>
  </w:style>
  <w:style w:type="character" w:customStyle="1" w:styleId="RSCB04AHeadingSectionChar">
    <w:name w:val="RSC B04 A Heading (Section) Char"/>
    <w:basedOn w:val="DefaultParagraphFont"/>
    <w:link w:val="RSCB04AHeadingSection"/>
    <w:rsid w:val="00FD40C5"/>
    <w:rPr>
      <w:b/>
      <w:szCs w:val="22"/>
      <w:lang w:val="en-GB"/>
    </w:rPr>
  </w:style>
  <w:style w:type="paragraph" w:customStyle="1" w:styleId="Keywords">
    <w:name w:val="Keywords"/>
    <w:basedOn w:val="Normal"/>
    <w:qFormat/>
    <w:rsid w:val="00FD40C5"/>
    <w:pPr>
      <w:spacing w:before="240" w:after="240" w:line="250" w:lineRule="exact"/>
    </w:pPr>
    <w:rPr>
      <w:rFonts w:ascii="Arial" w:eastAsia="MS Mincho" w:hAnsi="Arial"/>
      <w:sz w:val="17"/>
      <w:szCs w:val="20"/>
      <w:lang w:val="en-GB" w:eastAsia="ja-JP"/>
    </w:rPr>
  </w:style>
  <w:style w:type="paragraph" w:customStyle="1" w:styleId="Abstract">
    <w:name w:val="Abstract"/>
    <w:basedOn w:val="Normal"/>
    <w:qFormat/>
    <w:rsid w:val="00FD40C5"/>
    <w:pPr>
      <w:spacing w:after="600" w:line="225" w:lineRule="exact"/>
      <w:jc w:val="both"/>
    </w:pPr>
    <w:rPr>
      <w:rFonts w:ascii="Arial" w:eastAsia="MS Mincho" w:hAnsi="Arial"/>
      <w:sz w:val="16"/>
      <w:szCs w:val="20"/>
      <w:lang w:val="en-GB" w:eastAsia="ja-JP"/>
    </w:rPr>
  </w:style>
  <w:style w:type="paragraph" w:customStyle="1" w:styleId="H1">
    <w:name w:val="H1"/>
    <w:basedOn w:val="Normal"/>
    <w:qFormat/>
    <w:rsid w:val="00FD40C5"/>
    <w:pPr>
      <w:spacing w:before="480" w:after="230" w:line="225" w:lineRule="exact"/>
    </w:pPr>
    <w:rPr>
      <w:rFonts w:ascii="Arial" w:eastAsia="MS Mincho" w:hAnsi="Arial"/>
      <w:b/>
      <w:sz w:val="22"/>
      <w:lang w:val="en-GB" w:eastAsia="ja-JP"/>
    </w:rPr>
  </w:style>
  <w:style w:type="paragraph" w:customStyle="1" w:styleId="P1">
    <w:name w:val="P1"/>
    <w:basedOn w:val="Normal"/>
    <w:qFormat/>
    <w:rsid w:val="00FD40C5"/>
    <w:pPr>
      <w:spacing w:line="225" w:lineRule="exact"/>
      <w:jc w:val="both"/>
    </w:pPr>
    <w:rPr>
      <w:rFonts w:ascii="Arial" w:eastAsia="MS Mincho" w:hAnsi="Arial"/>
      <w:sz w:val="17"/>
      <w:lang w:val="en-US" w:eastAsia="ja-JP"/>
    </w:rPr>
  </w:style>
  <w:style w:type="paragraph" w:customStyle="1" w:styleId="RSCB02ArticleText">
    <w:name w:val="RSC B02 Article Text"/>
    <w:basedOn w:val="Normal"/>
    <w:link w:val="RSCB02ArticleTextChar"/>
    <w:qFormat/>
    <w:rsid w:val="00FD40C5"/>
    <w:pPr>
      <w:spacing w:line="240" w:lineRule="exact"/>
      <w:jc w:val="both"/>
    </w:pPr>
    <w:rPr>
      <w:rFonts w:asciiTheme="minorHAnsi" w:eastAsiaTheme="minorHAnsi" w:hAnsiTheme="minorHAnsi"/>
      <w:w w:val="108"/>
      <w:sz w:val="18"/>
      <w:szCs w:val="18"/>
      <w:lang w:val="en-GB" w:eastAsia="en-US"/>
    </w:rPr>
  </w:style>
  <w:style w:type="character" w:customStyle="1" w:styleId="RSCB02ArticleTextChar">
    <w:name w:val="RSC B02 Article Text Char"/>
    <w:basedOn w:val="DefaultParagraphFont"/>
    <w:link w:val="RSCB02ArticleText"/>
    <w:rsid w:val="00FD40C5"/>
    <w:rPr>
      <w:rFonts w:cs="Times New Roman"/>
      <w:w w:val="108"/>
      <w:sz w:val="18"/>
      <w:szCs w:val="18"/>
      <w:lang w:val="en-GB"/>
    </w:rPr>
  </w:style>
  <w:style w:type="paragraph" w:customStyle="1" w:styleId="H2">
    <w:name w:val="H2"/>
    <w:basedOn w:val="H1"/>
    <w:rsid w:val="00D37E25"/>
    <w:pPr>
      <w:spacing w:before="230"/>
    </w:pPr>
    <w:rPr>
      <w:sz w:val="17"/>
    </w:rPr>
  </w:style>
  <w:style w:type="table" w:styleId="TableGrid">
    <w:name w:val="Table Grid"/>
    <w:basedOn w:val="TableNormal"/>
    <w:uiPriority w:val="39"/>
    <w:rsid w:val="00C81A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474905"/>
  </w:style>
  <w:style w:type="character" w:styleId="CommentReference">
    <w:name w:val="annotation reference"/>
    <w:basedOn w:val="DefaultParagraphFont"/>
    <w:uiPriority w:val="99"/>
    <w:semiHidden/>
    <w:unhideWhenUsed/>
    <w:rsid w:val="00474905"/>
    <w:rPr>
      <w:sz w:val="16"/>
      <w:szCs w:val="16"/>
    </w:rPr>
  </w:style>
  <w:style w:type="paragraph" w:styleId="CommentText">
    <w:name w:val="annotation text"/>
    <w:basedOn w:val="Normal"/>
    <w:link w:val="CommentTextChar"/>
    <w:uiPriority w:val="99"/>
    <w:semiHidden/>
    <w:unhideWhenUsed/>
    <w:rsid w:val="00474905"/>
    <w:rPr>
      <w:rFonts w:asciiTheme="minorHAnsi" w:eastAsiaTheme="minorHAnsi" w:hAnsiTheme="minorHAnsi" w:cstheme="minorBidi"/>
      <w:sz w:val="20"/>
      <w:szCs w:val="20"/>
      <w:lang w:eastAsia="en-US"/>
    </w:rPr>
  </w:style>
  <w:style w:type="character" w:customStyle="1" w:styleId="CommentTextChar">
    <w:name w:val="Comment Text Char"/>
    <w:basedOn w:val="DefaultParagraphFont"/>
    <w:link w:val="CommentText"/>
    <w:uiPriority w:val="99"/>
    <w:semiHidden/>
    <w:rsid w:val="00474905"/>
    <w:rPr>
      <w:sz w:val="20"/>
      <w:szCs w:val="20"/>
    </w:rPr>
  </w:style>
  <w:style w:type="paragraph" w:styleId="CommentSubject">
    <w:name w:val="annotation subject"/>
    <w:basedOn w:val="CommentText"/>
    <w:next w:val="CommentText"/>
    <w:link w:val="CommentSubjectChar"/>
    <w:uiPriority w:val="99"/>
    <w:semiHidden/>
    <w:unhideWhenUsed/>
    <w:rsid w:val="00474905"/>
    <w:rPr>
      <w:b/>
      <w:bCs/>
    </w:rPr>
  </w:style>
  <w:style w:type="character" w:customStyle="1" w:styleId="CommentSubjectChar">
    <w:name w:val="Comment Subject Char"/>
    <w:basedOn w:val="CommentTextChar"/>
    <w:link w:val="CommentSubject"/>
    <w:uiPriority w:val="99"/>
    <w:semiHidden/>
    <w:rsid w:val="00474905"/>
    <w:rPr>
      <w:b/>
      <w:bCs/>
      <w:sz w:val="20"/>
      <w:szCs w:val="20"/>
    </w:rPr>
  </w:style>
  <w:style w:type="paragraph" w:styleId="BalloonText">
    <w:name w:val="Balloon Text"/>
    <w:basedOn w:val="Normal"/>
    <w:link w:val="BalloonTextChar"/>
    <w:uiPriority w:val="99"/>
    <w:semiHidden/>
    <w:unhideWhenUsed/>
    <w:rsid w:val="0010419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4199"/>
    <w:rPr>
      <w:rFonts w:ascii="Segoe UI" w:eastAsia="Times New Roman" w:hAnsi="Segoe UI" w:cs="Segoe UI"/>
      <w:sz w:val="18"/>
      <w:szCs w:val="18"/>
      <w:lang w:eastAsia="en-GB"/>
    </w:rPr>
  </w:style>
  <w:style w:type="paragraph" w:styleId="Header">
    <w:name w:val="header"/>
    <w:basedOn w:val="Normal"/>
    <w:link w:val="HeaderChar"/>
    <w:uiPriority w:val="99"/>
    <w:unhideWhenUsed/>
    <w:rsid w:val="001A436A"/>
    <w:pPr>
      <w:tabs>
        <w:tab w:val="center" w:pos="4680"/>
        <w:tab w:val="right" w:pos="9360"/>
      </w:tabs>
    </w:pPr>
  </w:style>
  <w:style w:type="character" w:customStyle="1" w:styleId="HeaderChar">
    <w:name w:val="Header Char"/>
    <w:basedOn w:val="DefaultParagraphFont"/>
    <w:link w:val="Header"/>
    <w:uiPriority w:val="99"/>
    <w:rsid w:val="001A436A"/>
    <w:rPr>
      <w:rFonts w:ascii="Times New Roman" w:eastAsia="Times New Roman" w:hAnsi="Times New Roman" w:cs="Times New Roman"/>
      <w:lang w:eastAsia="en-GB"/>
    </w:rPr>
  </w:style>
  <w:style w:type="paragraph" w:styleId="Footer">
    <w:name w:val="footer"/>
    <w:basedOn w:val="Normal"/>
    <w:link w:val="FooterChar"/>
    <w:uiPriority w:val="99"/>
    <w:unhideWhenUsed/>
    <w:rsid w:val="001A436A"/>
    <w:pPr>
      <w:tabs>
        <w:tab w:val="center" w:pos="4680"/>
        <w:tab w:val="right" w:pos="9360"/>
      </w:tabs>
    </w:pPr>
  </w:style>
  <w:style w:type="character" w:customStyle="1" w:styleId="FooterChar">
    <w:name w:val="Footer Char"/>
    <w:basedOn w:val="DefaultParagraphFont"/>
    <w:link w:val="Footer"/>
    <w:uiPriority w:val="99"/>
    <w:rsid w:val="001A436A"/>
    <w:rPr>
      <w:rFonts w:ascii="Times New Roman" w:eastAsia="Times New Roman" w:hAnsi="Times New Roman" w:cs="Times New Roman"/>
      <w:lang w:eastAsia="en-GB"/>
    </w:rPr>
  </w:style>
  <w:style w:type="paragraph" w:customStyle="1" w:styleId="EndNoteBibliographyTitle">
    <w:name w:val="EndNote Bibliography Title"/>
    <w:basedOn w:val="Normal"/>
    <w:link w:val="EndNoteBibliographyTitleZchn"/>
    <w:rsid w:val="00363332"/>
    <w:pPr>
      <w:jc w:val="center"/>
    </w:pPr>
    <w:rPr>
      <w:noProof/>
      <w:lang w:val="en-GB"/>
    </w:rPr>
  </w:style>
  <w:style w:type="character" w:customStyle="1" w:styleId="EndNoteBibliographyTitleZchn">
    <w:name w:val="EndNote Bibliography Title Zchn"/>
    <w:basedOn w:val="RSCB02ArticleTextChar"/>
    <w:link w:val="EndNoteBibliographyTitle"/>
    <w:rsid w:val="00363332"/>
    <w:rPr>
      <w:rFonts w:ascii="Times New Roman" w:eastAsia="Times New Roman" w:hAnsi="Times New Roman" w:cs="Times New Roman"/>
      <w:noProof/>
      <w:w w:val="108"/>
      <w:sz w:val="18"/>
      <w:szCs w:val="18"/>
      <w:lang w:val="en-GB" w:eastAsia="en-GB"/>
    </w:rPr>
  </w:style>
  <w:style w:type="paragraph" w:customStyle="1" w:styleId="EndNoteBibliography">
    <w:name w:val="EndNote Bibliography"/>
    <w:basedOn w:val="Normal"/>
    <w:link w:val="EndNoteBibliographyZchn"/>
    <w:rsid w:val="00363332"/>
    <w:rPr>
      <w:noProof/>
      <w:lang w:val="en-GB"/>
    </w:rPr>
  </w:style>
  <w:style w:type="character" w:customStyle="1" w:styleId="EndNoteBibliographyZchn">
    <w:name w:val="EndNote Bibliography Zchn"/>
    <w:basedOn w:val="RSCB02ArticleTextChar"/>
    <w:link w:val="EndNoteBibliography"/>
    <w:rsid w:val="00363332"/>
    <w:rPr>
      <w:rFonts w:ascii="Times New Roman" w:eastAsia="Times New Roman" w:hAnsi="Times New Roman" w:cs="Times New Roman"/>
      <w:noProof/>
      <w:w w:val="108"/>
      <w:sz w:val="18"/>
      <w:szCs w:val="18"/>
      <w:lang w:val="en-GB" w:eastAsia="en-GB"/>
    </w:rPr>
  </w:style>
  <w:style w:type="paragraph" w:styleId="Revision">
    <w:name w:val="Revision"/>
    <w:hidden/>
    <w:uiPriority w:val="99"/>
    <w:semiHidden/>
    <w:rsid w:val="00043B0E"/>
    <w:rPr>
      <w:rFonts w:ascii="Times New Roman" w:eastAsia="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38242">
      <w:bodyDiv w:val="1"/>
      <w:marLeft w:val="0"/>
      <w:marRight w:val="0"/>
      <w:marTop w:val="0"/>
      <w:marBottom w:val="0"/>
      <w:divBdr>
        <w:top w:val="none" w:sz="0" w:space="0" w:color="auto"/>
        <w:left w:val="none" w:sz="0" w:space="0" w:color="auto"/>
        <w:bottom w:val="none" w:sz="0" w:space="0" w:color="auto"/>
        <w:right w:val="none" w:sz="0" w:space="0" w:color="auto"/>
      </w:divBdr>
      <w:divsChild>
        <w:div w:id="674573909">
          <w:marLeft w:val="0"/>
          <w:marRight w:val="0"/>
          <w:marTop w:val="0"/>
          <w:marBottom w:val="0"/>
          <w:divBdr>
            <w:top w:val="none" w:sz="0" w:space="0" w:color="auto"/>
            <w:left w:val="none" w:sz="0" w:space="0" w:color="auto"/>
            <w:bottom w:val="none" w:sz="0" w:space="0" w:color="auto"/>
            <w:right w:val="none" w:sz="0" w:space="0" w:color="auto"/>
          </w:divBdr>
          <w:divsChild>
            <w:div w:id="1803886982">
              <w:marLeft w:val="0"/>
              <w:marRight w:val="0"/>
              <w:marTop w:val="0"/>
              <w:marBottom w:val="0"/>
              <w:divBdr>
                <w:top w:val="none" w:sz="0" w:space="0" w:color="auto"/>
                <w:left w:val="none" w:sz="0" w:space="0" w:color="auto"/>
                <w:bottom w:val="none" w:sz="0" w:space="0" w:color="auto"/>
                <w:right w:val="none" w:sz="0" w:space="0" w:color="auto"/>
              </w:divBdr>
              <w:divsChild>
                <w:div w:id="182466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2910">
      <w:bodyDiv w:val="1"/>
      <w:marLeft w:val="0"/>
      <w:marRight w:val="0"/>
      <w:marTop w:val="0"/>
      <w:marBottom w:val="0"/>
      <w:divBdr>
        <w:top w:val="none" w:sz="0" w:space="0" w:color="auto"/>
        <w:left w:val="none" w:sz="0" w:space="0" w:color="auto"/>
        <w:bottom w:val="none" w:sz="0" w:space="0" w:color="auto"/>
        <w:right w:val="none" w:sz="0" w:space="0" w:color="auto"/>
      </w:divBdr>
      <w:divsChild>
        <w:div w:id="34931342">
          <w:marLeft w:val="0"/>
          <w:marRight w:val="0"/>
          <w:marTop w:val="0"/>
          <w:marBottom w:val="0"/>
          <w:divBdr>
            <w:top w:val="none" w:sz="0" w:space="0" w:color="auto"/>
            <w:left w:val="none" w:sz="0" w:space="0" w:color="auto"/>
            <w:bottom w:val="none" w:sz="0" w:space="0" w:color="auto"/>
            <w:right w:val="none" w:sz="0" w:space="0" w:color="auto"/>
          </w:divBdr>
          <w:divsChild>
            <w:div w:id="1715038889">
              <w:marLeft w:val="0"/>
              <w:marRight w:val="0"/>
              <w:marTop w:val="0"/>
              <w:marBottom w:val="0"/>
              <w:divBdr>
                <w:top w:val="none" w:sz="0" w:space="0" w:color="auto"/>
                <w:left w:val="none" w:sz="0" w:space="0" w:color="auto"/>
                <w:bottom w:val="none" w:sz="0" w:space="0" w:color="auto"/>
                <w:right w:val="none" w:sz="0" w:space="0" w:color="auto"/>
              </w:divBdr>
              <w:divsChild>
                <w:div w:id="1470826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20473">
      <w:bodyDiv w:val="1"/>
      <w:marLeft w:val="0"/>
      <w:marRight w:val="0"/>
      <w:marTop w:val="0"/>
      <w:marBottom w:val="0"/>
      <w:divBdr>
        <w:top w:val="none" w:sz="0" w:space="0" w:color="auto"/>
        <w:left w:val="none" w:sz="0" w:space="0" w:color="auto"/>
        <w:bottom w:val="none" w:sz="0" w:space="0" w:color="auto"/>
        <w:right w:val="none" w:sz="0" w:space="0" w:color="auto"/>
      </w:divBdr>
    </w:div>
    <w:div w:id="44717074">
      <w:bodyDiv w:val="1"/>
      <w:marLeft w:val="0"/>
      <w:marRight w:val="0"/>
      <w:marTop w:val="0"/>
      <w:marBottom w:val="0"/>
      <w:divBdr>
        <w:top w:val="none" w:sz="0" w:space="0" w:color="auto"/>
        <w:left w:val="none" w:sz="0" w:space="0" w:color="auto"/>
        <w:bottom w:val="none" w:sz="0" w:space="0" w:color="auto"/>
        <w:right w:val="none" w:sz="0" w:space="0" w:color="auto"/>
      </w:divBdr>
      <w:divsChild>
        <w:div w:id="403181429">
          <w:marLeft w:val="0"/>
          <w:marRight w:val="0"/>
          <w:marTop w:val="0"/>
          <w:marBottom w:val="0"/>
          <w:divBdr>
            <w:top w:val="none" w:sz="0" w:space="0" w:color="auto"/>
            <w:left w:val="none" w:sz="0" w:space="0" w:color="auto"/>
            <w:bottom w:val="none" w:sz="0" w:space="0" w:color="auto"/>
            <w:right w:val="none" w:sz="0" w:space="0" w:color="auto"/>
          </w:divBdr>
          <w:divsChild>
            <w:div w:id="1131945656">
              <w:marLeft w:val="0"/>
              <w:marRight w:val="0"/>
              <w:marTop w:val="0"/>
              <w:marBottom w:val="0"/>
              <w:divBdr>
                <w:top w:val="none" w:sz="0" w:space="0" w:color="auto"/>
                <w:left w:val="none" w:sz="0" w:space="0" w:color="auto"/>
                <w:bottom w:val="none" w:sz="0" w:space="0" w:color="auto"/>
                <w:right w:val="none" w:sz="0" w:space="0" w:color="auto"/>
              </w:divBdr>
              <w:divsChild>
                <w:div w:id="770122269">
                  <w:marLeft w:val="0"/>
                  <w:marRight w:val="0"/>
                  <w:marTop w:val="0"/>
                  <w:marBottom w:val="0"/>
                  <w:divBdr>
                    <w:top w:val="none" w:sz="0" w:space="0" w:color="auto"/>
                    <w:left w:val="none" w:sz="0" w:space="0" w:color="auto"/>
                    <w:bottom w:val="none" w:sz="0" w:space="0" w:color="auto"/>
                    <w:right w:val="none" w:sz="0" w:space="0" w:color="auto"/>
                  </w:divBdr>
                  <w:divsChild>
                    <w:div w:id="131217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659071">
      <w:bodyDiv w:val="1"/>
      <w:marLeft w:val="0"/>
      <w:marRight w:val="0"/>
      <w:marTop w:val="0"/>
      <w:marBottom w:val="0"/>
      <w:divBdr>
        <w:top w:val="none" w:sz="0" w:space="0" w:color="auto"/>
        <w:left w:val="none" w:sz="0" w:space="0" w:color="auto"/>
        <w:bottom w:val="none" w:sz="0" w:space="0" w:color="auto"/>
        <w:right w:val="none" w:sz="0" w:space="0" w:color="auto"/>
      </w:divBdr>
    </w:div>
    <w:div w:id="238560094">
      <w:bodyDiv w:val="1"/>
      <w:marLeft w:val="0"/>
      <w:marRight w:val="0"/>
      <w:marTop w:val="0"/>
      <w:marBottom w:val="0"/>
      <w:divBdr>
        <w:top w:val="none" w:sz="0" w:space="0" w:color="auto"/>
        <w:left w:val="none" w:sz="0" w:space="0" w:color="auto"/>
        <w:bottom w:val="none" w:sz="0" w:space="0" w:color="auto"/>
        <w:right w:val="none" w:sz="0" w:space="0" w:color="auto"/>
      </w:divBdr>
    </w:div>
    <w:div w:id="257374377">
      <w:bodyDiv w:val="1"/>
      <w:marLeft w:val="0"/>
      <w:marRight w:val="0"/>
      <w:marTop w:val="0"/>
      <w:marBottom w:val="0"/>
      <w:divBdr>
        <w:top w:val="none" w:sz="0" w:space="0" w:color="auto"/>
        <w:left w:val="none" w:sz="0" w:space="0" w:color="auto"/>
        <w:bottom w:val="none" w:sz="0" w:space="0" w:color="auto"/>
        <w:right w:val="none" w:sz="0" w:space="0" w:color="auto"/>
      </w:divBdr>
    </w:div>
    <w:div w:id="265771018">
      <w:bodyDiv w:val="1"/>
      <w:marLeft w:val="0"/>
      <w:marRight w:val="0"/>
      <w:marTop w:val="0"/>
      <w:marBottom w:val="0"/>
      <w:divBdr>
        <w:top w:val="none" w:sz="0" w:space="0" w:color="auto"/>
        <w:left w:val="none" w:sz="0" w:space="0" w:color="auto"/>
        <w:bottom w:val="none" w:sz="0" w:space="0" w:color="auto"/>
        <w:right w:val="none" w:sz="0" w:space="0" w:color="auto"/>
      </w:divBdr>
    </w:div>
    <w:div w:id="320433052">
      <w:bodyDiv w:val="1"/>
      <w:marLeft w:val="0"/>
      <w:marRight w:val="0"/>
      <w:marTop w:val="0"/>
      <w:marBottom w:val="0"/>
      <w:divBdr>
        <w:top w:val="none" w:sz="0" w:space="0" w:color="auto"/>
        <w:left w:val="none" w:sz="0" w:space="0" w:color="auto"/>
        <w:bottom w:val="none" w:sz="0" w:space="0" w:color="auto"/>
        <w:right w:val="none" w:sz="0" w:space="0" w:color="auto"/>
      </w:divBdr>
    </w:div>
    <w:div w:id="384572134">
      <w:bodyDiv w:val="1"/>
      <w:marLeft w:val="0"/>
      <w:marRight w:val="0"/>
      <w:marTop w:val="0"/>
      <w:marBottom w:val="0"/>
      <w:divBdr>
        <w:top w:val="none" w:sz="0" w:space="0" w:color="auto"/>
        <w:left w:val="none" w:sz="0" w:space="0" w:color="auto"/>
        <w:bottom w:val="none" w:sz="0" w:space="0" w:color="auto"/>
        <w:right w:val="none" w:sz="0" w:space="0" w:color="auto"/>
      </w:divBdr>
      <w:divsChild>
        <w:div w:id="1243951358">
          <w:marLeft w:val="0"/>
          <w:marRight w:val="0"/>
          <w:marTop w:val="0"/>
          <w:marBottom w:val="0"/>
          <w:divBdr>
            <w:top w:val="none" w:sz="0" w:space="0" w:color="auto"/>
            <w:left w:val="none" w:sz="0" w:space="0" w:color="auto"/>
            <w:bottom w:val="none" w:sz="0" w:space="0" w:color="auto"/>
            <w:right w:val="none" w:sz="0" w:space="0" w:color="auto"/>
          </w:divBdr>
          <w:divsChild>
            <w:div w:id="285623222">
              <w:marLeft w:val="0"/>
              <w:marRight w:val="0"/>
              <w:marTop w:val="0"/>
              <w:marBottom w:val="0"/>
              <w:divBdr>
                <w:top w:val="none" w:sz="0" w:space="0" w:color="auto"/>
                <w:left w:val="none" w:sz="0" w:space="0" w:color="auto"/>
                <w:bottom w:val="none" w:sz="0" w:space="0" w:color="auto"/>
                <w:right w:val="none" w:sz="0" w:space="0" w:color="auto"/>
              </w:divBdr>
              <w:divsChild>
                <w:div w:id="1023441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1222256">
      <w:bodyDiv w:val="1"/>
      <w:marLeft w:val="0"/>
      <w:marRight w:val="0"/>
      <w:marTop w:val="0"/>
      <w:marBottom w:val="0"/>
      <w:divBdr>
        <w:top w:val="none" w:sz="0" w:space="0" w:color="auto"/>
        <w:left w:val="none" w:sz="0" w:space="0" w:color="auto"/>
        <w:bottom w:val="none" w:sz="0" w:space="0" w:color="auto"/>
        <w:right w:val="none" w:sz="0" w:space="0" w:color="auto"/>
      </w:divBdr>
      <w:divsChild>
        <w:div w:id="976300726">
          <w:marLeft w:val="0"/>
          <w:marRight w:val="0"/>
          <w:marTop w:val="0"/>
          <w:marBottom w:val="0"/>
          <w:divBdr>
            <w:top w:val="none" w:sz="0" w:space="0" w:color="auto"/>
            <w:left w:val="none" w:sz="0" w:space="0" w:color="auto"/>
            <w:bottom w:val="none" w:sz="0" w:space="0" w:color="auto"/>
            <w:right w:val="none" w:sz="0" w:space="0" w:color="auto"/>
          </w:divBdr>
          <w:divsChild>
            <w:div w:id="321546045">
              <w:marLeft w:val="0"/>
              <w:marRight w:val="0"/>
              <w:marTop w:val="0"/>
              <w:marBottom w:val="0"/>
              <w:divBdr>
                <w:top w:val="none" w:sz="0" w:space="0" w:color="auto"/>
                <w:left w:val="none" w:sz="0" w:space="0" w:color="auto"/>
                <w:bottom w:val="none" w:sz="0" w:space="0" w:color="auto"/>
                <w:right w:val="none" w:sz="0" w:space="0" w:color="auto"/>
              </w:divBdr>
              <w:divsChild>
                <w:div w:id="93215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979522">
      <w:bodyDiv w:val="1"/>
      <w:marLeft w:val="0"/>
      <w:marRight w:val="0"/>
      <w:marTop w:val="0"/>
      <w:marBottom w:val="0"/>
      <w:divBdr>
        <w:top w:val="none" w:sz="0" w:space="0" w:color="auto"/>
        <w:left w:val="none" w:sz="0" w:space="0" w:color="auto"/>
        <w:bottom w:val="none" w:sz="0" w:space="0" w:color="auto"/>
        <w:right w:val="none" w:sz="0" w:space="0" w:color="auto"/>
      </w:divBdr>
      <w:divsChild>
        <w:div w:id="885795837">
          <w:marLeft w:val="0"/>
          <w:marRight w:val="0"/>
          <w:marTop w:val="0"/>
          <w:marBottom w:val="0"/>
          <w:divBdr>
            <w:top w:val="none" w:sz="0" w:space="0" w:color="auto"/>
            <w:left w:val="none" w:sz="0" w:space="0" w:color="auto"/>
            <w:bottom w:val="none" w:sz="0" w:space="0" w:color="auto"/>
            <w:right w:val="none" w:sz="0" w:space="0" w:color="auto"/>
          </w:divBdr>
          <w:divsChild>
            <w:div w:id="1106002790">
              <w:marLeft w:val="0"/>
              <w:marRight w:val="0"/>
              <w:marTop w:val="0"/>
              <w:marBottom w:val="0"/>
              <w:divBdr>
                <w:top w:val="none" w:sz="0" w:space="0" w:color="auto"/>
                <w:left w:val="none" w:sz="0" w:space="0" w:color="auto"/>
                <w:bottom w:val="none" w:sz="0" w:space="0" w:color="auto"/>
                <w:right w:val="none" w:sz="0" w:space="0" w:color="auto"/>
              </w:divBdr>
              <w:divsChild>
                <w:div w:id="32763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2556552">
      <w:bodyDiv w:val="1"/>
      <w:marLeft w:val="0"/>
      <w:marRight w:val="0"/>
      <w:marTop w:val="0"/>
      <w:marBottom w:val="0"/>
      <w:divBdr>
        <w:top w:val="none" w:sz="0" w:space="0" w:color="auto"/>
        <w:left w:val="none" w:sz="0" w:space="0" w:color="auto"/>
        <w:bottom w:val="none" w:sz="0" w:space="0" w:color="auto"/>
        <w:right w:val="none" w:sz="0" w:space="0" w:color="auto"/>
      </w:divBdr>
      <w:divsChild>
        <w:div w:id="329412086">
          <w:marLeft w:val="0"/>
          <w:marRight w:val="0"/>
          <w:marTop w:val="0"/>
          <w:marBottom w:val="0"/>
          <w:divBdr>
            <w:top w:val="none" w:sz="0" w:space="0" w:color="auto"/>
            <w:left w:val="none" w:sz="0" w:space="0" w:color="auto"/>
            <w:bottom w:val="none" w:sz="0" w:space="0" w:color="auto"/>
            <w:right w:val="none" w:sz="0" w:space="0" w:color="auto"/>
          </w:divBdr>
          <w:divsChild>
            <w:div w:id="2123525014">
              <w:marLeft w:val="0"/>
              <w:marRight w:val="0"/>
              <w:marTop w:val="0"/>
              <w:marBottom w:val="0"/>
              <w:divBdr>
                <w:top w:val="none" w:sz="0" w:space="0" w:color="auto"/>
                <w:left w:val="none" w:sz="0" w:space="0" w:color="auto"/>
                <w:bottom w:val="none" w:sz="0" w:space="0" w:color="auto"/>
                <w:right w:val="none" w:sz="0" w:space="0" w:color="auto"/>
              </w:divBdr>
              <w:divsChild>
                <w:div w:id="75640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351367">
      <w:bodyDiv w:val="1"/>
      <w:marLeft w:val="0"/>
      <w:marRight w:val="0"/>
      <w:marTop w:val="0"/>
      <w:marBottom w:val="0"/>
      <w:divBdr>
        <w:top w:val="none" w:sz="0" w:space="0" w:color="auto"/>
        <w:left w:val="none" w:sz="0" w:space="0" w:color="auto"/>
        <w:bottom w:val="none" w:sz="0" w:space="0" w:color="auto"/>
        <w:right w:val="none" w:sz="0" w:space="0" w:color="auto"/>
      </w:divBdr>
    </w:div>
    <w:div w:id="491335521">
      <w:bodyDiv w:val="1"/>
      <w:marLeft w:val="0"/>
      <w:marRight w:val="0"/>
      <w:marTop w:val="0"/>
      <w:marBottom w:val="0"/>
      <w:divBdr>
        <w:top w:val="none" w:sz="0" w:space="0" w:color="auto"/>
        <w:left w:val="none" w:sz="0" w:space="0" w:color="auto"/>
        <w:bottom w:val="none" w:sz="0" w:space="0" w:color="auto"/>
        <w:right w:val="none" w:sz="0" w:space="0" w:color="auto"/>
      </w:divBdr>
    </w:div>
    <w:div w:id="538401603">
      <w:bodyDiv w:val="1"/>
      <w:marLeft w:val="0"/>
      <w:marRight w:val="0"/>
      <w:marTop w:val="0"/>
      <w:marBottom w:val="0"/>
      <w:divBdr>
        <w:top w:val="none" w:sz="0" w:space="0" w:color="auto"/>
        <w:left w:val="none" w:sz="0" w:space="0" w:color="auto"/>
        <w:bottom w:val="none" w:sz="0" w:space="0" w:color="auto"/>
        <w:right w:val="none" w:sz="0" w:space="0" w:color="auto"/>
      </w:divBdr>
      <w:divsChild>
        <w:div w:id="1952662530">
          <w:marLeft w:val="0"/>
          <w:marRight w:val="0"/>
          <w:marTop w:val="0"/>
          <w:marBottom w:val="0"/>
          <w:divBdr>
            <w:top w:val="none" w:sz="0" w:space="0" w:color="auto"/>
            <w:left w:val="none" w:sz="0" w:space="0" w:color="auto"/>
            <w:bottom w:val="none" w:sz="0" w:space="0" w:color="auto"/>
            <w:right w:val="none" w:sz="0" w:space="0" w:color="auto"/>
          </w:divBdr>
          <w:divsChild>
            <w:div w:id="1110928198">
              <w:marLeft w:val="0"/>
              <w:marRight w:val="0"/>
              <w:marTop w:val="0"/>
              <w:marBottom w:val="0"/>
              <w:divBdr>
                <w:top w:val="none" w:sz="0" w:space="0" w:color="auto"/>
                <w:left w:val="none" w:sz="0" w:space="0" w:color="auto"/>
                <w:bottom w:val="none" w:sz="0" w:space="0" w:color="auto"/>
                <w:right w:val="none" w:sz="0" w:space="0" w:color="auto"/>
              </w:divBdr>
              <w:divsChild>
                <w:div w:id="107429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886888">
      <w:bodyDiv w:val="1"/>
      <w:marLeft w:val="0"/>
      <w:marRight w:val="0"/>
      <w:marTop w:val="0"/>
      <w:marBottom w:val="0"/>
      <w:divBdr>
        <w:top w:val="none" w:sz="0" w:space="0" w:color="auto"/>
        <w:left w:val="none" w:sz="0" w:space="0" w:color="auto"/>
        <w:bottom w:val="none" w:sz="0" w:space="0" w:color="auto"/>
        <w:right w:val="none" w:sz="0" w:space="0" w:color="auto"/>
      </w:divBdr>
      <w:divsChild>
        <w:div w:id="952830494">
          <w:marLeft w:val="0"/>
          <w:marRight w:val="0"/>
          <w:marTop w:val="0"/>
          <w:marBottom w:val="0"/>
          <w:divBdr>
            <w:top w:val="none" w:sz="0" w:space="0" w:color="auto"/>
            <w:left w:val="none" w:sz="0" w:space="0" w:color="auto"/>
            <w:bottom w:val="none" w:sz="0" w:space="0" w:color="auto"/>
            <w:right w:val="none" w:sz="0" w:space="0" w:color="auto"/>
          </w:divBdr>
          <w:divsChild>
            <w:div w:id="873272379">
              <w:marLeft w:val="0"/>
              <w:marRight w:val="0"/>
              <w:marTop w:val="0"/>
              <w:marBottom w:val="0"/>
              <w:divBdr>
                <w:top w:val="none" w:sz="0" w:space="0" w:color="auto"/>
                <w:left w:val="none" w:sz="0" w:space="0" w:color="auto"/>
                <w:bottom w:val="none" w:sz="0" w:space="0" w:color="auto"/>
                <w:right w:val="none" w:sz="0" w:space="0" w:color="auto"/>
              </w:divBdr>
              <w:divsChild>
                <w:div w:id="1851990426">
                  <w:marLeft w:val="0"/>
                  <w:marRight w:val="0"/>
                  <w:marTop w:val="0"/>
                  <w:marBottom w:val="0"/>
                  <w:divBdr>
                    <w:top w:val="none" w:sz="0" w:space="0" w:color="auto"/>
                    <w:left w:val="none" w:sz="0" w:space="0" w:color="auto"/>
                    <w:bottom w:val="none" w:sz="0" w:space="0" w:color="auto"/>
                    <w:right w:val="none" w:sz="0" w:space="0" w:color="auto"/>
                  </w:divBdr>
                  <w:divsChild>
                    <w:div w:id="1290940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0772190">
      <w:bodyDiv w:val="1"/>
      <w:marLeft w:val="0"/>
      <w:marRight w:val="0"/>
      <w:marTop w:val="0"/>
      <w:marBottom w:val="0"/>
      <w:divBdr>
        <w:top w:val="none" w:sz="0" w:space="0" w:color="auto"/>
        <w:left w:val="none" w:sz="0" w:space="0" w:color="auto"/>
        <w:bottom w:val="none" w:sz="0" w:space="0" w:color="auto"/>
        <w:right w:val="none" w:sz="0" w:space="0" w:color="auto"/>
      </w:divBdr>
    </w:div>
    <w:div w:id="627324415">
      <w:bodyDiv w:val="1"/>
      <w:marLeft w:val="0"/>
      <w:marRight w:val="0"/>
      <w:marTop w:val="0"/>
      <w:marBottom w:val="0"/>
      <w:divBdr>
        <w:top w:val="none" w:sz="0" w:space="0" w:color="auto"/>
        <w:left w:val="none" w:sz="0" w:space="0" w:color="auto"/>
        <w:bottom w:val="none" w:sz="0" w:space="0" w:color="auto"/>
        <w:right w:val="none" w:sz="0" w:space="0" w:color="auto"/>
      </w:divBdr>
    </w:div>
    <w:div w:id="630785604">
      <w:bodyDiv w:val="1"/>
      <w:marLeft w:val="0"/>
      <w:marRight w:val="0"/>
      <w:marTop w:val="0"/>
      <w:marBottom w:val="0"/>
      <w:divBdr>
        <w:top w:val="none" w:sz="0" w:space="0" w:color="auto"/>
        <w:left w:val="none" w:sz="0" w:space="0" w:color="auto"/>
        <w:bottom w:val="none" w:sz="0" w:space="0" w:color="auto"/>
        <w:right w:val="none" w:sz="0" w:space="0" w:color="auto"/>
      </w:divBdr>
      <w:divsChild>
        <w:div w:id="1707484337">
          <w:marLeft w:val="0"/>
          <w:marRight w:val="0"/>
          <w:marTop w:val="0"/>
          <w:marBottom w:val="0"/>
          <w:divBdr>
            <w:top w:val="none" w:sz="0" w:space="0" w:color="auto"/>
            <w:left w:val="none" w:sz="0" w:space="0" w:color="auto"/>
            <w:bottom w:val="none" w:sz="0" w:space="0" w:color="auto"/>
            <w:right w:val="none" w:sz="0" w:space="0" w:color="auto"/>
          </w:divBdr>
          <w:divsChild>
            <w:div w:id="854854452">
              <w:marLeft w:val="0"/>
              <w:marRight w:val="0"/>
              <w:marTop w:val="0"/>
              <w:marBottom w:val="0"/>
              <w:divBdr>
                <w:top w:val="none" w:sz="0" w:space="0" w:color="auto"/>
                <w:left w:val="none" w:sz="0" w:space="0" w:color="auto"/>
                <w:bottom w:val="none" w:sz="0" w:space="0" w:color="auto"/>
                <w:right w:val="none" w:sz="0" w:space="0" w:color="auto"/>
              </w:divBdr>
              <w:divsChild>
                <w:div w:id="1507818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007457">
      <w:bodyDiv w:val="1"/>
      <w:marLeft w:val="0"/>
      <w:marRight w:val="0"/>
      <w:marTop w:val="0"/>
      <w:marBottom w:val="0"/>
      <w:divBdr>
        <w:top w:val="none" w:sz="0" w:space="0" w:color="auto"/>
        <w:left w:val="none" w:sz="0" w:space="0" w:color="auto"/>
        <w:bottom w:val="none" w:sz="0" w:space="0" w:color="auto"/>
        <w:right w:val="none" w:sz="0" w:space="0" w:color="auto"/>
      </w:divBdr>
    </w:div>
    <w:div w:id="680085769">
      <w:bodyDiv w:val="1"/>
      <w:marLeft w:val="0"/>
      <w:marRight w:val="0"/>
      <w:marTop w:val="0"/>
      <w:marBottom w:val="0"/>
      <w:divBdr>
        <w:top w:val="none" w:sz="0" w:space="0" w:color="auto"/>
        <w:left w:val="none" w:sz="0" w:space="0" w:color="auto"/>
        <w:bottom w:val="none" w:sz="0" w:space="0" w:color="auto"/>
        <w:right w:val="none" w:sz="0" w:space="0" w:color="auto"/>
      </w:divBdr>
    </w:div>
    <w:div w:id="712727117">
      <w:bodyDiv w:val="1"/>
      <w:marLeft w:val="0"/>
      <w:marRight w:val="0"/>
      <w:marTop w:val="0"/>
      <w:marBottom w:val="0"/>
      <w:divBdr>
        <w:top w:val="none" w:sz="0" w:space="0" w:color="auto"/>
        <w:left w:val="none" w:sz="0" w:space="0" w:color="auto"/>
        <w:bottom w:val="none" w:sz="0" w:space="0" w:color="auto"/>
        <w:right w:val="none" w:sz="0" w:space="0" w:color="auto"/>
      </w:divBdr>
      <w:divsChild>
        <w:div w:id="2145804382">
          <w:marLeft w:val="0"/>
          <w:marRight w:val="0"/>
          <w:marTop w:val="0"/>
          <w:marBottom w:val="0"/>
          <w:divBdr>
            <w:top w:val="none" w:sz="0" w:space="0" w:color="auto"/>
            <w:left w:val="none" w:sz="0" w:space="0" w:color="auto"/>
            <w:bottom w:val="none" w:sz="0" w:space="0" w:color="auto"/>
            <w:right w:val="none" w:sz="0" w:space="0" w:color="auto"/>
          </w:divBdr>
          <w:divsChild>
            <w:div w:id="1872300046">
              <w:marLeft w:val="0"/>
              <w:marRight w:val="0"/>
              <w:marTop w:val="0"/>
              <w:marBottom w:val="0"/>
              <w:divBdr>
                <w:top w:val="none" w:sz="0" w:space="0" w:color="auto"/>
                <w:left w:val="none" w:sz="0" w:space="0" w:color="auto"/>
                <w:bottom w:val="none" w:sz="0" w:space="0" w:color="auto"/>
                <w:right w:val="none" w:sz="0" w:space="0" w:color="auto"/>
              </w:divBdr>
              <w:divsChild>
                <w:div w:id="100979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549699">
      <w:bodyDiv w:val="1"/>
      <w:marLeft w:val="0"/>
      <w:marRight w:val="0"/>
      <w:marTop w:val="0"/>
      <w:marBottom w:val="0"/>
      <w:divBdr>
        <w:top w:val="none" w:sz="0" w:space="0" w:color="auto"/>
        <w:left w:val="none" w:sz="0" w:space="0" w:color="auto"/>
        <w:bottom w:val="none" w:sz="0" w:space="0" w:color="auto"/>
        <w:right w:val="none" w:sz="0" w:space="0" w:color="auto"/>
      </w:divBdr>
      <w:divsChild>
        <w:div w:id="1635254630">
          <w:marLeft w:val="0"/>
          <w:marRight w:val="0"/>
          <w:marTop w:val="0"/>
          <w:marBottom w:val="0"/>
          <w:divBdr>
            <w:top w:val="none" w:sz="0" w:space="0" w:color="auto"/>
            <w:left w:val="none" w:sz="0" w:space="0" w:color="auto"/>
            <w:bottom w:val="none" w:sz="0" w:space="0" w:color="auto"/>
            <w:right w:val="none" w:sz="0" w:space="0" w:color="auto"/>
          </w:divBdr>
          <w:divsChild>
            <w:div w:id="247740859">
              <w:marLeft w:val="0"/>
              <w:marRight w:val="0"/>
              <w:marTop w:val="0"/>
              <w:marBottom w:val="0"/>
              <w:divBdr>
                <w:top w:val="none" w:sz="0" w:space="0" w:color="auto"/>
                <w:left w:val="none" w:sz="0" w:space="0" w:color="auto"/>
                <w:bottom w:val="none" w:sz="0" w:space="0" w:color="auto"/>
                <w:right w:val="none" w:sz="0" w:space="0" w:color="auto"/>
              </w:divBdr>
              <w:divsChild>
                <w:div w:id="1912079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572385">
      <w:bodyDiv w:val="1"/>
      <w:marLeft w:val="0"/>
      <w:marRight w:val="0"/>
      <w:marTop w:val="0"/>
      <w:marBottom w:val="0"/>
      <w:divBdr>
        <w:top w:val="none" w:sz="0" w:space="0" w:color="auto"/>
        <w:left w:val="none" w:sz="0" w:space="0" w:color="auto"/>
        <w:bottom w:val="none" w:sz="0" w:space="0" w:color="auto"/>
        <w:right w:val="none" w:sz="0" w:space="0" w:color="auto"/>
      </w:divBdr>
    </w:div>
    <w:div w:id="874583017">
      <w:bodyDiv w:val="1"/>
      <w:marLeft w:val="0"/>
      <w:marRight w:val="0"/>
      <w:marTop w:val="0"/>
      <w:marBottom w:val="0"/>
      <w:divBdr>
        <w:top w:val="none" w:sz="0" w:space="0" w:color="auto"/>
        <w:left w:val="none" w:sz="0" w:space="0" w:color="auto"/>
        <w:bottom w:val="none" w:sz="0" w:space="0" w:color="auto"/>
        <w:right w:val="none" w:sz="0" w:space="0" w:color="auto"/>
      </w:divBdr>
    </w:div>
    <w:div w:id="1045760635">
      <w:bodyDiv w:val="1"/>
      <w:marLeft w:val="0"/>
      <w:marRight w:val="0"/>
      <w:marTop w:val="0"/>
      <w:marBottom w:val="0"/>
      <w:divBdr>
        <w:top w:val="none" w:sz="0" w:space="0" w:color="auto"/>
        <w:left w:val="none" w:sz="0" w:space="0" w:color="auto"/>
        <w:bottom w:val="none" w:sz="0" w:space="0" w:color="auto"/>
        <w:right w:val="none" w:sz="0" w:space="0" w:color="auto"/>
      </w:divBdr>
      <w:divsChild>
        <w:div w:id="2053118536">
          <w:marLeft w:val="0"/>
          <w:marRight w:val="0"/>
          <w:marTop w:val="0"/>
          <w:marBottom w:val="0"/>
          <w:divBdr>
            <w:top w:val="none" w:sz="0" w:space="0" w:color="auto"/>
            <w:left w:val="none" w:sz="0" w:space="0" w:color="auto"/>
            <w:bottom w:val="none" w:sz="0" w:space="0" w:color="auto"/>
            <w:right w:val="none" w:sz="0" w:space="0" w:color="auto"/>
          </w:divBdr>
          <w:divsChild>
            <w:div w:id="1204830803">
              <w:marLeft w:val="0"/>
              <w:marRight w:val="0"/>
              <w:marTop w:val="0"/>
              <w:marBottom w:val="0"/>
              <w:divBdr>
                <w:top w:val="none" w:sz="0" w:space="0" w:color="auto"/>
                <w:left w:val="none" w:sz="0" w:space="0" w:color="auto"/>
                <w:bottom w:val="none" w:sz="0" w:space="0" w:color="auto"/>
                <w:right w:val="none" w:sz="0" w:space="0" w:color="auto"/>
              </w:divBdr>
              <w:divsChild>
                <w:div w:id="1242981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812319">
      <w:bodyDiv w:val="1"/>
      <w:marLeft w:val="0"/>
      <w:marRight w:val="0"/>
      <w:marTop w:val="0"/>
      <w:marBottom w:val="0"/>
      <w:divBdr>
        <w:top w:val="none" w:sz="0" w:space="0" w:color="auto"/>
        <w:left w:val="none" w:sz="0" w:space="0" w:color="auto"/>
        <w:bottom w:val="none" w:sz="0" w:space="0" w:color="auto"/>
        <w:right w:val="none" w:sz="0" w:space="0" w:color="auto"/>
      </w:divBdr>
      <w:divsChild>
        <w:div w:id="999237660">
          <w:marLeft w:val="0"/>
          <w:marRight w:val="0"/>
          <w:marTop w:val="0"/>
          <w:marBottom w:val="0"/>
          <w:divBdr>
            <w:top w:val="none" w:sz="0" w:space="0" w:color="auto"/>
            <w:left w:val="none" w:sz="0" w:space="0" w:color="auto"/>
            <w:bottom w:val="none" w:sz="0" w:space="0" w:color="auto"/>
            <w:right w:val="none" w:sz="0" w:space="0" w:color="auto"/>
          </w:divBdr>
          <w:divsChild>
            <w:div w:id="688332457">
              <w:marLeft w:val="0"/>
              <w:marRight w:val="0"/>
              <w:marTop w:val="0"/>
              <w:marBottom w:val="0"/>
              <w:divBdr>
                <w:top w:val="none" w:sz="0" w:space="0" w:color="auto"/>
                <w:left w:val="none" w:sz="0" w:space="0" w:color="auto"/>
                <w:bottom w:val="none" w:sz="0" w:space="0" w:color="auto"/>
                <w:right w:val="none" w:sz="0" w:space="0" w:color="auto"/>
              </w:divBdr>
              <w:divsChild>
                <w:div w:id="1524173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062364">
      <w:bodyDiv w:val="1"/>
      <w:marLeft w:val="0"/>
      <w:marRight w:val="0"/>
      <w:marTop w:val="0"/>
      <w:marBottom w:val="0"/>
      <w:divBdr>
        <w:top w:val="none" w:sz="0" w:space="0" w:color="auto"/>
        <w:left w:val="none" w:sz="0" w:space="0" w:color="auto"/>
        <w:bottom w:val="none" w:sz="0" w:space="0" w:color="auto"/>
        <w:right w:val="none" w:sz="0" w:space="0" w:color="auto"/>
      </w:divBdr>
    </w:div>
    <w:div w:id="1392120417">
      <w:bodyDiv w:val="1"/>
      <w:marLeft w:val="0"/>
      <w:marRight w:val="0"/>
      <w:marTop w:val="0"/>
      <w:marBottom w:val="0"/>
      <w:divBdr>
        <w:top w:val="none" w:sz="0" w:space="0" w:color="auto"/>
        <w:left w:val="none" w:sz="0" w:space="0" w:color="auto"/>
        <w:bottom w:val="none" w:sz="0" w:space="0" w:color="auto"/>
        <w:right w:val="none" w:sz="0" w:space="0" w:color="auto"/>
      </w:divBdr>
      <w:divsChild>
        <w:div w:id="325324019">
          <w:marLeft w:val="0"/>
          <w:marRight w:val="0"/>
          <w:marTop w:val="0"/>
          <w:marBottom w:val="0"/>
          <w:divBdr>
            <w:top w:val="none" w:sz="0" w:space="0" w:color="auto"/>
            <w:left w:val="none" w:sz="0" w:space="0" w:color="auto"/>
            <w:bottom w:val="none" w:sz="0" w:space="0" w:color="auto"/>
            <w:right w:val="none" w:sz="0" w:space="0" w:color="auto"/>
          </w:divBdr>
          <w:divsChild>
            <w:div w:id="1933976025">
              <w:marLeft w:val="0"/>
              <w:marRight w:val="0"/>
              <w:marTop w:val="0"/>
              <w:marBottom w:val="0"/>
              <w:divBdr>
                <w:top w:val="none" w:sz="0" w:space="0" w:color="auto"/>
                <w:left w:val="none" w:sz="0" w:space="0" w:color="auto"/>
                <w:bottom w:val="none" w:sz="0" w:space="0" w:color="auto"/>
                <w:right w:val="none" w:sz="0" w:space="0" w:color="auto"/>
              </w:divBdr>
              <w:divsChild>
                <w:div w:id="26689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9983012">
      <w:bodyDiv w:val="1"/>
      <w:marLeft w:val="0"/>
      <w:marRight w:val="0"/>
      <w:marTop w:val="0"/>
      <w:marBottom w:val="0"/>
      <w:divBdr>
        <w:top w:val="none" w:sz="0" w:space="0" w:color="auto"/>
        <w:left w:val="none" w:sz="0" w:space="0" w:color="auto"/>
        <w:bottom w:val="none" w:sz="0" w:space="0" w:color="auto"/>
        <w:right w:val="none" w:sz="0" w:space="0" w:color="auto"/>
      </w:divBdr>
    </w:div>
    <w:div w:id="1445684558">
      <w:bodyDiv w:val="1"/>
      <w:marLeft w:val="0"/>
      <w:marRight w:val="0"/>
      <w:marTop w:val="0"/>
      <w:marBottom w:val="0"/>
      <w:divBdr>
        <w:top w:val="none" w:sz="0" w:space="0" w:color="auto"/>
        <w:left w:val="none" w:sz="0" w:space="0" w:color="auto"/>
        <w:bottom w:val="none" w:sz="0" w:space="0" w:color="auto"/>
        <w:right w:val="none" w:sz="0" w:space="0" w:color="auto"/>
      </w:divBdr>
    </w:div>
    <w:div w:id="1487353429">
      <w:bodyDiv w:val="1"/>
      <w:marLeft w:val="0"/>
      <w:marRight w:val="0"/>
      <w:marTop w:val="0"/>
      <w:marBottom w:val="0"/>
      <w:divBdr>
        <w:top w:val="none" w:sz="0" w:space="0" w:color="auto"/>
        <w:left w:val="none" w:sz="0" w:space="0" w:color="auto"/>
        <w:bottom w:val="none" w:sz="0" w:space="0" w:color="auto"/>
        <w:right w:val="none" w:sz="0" w:space="0" w:color="auto"/>
      </w:divBdr>
      <w:divsChild>
        <w:div w:id="824391713">
          <w:marLeft w:val="0"/>
          <w:marRight w:val="0"/>
          <w:marTop w:val="0"/>
          <w:marBottom w:val="0"/>
          <w:divBdr>
            <w:top w:val="none" w:sz="0" w:space="0" w:color="auto"/>
            <w:left w:val="none" w:sz="0" w:space="0" w:color="auto"/>
            <w:bottom w:val="none" w:sz="0" w:space="0" w:color="auto"/>
            <w:right w:val="none" w:sz="0" w:space="0" w:color="auto"/>
          </w:divBdr>
          <w:divsChild>
            <w:div w:id="906650342">
              <w:marLeft w:val="0"/>
              <w:marRight w:val="0"/>
              <w:marTop w:val="0"/>
              <w:marBottom w:val="0"/>
              <w:divBdr>
                <w:top w:val="none" w:sz="0" w:space="0" w:color="auto"/>
                <w:left w:val="none" w:sz="0" w:space="0" w:color="auto"/>
                <w:bottom w:val="none" w:sz="0" w:space="0" w:color="auto"/>
                <w:right w:val="none" w:sz="0" w:space="0" w:color="auto"/>
              </w:divBdr>
              <w:divsChild>
                <w:div w:id="137226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522435">
      <w:bodyDiv w:val="1"/>
      <w:marLeft w:val="0"/>
      <w:marRight w:val="0"/>
      <w:marTop w:val="0"/>
      <w:marBottom w:val="0"/>
      <w:divBdr>
        <w:top w:val="none" w:sz="0" w:space="0" w:color="auto"/>
        <w:left w:val="none" w:sz="0" w:space="0" w:color="auto"/>
        <w:bottom w:val="none" w:sz="0" w:space="0" w:color="auto"/>
        <w:right w:val="none" w:sz="0" w:space="0" w:color="auto"/>
      </w:divBdr>
      <w:divsChild>
        <w:div w:id="1520701680">
          <w:marLeft w:val="0"/>
          <w:marRight w:val="0"/>
          <w:marTop w:val="0"/>
          <w:marBottom w:val="0"/>
          <w:divBdr>
            <w:top w:val="none" w:sz="0" w:space="0" w:color="auto"/>
            <w:left w:val="none" w:sz="0" w:space="0" w:color="auto"/>
            <w:bottom w:val="none" w:sz="0" w:space="0" w:color="auto"/>
            <w:right w:val="none" w:sz="0" w:space="0" w:color="auto"/>
          </w:divBdr>
          <w:divsChild>
            <w:div w:id="1026827616">
              <w:marLeft w:val="0"/>
              <w:marRight w:val="0"/>
              <w:marTop w:val="0"/>
              <w:marBottom w:val="0"/>
              <w:divBdr>
                <w:top w:val="none" w:sz="0" w:space="0" w:color="auto"/>
                <w:left w:val="none" w:sz="0" w:space="0" w:color="auto"/>
                <w:bottom w:val="none" w:sz="0" w:space="0" w:color="auto"/>
                <w:right w:val="none" w:sz="0" w:space="0" w:color="auto"/>
              </w:divBdr>
              <w:divsChild>
                <w:div w:id="28380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125634">
      <w:bodyDiv w:val="1"/>
      <w:marLeft w:val="0"/>
      <w:marRight w:val="0"/>
      <w:marTop w:val="0"/>
      <w:marBottom w:val="0"/>
      <w:divBdr>
        <w:top w:val="none" w:sz="0" w:space="0" w:color="auto"/>
        <w:left w:val="none" w:sz="0" w:space="0" w:color="auto"/>
        <w:bottom w:val="none" w:sz="0" w:space="0" w:color="auto"/>
        <w:right w:val="none" w:sz="0" w:space="0" w:color="auto"/>
      </w:divBdr>
      <w:divsChild>
        <w:div w:id="1251425507">
          <w:marLeft w:val="0"/>
          <w:marRight w:val="0"/>
          <w:marTop w:val="0"/>
          <w:marBottom w:val="0"/>
          <w:divBdr>
            <w:top w:val="none" w:sz="0" w:space="0" w:color="auto"/>
            <w:left w:val="none" w:sz="0" w:space="0" w:color="auto"/>
            <w:bottom w:val="none" w:sz="0" w:space="0" w:color="auto"/>
            <w:right w:val="none" w:sz="0" w:space="0" w:color="auto"/>
          </w:divBdr>
          <w:divsChild>
            <w:div w:id="1484196837">
              <w:marLeft w:val="0"/>
              <w:marRight w:val="0"/>
              <w:marTop w:val="0"/>
              <w:marBottom w:val="0"/>
              <w:divBdr>
                <w:top w:val="none" w:sz="0" w:space="0" w:color="auto"/>
                <w:left w:val="none" w:sz="0" w:space="0" w:color="auto"/>
                <w:bottom w:val="none" w:sz="0" w:space="0" w:color="auto"/>
                <w:right w:val="none" w:sz="0" w:space="0" w:color="auto"/>
              </w:divBdr>
              <w:divsChild>
                <w:div w:id="1692798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990018">
      <w:bodyDiv w:val="1"/>
      <w:marLeft w:val="0"/>
      <w:marRight w:val="0"/>
      <w:marTop w:val="0"/>
      <w:marBottom w:val="0"/>
      <w:divBdr>
        <w:top w:val="none" w:sz="0" w:space="0" w:color="auto"/>
        <w:left w:val="none" w:sz="0" w:space="0" w:color="auto"/>
        <w:bottom w:val="none" w:sz="0" w:space="0" w:color="auto"/>
        <w:right w:val="none" w:sz="0" w:space="0" w:color="auto"/>
      </w:divBdr>
      <w:divsChild>
        <w:div w:id="1391541268">
          <w:marLeft w:val="0"/>
          <w:marRight w:val="0"/>
          <w:marTop w:val="0"/>
          <w:marBottom w:val="0"/>
          <w:divBdr>
            <w:top w:val="none" w:sz="0" w:space="0" w:color="auto"/>
            <w:left w:val="none" w:sz="0" w:space="0" w:color="auto"/>
            <w:bottom w:val="none" w:sz="0" w:space="0" w:color="auto"/>
            <w:right w:val="none" w:sz="0" w:space="0" w:color="auto"/>
          </w:divBdr>
          <w:divsChild>
            <w:div w:id="412162852">
              <w:marLeft w:val="0"/>
              <w:marRight w:val="0"/>
              <w:marTop w:val="0"/>
              <w:marBottom w:val="0"/>
              <w:divBdr>
                <w:top w:val="none" w:sz="0" w:space="0" w:color="auto"/>
                <w:left w:val="none" w:sz="0" w:space="0" w:color="auto"/>
                <w:bottom w:val="none" w:sz="0" w:space="0" w:color="auto"/>
                <w:right w:val="none" w:sz="0" w:space="0" w:color="auto"/>
              </w:divBdr>
              <w:divsChild>
                <w:div w:id="1988780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007615">
      <w:bodyDiv w:val="1"/>
      <w:marLeft w:val="0"/>
      <w:marRight w:val="0"/>
      <w:marTop w:val="0"/>
      <w:marBottom w:val="0"/>
      <w:divBdr>
        <w:top w:val="none" w:sz="0" w:space="0" w:color="auto"/>
        <w:left w:val="none" w:sz="0" w:space="0" w:color="auto"/>
        <w:bottom w:val="none" w:sz="0" w:space="0" w:color="auto"/>
        <w:right w:val="none" w:sz="0" w:space="0" w:color="auto"/>
      </w:divBdr>
      <w:divsChild>
        <w:div w:id="594366068">
          <w:marLeft w:val="0"/>
          <w:marRight w:val="0"/>
          <w:marTop w:val="0"/>
          <w:marBottom w:val="0"/>
          <w:divBdr>
            <w:top w:val="none" w:sz="0" w:space="0" w:color="auto"/>
            <w:left w:val="none" w:sz="0" w:space="0" w:color="auto"/>
            <w:bottom w:val="none" w:sz="0" w:space="0" w:color="auto"/>
            <w:right w:val="none" w:sz="0" w:space="0" w:color="auto"/>
          </w:divBdr>
          <w:divsChild>
            <w:div w:id="791704582">
              <w:marLeft w:val="0"/>
              <w:marRight w:val="0"/>
              <w:marTop w:val="0"/>
              <w:marBottom w:val="0"/>
              <w:divBdr>
                <w:top w:val="none" w:sz="0" w:space="0" w:color="auto"/>
                <w:left w:val="none" w:sz="0" w:space="0" w:color="auto"/>
                <w:bottom w:val="none" w:sz="0" w:space="0" w:color="auto"/>
                <w:right w:val="none" w:sz="0" w:space="0" w:color="auto"/>
              </w:divBdr>
              <w:divsChild>
                <w:div w:id="18436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108366">
      <w:bodyDiv w:val="1"/>
      <w:marLeft w:val="0"/>
      <w:marRight w:val="0"/>
      <w:marTop w:val="0"/>
      <w:marBottom w:val="0"/>
      <w:divBdr>
        <w:top w:val="none" w:sz="0" w:space="0" w:color="auto"/>
        <w:left w:val="none" w:sz="0" w:space="0" w:color="auto"/>
        <w:bottom w:val="none" w:sz="0" w:space="0" w:color="auto"/>
        <w:right w:val="none" w:sz="0" w:space="0" w:color="auto"/>
      </w:divBdr>
    </w:div>
    <w:div w:id="1654405483">
      <w:bodyDiv w:val="1"/>
      <w:marLeft w:val="0"/>
      <w:marRight w:val="0"/>
      <w:marTop w:val="0"/>
      <w:marBottom w:val="0"/>
      <w:divBdr>
        <w:top w:val="none" w:sz="0" w:space="0" w:color="auto"/>
        <w:left w:val="none" w:sz="0" w:space="0" w:color="auto"/>
        <w:bottom w:val="none" w:sz="0" w:space="0" w:color="auto"/>
        <w:right w:val="none" w:sz="0" w:space="0" w:color="auto"/>
      </w:divBdr>
    </w:div>
    <w:div w:id="1674723699">
      <w:bodyDiv w:val="1"/>
      <w:marLeft w:val="0"/>
      <w:marRight w:val="0"/>
      <w:marTop w:val="0"/>
      <w:marBottom w:val="0"/>
      <w:divBdr>
        <w:top w:val="none" w:sz="0" w:space="0" w:color="auto"/>
        <w:left w:val="none" w:sz="0" w:space="0" w:color="auto"/>
        <w:bottom w:val="none" w:sz="0" w:space="0" w:color="auto"/>
        <w:right w:val="none" w:sz="0" w:space="0" w:color="auto"/>
      </w:divBdr>
    </w:div>
    <w:div w:id="1690135831">
      <w:bodyDiv w:val="1"/>
      <w:marLeft w:val="0"/>
      <w:marRight w:val="0"/>
      <w:marTop w:val="0"/>
      <w:marBottom w:val="0"/>
      <w:divBdr>
        <w:top w:val="none" w:sz="0" w:space="0" w:color="auto"/>
        <w:left w:val="none" w:sz="0" w:space="0" w:color="auto"/>
        <w:bottom w:val="none" w:sz="0" w:space="0" w:color="auto"/>
        <w:right w:val="none" w:sz="0" w:space="0" w:color="auto"/>
      </w:divBdr>
      <w:divsChild>
        <w:div w:id="642388345">
          <w:marLeft w:val="0"/>
          <w:marRight w:val="0"/>
          <w:marTop w:val="0"/>
          <w:marBottom w:val="0"/>
          <w:divBdr>
            <w:top w:val="none" w:sz="0" w:space="0" w:color="auto"/>
            <w:left w:val="none" w:sz="0" w:space="0" w:color="auto"/>
            <w:bottom w:val="none" w:sz="0" w:space="0" w:color="auto"/>
            <w:right w:val="none" w:sz="0" w:space="0" w:color="auto"/>
          </w:divBdr>
          <w:divsChild>
            <w:div w:id="7828856">
              <w:marLeft w:val="0"/>
              <w:marRight w:val="0"/>
              <w:marTop w:val="0"/>
              <w:marBottom w:val="0"/>
              <w:divBdr>
                <w:top w:val="none" w:sz="0" w:space="0" w:color="auto"/>
                <w:left w:val="none" w:sz="0" w:space="0" w:color="auto"/>
                <w:bottom w:val="none" w:sz="0" w:space="0" w:color="auto"/>
                <w:right w:val="none" w:sz="0" w:space="0" w:color="auto"/>
              </w:divBdr>
              <w:divsChild>
                <w:div w:id="39238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990383">
      <w:bodyDiv w:val="1"/>
      <w:marLeft w:val="0"/>
      <w:marRight w:val="0"/>
      <w:marTop w:val="0"/>
      <w:marBottom w:val="0"/>
      <w:divBdr>
        <w:top w:val="none" w:sz="0" w:space="0" w:color="auto"/>
        <w:left w:val="none" w:sz="0" w:space="0" w:color="auto"/>
        <w:bottom w:val="none" w:sz="0" w:space="0" w:color="auto"/>
        <w:right w:val="none" w:sz="0" w:space="0" w:color="auto"/>
      </w:divBdr>
      <w:divsChild>
        <w:div w:id="799807362">
          <w:marLeft w:val="0"/>
          <w:marRight w:val="0"/>
          <w:marTop w:val="0"/>
          <w:marBottom w:val="0"/>
          <w:divBdr>
            <w:top w:val="none" w:sz="0" w:space="0" w:color="auto"/>
            <w:left w:val="none" w:sz="0" w:space="0" w:color="auto"/>
            <w:bottom w:val="none" w:sz="0" w:space="0" w:color="auto"/>
            <w:right w:val="none" w:sz="0" w:space="0" w:color="auto"/>
          </w:divBdr>
          <w:divsChild>
            <w:div w:id="1729643813">
              <w:marLeft w:val="0"/>
              <w:marRight w:val="0"/>
              <w:marTop w:val="0"/>
              <w:marBottom w:val="0"/>
              <w:divBdr>
                <w:top w:val="none" w:sz="0" w:space="0" w:color="auto"/>
                <w:left w:val="none" w:sz="0" w:space="0" w:color="auto"/>
                <w:bottom w:val="none" w:sz="0" w:space="0" w:color="auto"/>
                <w:right w:val="none" w:sz="0" w:space="0" w:color="auto"/>
              </w:divBdr>
              <w:divsChild>
                <w:div w:id="12461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3641242">
      <w:bodyDiv w:val="1"/>
      <w:marLeft w:val="0"/>
      <w:marRight w:val="0"/>
      <w:marTop w:val="0"/>
      <w:marBottom w:val="0"/>
      <w:divBdr>
        <w:top w:val="none" w:sz="0" w:space="0" w:color="auto"/>
        <w:left w:val="none" w:sz="0" w:space="0" w:color="auto"/>
        <w:bottom w:val="none" w:sz="0" w:space="0" w:color="auto"/>
        <w:right w:val="none" w:sz="0" w:space="0" w:color="auto"/>
      </w:divBdr>
      <w:divsChild>
        <w:div w:id="1836874536">
          <w:marLeft w:val="0"/>
          <w:marRight w:val="0"/>
          <w:marTop w:val="0"/>
          <w:marBottom w:val="0"/>
          <w:divBdr>
            <w:top w:val="none" w:sz="0" w:space="0" w:color="auto"/>
            <w:left w:val="none" w:sz="0" w:space="0" w:color="auto"/>
            <w:bottom w:val="none" w:sz="0" w:space="0" w:color="auto"/>
            <w:right w:val="none" w:sz="0" w:space="0" w:color="auto"/>
          </w:divBdr>
          <w:divsChild>
            <w:div w:id="1247958662">
              <w:marLeft w:val="0"/>
              <w:marRight w:val="0"/>
              <w:marTop w:val="0"/>
              <w:marBottom w:val="0"/>
              <w:divBdr>
                <w:top w:val="none" w:sz="0" w:space="0" w:color="auto"/>
                <w:left w:val="none" w:sz="0" w:space="0" w:color="auto"/>
                <w:bottom w:val="none" w:sz="0" w:space="0" w:color="auto"/>
                <w:right w:val="none" w:sz="0" w:space="0" w:color="auto"/>
              </w:divBdr>
              <w:divsChild>
                <w:div w:id="1642152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767179">
      <w:bodyDiv w:val="1"/>
      <w:marLeft w:val="0"/>
      <w:marRight w:val="0"/>
      <w:marTop w:val="0"/>
      <w:marBottom w:val="0"/>
      <w:divBdr>
        <w:top w:val="none" w:sz="0" w:space="0" w:color="auto"/>
        <w:left w:val="none" w:sz="0" w:space="0" w:color="auto"/>
        <w:bottom w:val="none" w:sz="0" w:space="0" w:color="auto"/>
        <w:right w:val="none" w:sz="0" w:space="0" w:color="auto"/>
      </w:divBdr>
    </w:div>
    <w:div w:id="2064983237">
      <w:bodyDiv w:val="1"/>
      <w:marLeft w:val="0"/>
      <w:marRight w:val="0"/>
      <w:marTop w:val="0"/>
      <w:marBottom w:val="0"/>
      <w:divBdr>
        <w:top w:val="none" w:sz="0" w:space="0" w:color="auto"/>
        <w:left w:val="none" w:sz="0" w:space="0" w:color="auto"/>
        <w:bottom w:val="none" w:sz="0" w:space="0" w:color="auto"/>
        <w:right w:val="none" w:sz="0" w:space="0" w:color="auto"/>
      </w:divBdr>
    </w:div>
    <w:div w:id="2092118252">
      <w:bodyDiv w:val="1"/>
      <w:marLeft w:val="0"/>
      <w:marRight w:val="0"/>
      <w:marTop w:val="0"/>
      <w:marBottom w:val="0"/>
      <w:divBdr>
        <w:top w:val="none" w:sz="0" w:space="0" w:color="auto"/>
        <w:left w:val="none" w:sz="0" w:space="0" w:color="auto"/>
        <w:bottom w:val="none" w:sz="0" w:space="0" w:color="auto"/>
        <w:right w:val="none" w:sz="0" w:space="0" w:color="auto"/>
      </w:divBdr>
      <w:divsChild>
        <w:div w:id="1315640408">
          <w:marLeft w:val="0"/>
          <w:marRight w:val="0"/>
          <w:marTop w:val="0"/>
          <w:marBottom w:val="0"/>
          <w:divBdr>
            <w:top w:val="none" w:sz="0" w:space="0" w:color="auto"/>
            <w:left w:val="none" w:sz="0" w:space="0" w:color="auto"/>
            <w:bottom w:val="none" w:sz="0" w:space="0" w:color="auto"/>
            <w:right w:val="none" w:sz="0" w:space="0" w:color="auto"/>
          </w:divBdr>
          <w:divsChild>
            <w:div w:id="2010210239">
              <w:marLeft w:val="0"/>
              <w:marRight w:val="0"/>
              <w:marTop w:val="0"/>
              <w:marBottom w:val="0"/>
              <w:divBdr>
                <w:top w:val="none" w:sz="0" w:space="0" w:color="auto"/>
                <w:left w:val="none" w:sz="0" w:space="0" w:color="auto"/>
                <w:bottom w:val="none" w:sz="0" w:space="0" w:color="auto"/>
                <w:right w:val="none" w:sz="0" w:space="0" w:color="auto"/>
              </w:divBdr>
              <w:divsChild>
                <w:div w:id="316155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189230">
      <w:bodyDiv w:val="1"/>
      <w:marLeft w:val="0"/>
      <w:marRight w:val="0"/>
      <w:marTop w:val="0"/>
      <w:marBottom w:val="0"/>
      <w:divBdr>
        <w:top w:val="none" w:sz="0" w:space="0" w:color="auto"/>
        <w:left w:val="none" w:sz="0" w:space="0" w:color="auto"/>
        <w:bottom w:val="none" w:sz="0" w:space="0" w:color="auto"/>
        <w:right w:val="none" w:sz="0" w:space="0" w:color="auto"/>
      </w:divBdr>
      <w:divsChild>
        <w:div w:id="1727676761">
          <w:marLeft w:val="0"/>
          <w:marRight w:val="0"/>
          <w:marTop w:val="0"/>
          <w:marBottom w:val="0"/>
          <w:divBdr>
            <w:top w:val="none" w:sz="0" w:space="0" w:color="auto"/>
            <w:left w:val="none" w:sz="0" w:space="0" w:color="auto"/>
            <w:bottom w:val="none" w:sz="0" w:space="0" w:color="auto"/>
            <w:right w:val="none" w:sz="0" w:space="0" w:color="auto"/>
          </w:divBdr>
          <w:divsChild>
            <w:div w:id="1314870117">
              <w:marLeft w:val="0"/>
              <w:marRight w:val="0"/>
              <w:marTop w:val="0"/>
              <w:marBottom w:val="0"/>
              <w:divBdr>
                <w:top w:val="none" w:sz="0" w:space="0" w:color="auto"/>
                <w:left w:val="none" w:sz="0" w:space="0" w:color="auto"/>
                <w:bottom w:val="none" w:sz="0" w:space="0" w:color="auto"/>
                <w:right w:val="none" w:sz="0" w:space="0" w:color="auto"/>
              </w:divBdr>
              <w:divsChild>
                <w:div w:id="164982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rana@ddn.upes.ac.in"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wolfgang.binder@chemie.uni-halle.de"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2245B7-AE05-441B-B0AC-F2C80137C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68702</Words>
  <Characters>391604</Characters>
  <Application>Microsoft Office Word</Application>
  <DocSecurity>0</DocSecurity>
  <Lines>3263</Lines>
  <Paragraphs>918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459388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Balaji K.</dc:creator>
  <cp:keywords/>
  <dc:description/>
  <cp:lastModifiedBy>Andrea Pucci</cp:lastModifiedBy>
  <cp:revision>2</cp:revision>
  <cp:lastPrinted>2021-09-06T08:35:00Z</cp:lastPrinted>
  <dcterms:created xsi:type="dcterms:W3CDTF">2025-01-23T09:21:00Z</dcterms:created>
  <dcterms:modified xsi:type="dcterms:W3CDTF">2025-01-23T09:21:00Z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http://www.zotero.org/styles/angewandte-chemie</vt:lpwstr>
  </property>
  <property fmtid="{D5CDD505-2E9C-101B-9397-08002B2CF9AE}" pid="9" name="Mendeley Recent Style Name 3_1">
    <vt:lpwstr>Angewandte Chemie International Edition</vt:lpwstr>
  </property>
  <property fmtid="{D5CDD505-2E9C-101B-9397-08002B2CF9AE}" pid="10" name="Mendeley Recent Style Id 4_1">
    <vt:lpwstr>http://www.zotero.org/styles/chemical-communications</vt:lpwstr>
  </property>
  <property fmtid="{D5CDD505-2E9C-101B-9397-08002B2CF9AE}" pid="11" name="Mendeley Recent Style Name 4_1">
    <vt:lpwstr>Chemical Communications</vt:lpwstr>
  </property>
  <property fmtid="{D5CDD505-2E9C-101B-9397-08002B2CF9AE}" pid="12" name="Mendeley Recent Style Id 5_1">
    <vt:lpwstr>http://www.zotero.org/styles/chemical-engineering-journal</vt:lpwstr>
  </property>
  <property fmtid="{D5CDD505-2E9C-101B-9397-08002B2CF9AE}" pid="13" name="Mendeley Recent Style Name 5_1">
    <vt:lpwstr>Chemical Engineering Journal</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http://www.zotero.org/styles/composites-part-b</vt:lpwstr>
  </property>
  <property fmtid="{D5CDD505-2E9C-101B-9397-08002B2CF9AE}" pid="17" name="Mendeley Recent Style Name 7_1">
    <vt:lpwstr>Composites Part B</vt:lpwstr>
  </property>
  <property fmtid="{D5CDD505-2E9C-101B-9397-08002B2CF9AE}" pid="18" name="Mendeley Recent Style Id 8_1">
    <vt:lpwstr>http://www.zotero.org/styles/materials-letters</vt:lpwstr>
  </property>
  <property fmtid="{D5CDD505-2E9C-101B-9397-08002B2CF9AE}" pid="19" name="Mendeley Recent Style Name 8_1">
    <vt:lpwstr>Materials Letters</vt:lpwstr>
  </property>
  <property fmtid="{D5CDD505-2E9C-101B-9397-08002B2CF9AE}" pid="20" name="Mendeley Recent Style Id 9_1">
    <vt:lpwstr>http://www.zotero.org/styles/polymers</vt:lpwstr>
  </property>
  <property fmtid="{D5CDD505-2E9C-101B-9397-08002B2CF9AE}" pid="21" name="Mendeley Recent Style Name 9_1">
    <vt:lpwstr>Polymers</vt:lpwstr>
  </property>
  <property fmtid="{D5CDD505-2E9C-101B-9397-08002B2CF9AE}" pid="22" name="Mendeley Document_1">
    <vt:lpwstr>True</vt:lpwstr>
  </property>
  <property fmtid="{D5CDD505-2E9C-101B-9397-08002B2CF9AE}" pid="23" name="Mendeley Citation Style_1">
    <vt:lpwstr>http://www.zotero.org/styles/chemical-engineering-journal</vt:lpwstr>
  </property>
  <property fmtid="{D5CDD505-2E9C-101B-9397-08002B2CF9AE}" pid="24" name="Mendeley Unique User Id_1">
    <vt:lpwstr>17a489a0-43ae-3dfe-86d8-04b0367b90f0</vt:lpwstr>
  </property>
</Properties>
</file>