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7757BD" w14:textId="77777777" w:rsidR="00A7578B" w:rsidRPr="003A011C" w:rsidRDefault="00A7578B" w:rsidP="00A7578B">
      <w:pPr>
        <w:widowControl w:val="0"/>
        <w:spacing w:after="60" w:line="300" w:lineRule="auto"/>
        <w:jc w:val="center"/>
        <w:rPr>
          <w:rFonts w:eastAsia="Arial"/>
          <w:sz w:val="18"/>
          <w:szCs w:val="18"/>
        </w:rPr>
      </w:pPr>
      <w:r w:rsidRPr="003A011C">
        <w:rPr>
          <w:rFonts w:eastAsia="Arial"/>
          <w:sz w:val="18"/>
          <w:szCs w:val="18"/>
        </w:rPr>
        <w:t>Research Paper</w:t>
      </w:r>
    </w:p>
    <w:p w14:paraId="7833274B" w14:textId="466DD24A" w:rsidR="00A7578B" w:rsidRPr="003A011C" w:rsidRDefault="00A7578B" w:rsidP="00A7578B">
      <w:pPr>
        <w:widowControl w:val="0"/>
        <w:spacing w:after="60"/>
        <w:ind w:right="-43"/>
        <w:jc w:val="center"/>
        <w:rPr>
          <w:rFonts w:asciiTheme="majorBidi" w:eastAsia="Arial" w:hAnsiTheme="majorBidi" w:cstheme="majorBidi"/>
          <w:b/>
          <w:bCs/>
          <w:sz w:val="22"/>
          <w:szCs w:val="22"/>
        </w:rPr>
      </w:pPr>
      <w:r w:rsidRPr="003A011C">
        <w:rPr>
          <w:rFonts w:eastAsia="Arial"/>
          <w:sz w:val="18"/>
          <w:szCs w:val="18"/>
        </w:rPr>
        <w:t>Received</w:t>
      </w:r>
      <w:proofErr w:type="gramStart"/>
      <w:r w:rsidRPr="003A011C">
        <w:rPr>
          <w:rFonts w:eastAsia="Arial"/>
          <w:sz w:val="18"/>
          <w:szCs w:val="18"/>
        </w:rPr>
        <w:t>: ,</w:t>
      </w:r>
      <w:proofErr w:type="gramEnd"/>
      <w:r w:rsidRPr="003A011C">
        <w:rPr>
          <w:rFonts w:eastAsia="Arial"/>
          <w:sz w:val="18"/>
          <w:szCs w:val="18"/>
        </w:rPr>
        <w:t xml:space="preserve"> Accepted: , Published online:</w:t>
      </w:r>
    </w:p>
    <w:p w14:paraId="1149C7E6" w14:textId="10ADD78E" w:rsidR="00AA0FA4" w:rsidRPr="003A011C" w:rsidRDefault="00AA0FA4" w:rsidP="00082226">
      <w:pPr>
        <w:widowControl w:val="0"/>
        <w:spacing w:before="15" w:after="0"/>
        <w:ind w:right="-43"/>
        <w:jc w:val="center"/>
        <w:rPr>
          <w:rFonts w:asciiTheme="majorBidi" w:eastAsia="Arial" w:hAnsiTheme="majorBidi" w:cstheme="majorBidi"/>
          <w:sz w:val="22"/>
          <w:szCs w:val="22"/>
        </w:rPr>
      </w:pPr>
      <w:r w:rsidRPr="003A011C">
        <w:rPr>
          <w:rFonts w:asciiTheme="majorBidi" w:eastAsia="Arial" w:hAnsiTheme="majorBidi" w:cstheme="majorBidi"/>
          <w:b/>
          <w:bCs/>
          <w:sz w:val="22"/>
          <w:szCs w:val="22"/>
        </w:rPr>
        <w:t>DOI: 10.21625/</w:t>
      </w:r>
      <w:proofErr w:type="spellStart"/>
      <w:r w:rsidR="006435E1" w:rsidRPr="003A011C">
        <w:rPr>
          <w:rFonts w:asciiTheme="majorBidi" w:eastAsia="Arial" w:hAnsiTheme="majorBidi" w:cstheme="majorBidi"/>
          <w:b/>
          <w:bCs/>
          <w:sz w:val="22"/>
          <w:szCs w:val="22"/>
        </w:rPr>
        <w:t>essd</w:t>
      </w:r>
      <w:proofErr w:type="spellEnd"/>
      <w:r w:rsidR="006435E1" w:rsidRPr="003A011C">
        <w:rPr>
          <w:rFonts w:asciiTheme="majorBidi" w:eastAsia="Arial" w:hAnsiTheme="majorBidi" w:cstheme="majorBidi"/>
          <w:b/>
          <w:bCs/>
          <w:sz w:val="22"/>
          <w:szCs w:val="22"/>
        </w:rPr>
        <w:t>.</w:t>
      </w:r>
    </w:p>
    <w:p w14:paraId="5686829E" w14:textId="5372B01A" w:rsidR="00540C30" w:rsidRPr="003A011C" w:rsidRDefault="00AC34E2" w:rsidP="007B45EB">
      <w:pPr>
        <w:pStyle w:val="PaperTitle"/>
      </w:pPr>
      <w:r w:rsidRPr="003A011C">
        <w:t>Urban Regeneration for the Resilient City: Implementation of Sustainable Urban Drainage Solutions in Pisa's High Flash Flood Risk Areas</w:t>
      </w:r>
    </w:p>
    <w:p w14:paraId="014DCCDB" w14:textId="52F6D9CE" w:rsidR="00FB1B07" w:rsidRPr="003A011C" w:rsidRDefault="000172FB" w:rsidP="00082226">
      <w:pPr>
        <w:pStyle w:val="AuthorName"/>
        <w:ind w:left="0"/>
        <w:rPr>
          <w:vertAlign w:val="superscript"/>
        </w:rPr>
      </w:pPr>
      <w:r w:rsidRPr="003A011C">
        <w:t>Luisa Santini</w:t>
      </w:r>
      <w:r w:rsidRPr="003A011C">
        <w:rPr>
          <w:vertAlign w:val="superscript"/>
        </w:rPr>
        <w:t xml:space="preserve">1 </w:t>
      </w:r>
      <w:r w:rsidRPr="003A011C">
        <w:t xml:space="preserve">, Greta </w:t>
      </w:r>
      <w:r w:rsidR="003A011C" w:rsidRPr="003A011C">
        <w:t>Frosini</w:t>
      </w:r>
      <w:r w:rsidR="003A011C" w:rsidRPr="003A011C">
        <w:rPr>
          <w:vertAlign w:val="superscript"/>
        </w:rPr>
        <w:t>2</w:t>
      </w:r>
      <w:r w:rsidRPr="003A011C">
        <w:t xml:space="preserve">, </w:t>
      </w:r>
      <w:r w:rsidR="00AC34E2" w:rsidRPr="003A011C">
        <w:t xml:space="preserve">Cinelli </w:t>
      </w:r>
      <w:r w:rsidRPr="003A011C">
        <w:t>Fabrizio</w:t>
      </w:r>
      <w:r w:rsidRPr="003A011C">
        <w:rPr>
          <w:vertAlign w:val="superscript"/>
        </w:rPr>
        <w:t>3</w:t>
      </w:r>
    </w:p>
    <w:p w14:paraId="1FEE80EF" w14:textId="77777777" w:rsidR="000172FB" w:rsidRPr="003A011C" w:rsidRDefault="000172FB" w:rsidP="000172FB">
      <w:pPr>
        <w:pStyle w:val="Authorsaffliations"/>
        <w:rPr>
          <w:szCs w:val="20"/>
          <w:rtl/>
        </w:rPr>
      </w:pPr>
      <w:r w:rsidRPr="003A011C">
        <w:t>1 Associate Professor of Integrated Laboratory of Urban Analysis and Planning at Department of Energy, Systems, Territory, and Construction Engineering, University of Pisa, Italy</w:t>
      </w:r>
    </w:p>
    <w:p w14:paraId="257365B0" w14:textId="77777777" w:rsidR="000172FB" w:rsidRPr="003A011C" w:rsidRDefault="000172FB" w:rsidP="000172FB">
      <w:pPr>
        <w:pStyle w:val="Authorsaffliations"/>
      </w:pPr>
      <w:r w:rsidRPr="003A011C">
        <w:t>2 Research Fellow at the Department of Energy, Systems, Territory, and Construction Engineering, University of Pisa, Italy</w:t>
      </w:r>
    </w:p>
    <w:p w14:paraId="4AFC53E7" w14:textId="24DB647B" w:rsidR="00EE7B98" w:rsidRPr="003A011C" w:rsidRDefault="000172FB" w:rsidP="00AC34E2">
      <w:pPr>
        <w:pStyle w:val="Authorsaffliations"/>
      </w:pPr>
      <w:r w:rsidRPr="003A011C">
        <w:t xml:space="preserve">3 </w:t>
      </w:r>
      <w:r w:rsidR="00EE7B98" w:rsidRPr="003A011C">
        <w:t xml:space="preserve">University Researcher of General Arboriculture and Tree Cultivation at Department of Energy, Systems, Territory, and Construction Engineering University of Pisa, Italy </w:t>
      </w:r>
    </w:p>
    <w:bookmarkStart w:id="0" w:name="_Hlk188701492"/>
    <w:p w14:paraId="65B06BD2" w14:textId="77777777" w:rsidR="007217FF" w:rsidRPr="003A011C" w:rsidRDefault="007217FF" w:rsidP="007B4A5C">
      <w:pPr>
        <w:pStyle w:val="ARChive-Abstracttitle"/>
        <w:pBdr>
          <w:top w:val="single" w:sz="4" w:space="1" w:color="auto"/>
        </w:pBdr>
        <w:ind w:left="0"/>
        <w:rPr>
          <w:rtl/>
        </w:rPr>
      </w:pPr>
      <w:r w:rsidRPr="003A011C">
        <w:fldChar w:fldCharType="begin"/>
      </w:r>
      <w:r w:rsidRPr="003A011C">
        <w:instrText xml:space="preserve"> MACROBUTTON  AcceptAllChangesInDoc Abstract </w:instrText>
      </w:r>
      <w:r w:rsidRPr="003A011C">
        <w:fldChar w:fldCharType="end"/>
      </w:r>
    </w:p>
    <w:p w14:paraId="3FF5C496" w14:textId="74312A27" w:rsidR="005D680E" w:rsidRPr="003A011C" w:rsidRDefault="007E380E" w:rsidP="0032566F">
      <w:pPr>
        <w:pStyle w:val="ARChive-Abstractbody"/>
      </w:pPr>
      <w:bookmarkStart w:id="1" w:name="_Hlk188344217"/>
      <w:r w:rsidRPr="003A011C">
        <w:t xml:space="preserve">Policies and international cooperation widely acknowledge the imperative to enhance the resilience of cities, ensuring effective multi-risk disaster management. Nature-Based Solutions (NBS) </w:t>
      </w:r>
      <w:r w:rsidR="00021852" w:rsidRPr="003A011C">
        <w:t>provide</w:t>
      </w:r>
      <w:r w:rsidRPr="003A011C">
        <w:t xml:space="preserve"> approaches aimed at conserving, sustainably managing, and preserving natural ecosystems.</w:t>
      </w:r>
      <w:bookmarkStart w:id="2" w:name="_Hlk188378905"/>
      <w:bookmarkStart w:id="3" w:name="_Hlk188378668"/>
      <w:r w:rsidR="00AC34E2" w:rsidRPr="003A011C">
        <w:t>This research, funded by UNIPI PRA_2022_22</w:t>
      </w:r>
      <w:r w:rsidR="00805FB8" w:rsidRPr="003A011C">
        <w:t>, titled</w:t>
      </w:r>
      <w:r w:rsidR="009C753F" w:rsidRPr="003A011C">
        <w:t xml:space="preserve"> </w:t>
      </w:r>
      <w:r w:rsidR="00805FB8" w:rsidRPr="003A011C">
        <w:t>“</w:t>
      </w:r>
      <w:r w:rsidR="00AC34E2" w:rsidRPr="003A011C">
        <w:t>Mitigating Risks in Urban Areas</w:t>
      </w:r>
      <w:r w:rsidR="00805FB8" w:rsidRPr="003A011C">
        <w:t>”</w:t>
      </w:r>
      <w:bookmarkEnd w:id="2"/>
      <w:r w:rsidR="00AC34E2" w:rsidRPr="003A011C">
        <w:t xml:space="preserve">, aims to develop a methodology </w:t>
      </w:r>
      <w:r w:rsidRPr="003A011C">
        <w:t>to analyse and evaluate</w:t>
      </w:r>
      <w:r w:rsidR="00AC34E2" w:rsidRPr="003A011C">
        <w:t xml:space="preserve"> the benefits of increased resilience in urban contexts following the implementation of </w:t>
      </w:r>
      <w:r w:rsidR="002E4DBC" w:rsidRPr="003A011C">
        <w:t>NBS</w:t>
      </w:r>
      <w:r w:rsidR="00AC34E2" w:rsidRPr="003A011C">
        <w:t>.</w:t>
      </w:r>
      <w:bookmarkEnd w:id="3"/>
      <w:r w:rsidR="00AC34E2" w:rsidRPr="003A011C">
        <w:t xml:space="preserve"> </w:t>
      </w:r>
      <w:r w:rsidR="002E4DBC" w:rsidRPr="003A011C">
        <w:t>To</w:t>
      </w:r>
      <w:r w:rsidR="00AC34E2" w:rsidRPr="003A011C">
        <w:t xml:space="preserve"> control water runoff sources, </w:t>
      </w:r>
      <w:r w:rsidR="002E4DBC" w:rsidRPr="003A011C">
        <w:t xml:space="preserve">improve </w:t>
      </w:r>
      <w:r w:rsidR="00AC34E2" w:rsidRPr="003A011C">
        <w:t xml:space="preserve">soil infiltration, retain, or detain water volume, and filter contaminants, we designed small-scale sustainable urban drainage interventions in </w:t>
      </w:r>
      <w:r w:rsidR="002F5D28" w:rsidRPr="003A011C">
        <w:t xml:space="preserve">4 </w:t>
      </w:r>
      <w:r w:rsidR="00AC34E2" w:rsidRPr="003A011C">
        <w:t>areas of the city of Pisa prone to high hydraulic and flash flood risk</w:t>
      </w:r>
      <w:r w:rsidR="002F5D28" w:rsidRPr="003A011C">
        <w:t>.</w:t>
      </w:r>
      <w:r w:rsidR="002E4DBC" w:rsidRPr="003A011C">
        <w:t xml:space="preserve"> To verify the</w:t>
      </w:r>
      <w:r w:rsidR="00021852" w:rsidRPr="003A011C">
        <w:t>ir</w:t>
      </w:r>
      <w:r w:rsidR="002E4DBC" w:rsidRPr="003A011C">
        <w:t xml:space="preserve"> impact on stormwater management, </w:t>
      </w:r>
      <w:r w:rsidR="00AC34E2" w:rsidRPr="003A011C">
        <w:t xml:space="preserve">the </w:t>
      </w:r>
      <w:r w:rsidR="002F5D28" w:rsidRPr="003A011C">
        <w:t>i</w:t>
      </w:r>
      <w:r w:rsidR="00AC34E2" w:rsidRPr="003A011C">
        <w:t>-tree Hydro</w:t>
      </w:r>
      <w:r w:rsidR="002F5D28" w:rsidRPr="003A011C">
        <w:t xml:space="preserve"> </w:t>
      </w:r>
      <w:r w:rsidR="00F6126D" w:rsidRPr="003A011C">
        <w:t>Plus</w:t>
      </w:r>
      <w:r w:rsidR="00AC34E2" w:rsidRPr="003A011C">
        <w:t xml:space="preserve"> </w:t>
      </w:r>
      <w:r w:rsidR="002E4DBC" w:rsidRPr="003A011C">
        <w:t>was used</w:t>
      </w:r>
      <w:r w:rsidR="00AC34E2" w:rsidRPr="003A011C">
        <w:t xml:space="preserve">. </w:t>
      </w:r>
      <w:r w:rsidR="002F5D28" w:rsidRPr="003A011C">
        <w:t>W</w:t>
      </w:r>
      <w:r w:rsidR="00AC34E2" w:rsidRPr="003A011C">
        <w:t xml:space="preserve">e tested the software using input data that simulate generic interventions, such as green roofs, permeable pavements, and rain gardens. </w:t>
      </w:r>
      <w:r w:rsidR="00021852" w:rsidRPr="003A011C">
        <w:t>The application showed promising results, but several challenges were encountered in data acquisition, as much of the data was not readily available, requiring the use of default values in some cases. Additionally, the complexity of the i-Tree Hydro Plus software limited its practical application to those with specialized expertise and, in its current state, unfortunately, it is not an accessible tool for local authorities</w:t>
      </w:r>
      <w:r w:rsidR="00AC34E2" w:rsidRPr="003A011C">
        <w:t>.</w:t>
      </w:r>
    </w:p>
    <w:bookmarkEnd w:id="0"/>
    <w:bookmarkEnd w:id="1"/>
    <w:p w14:paraId="7CCA3EE0" w14:textId="5DC322F2" w:rsidR="00DA7DE4" w:rsidRPr="003A011C" w:rsidRDefault="00DA7DE4" w:rsidP="00AF4D5D">
      <w:pPr>
        <w:autoSpaceDE w:val="0"/>
        <w:autoSpaceDN w:val="0"/>
        <w:adjustRightInd w:val="0"/>
        <w:spacing w:before="120" w:line="300" w:lineRule="auto"/>
        <w:jc w:val="both"/>
        <w:rPr>
          <w:rFonts w:asciiTheme="majorBidi" w:eastAsiaTheme="minorHAnsi" w:hAnsiTheme="majorBidi" w:cstheme="majorBidi"/>
        </w:rPr>
      </w:pPr>
      <w:r w:rsidRPr="003A011C">
        <w:rPr>
          <w:rFonts w:asciiTheme="majorBidi" w:eastAsia="Arial" w:hAnsiTheme="majorBidi" w:cstheme="majorBidi"/>
        </w:rPr>
        <w:t xml:space="preserve">© </w:t>
      </w:r>
      <w:r w:rsidR="007B4A5C" w:rsidRPr="003A011C">
        <w:rPr>
          <w:rFonts w:asciiTheme="majorBidi" w:eastAsia="Arial" w:hAnsiTheme="majorBidi" w:cstheme="majorBidi"/>
        </w:rPr>
        <w:t>202</w:t>
      </w:r>
      <w:r w:rsidR="00A03EC5" w:rsidRPr="003A011C">
        <w:rPr>
          <w:rFonts w:asciiTheme="majorBidi" w:eastAsia="Arial" w:hAnsiTheme="majorBidi" w:cstheme="majorBidi"/>
        </w:rPr>
        <w:t>4</w:t>
      </w:r>
      <w:r w:rsidRPr="003A011C">
        <w:rPr>
          <w:rFonts w:asciiTheme="majorBidi" w:eastAsia="Arial" w:hAnsiTheme="majorBidi" w:cstheme="majorBidi"/>
        </w:rPr>
        <w:t xml:space="preserve"> T</w:t>
      </w:r>
      <w:r w:rsidR="009A68CE" w:rsidRPr="003A011C">
        <w:rPr>
          <w:rFonts w:asciiTheme="majorBidi" w:eastAsia="Arial" w:hAnsiTheme="majorBidi" w:cstheme="majorBidi"/>
        </w:rPr>
        <w:t>he Authors. Published by IEREK P</w:t>
      </w:r>
      <w:r w:rsidRPr="003A011C">
        <w:rPr>
          <w:rFonts w:asciiTheme="majorBidi" w:eastAsia="Arial" w:hAnsiTheme="majorBidi" w:cstheme="majorBidi"/>
        </w:rPr>
        <w:t xml:space="preserve">ress. This is an </w:t>
      </w:r>
      <w:r w:rsidR="00A03EC5" w:rsidRPr="003A011C">
        <w:rPr>
          <w:rFonts w:asciiTheme="majorBidi" w:eastAsia="Arial" w:hAnsiTheme="majorBidi" w:cstheme="majorBidi"/>
        </w:rPr>
        <w:t>open-access</w:t>
      </w:r>
      <w:r w:rsidRPr="003A011C">
        <w:rPr>
          <w:rFonts w:asciiTheme="majorBidi" w:eastAsia="Arial" w:hAnsiTheme="majorBidi" w:cstheme="majorBidi"/>
        </w:rPr>
        <w:t xml:space="preserve"> article under the CC BY license (</w:t>
      </w:r>
      <w:hyperlink r:id="rId8">
        <w:r w:rsidRPr="003A011C">
          <w:rPr>
            <w:rFonts w:asciiTheme="majorBidi" w:eastAsia="Arial" w:hAnsiTheme="majorBidi" w:cstheme="majorBidi"/>
            <w:color w:val="0000FF"/>
          </w:rPr>
          <w:t>https://creativecommons.org/licenses/by/4.0/</w:t>
        </w:r>
      </w:hyperlink>
      <w:r w:rsidRPr="003A011C">
        <w:rPr>
          <w:rFonts w:asciiTheme="majorBidi" w:eastAsia="Arial" w:hAnsiTheme="majorBidi" w:cstheme="majorBidi"/>
          <w:color w:val="000000"/>
        </w:rPr>
        <w:t xml:space="preserve">). </w:t>
      </w:r>
      <w:r w:rsidR="00A03EC5" w:rsidRPr="003A011C">
        <w:rPr>
          <w:rFonts w:asciiTheme="majorBidi" w:eastAsiaTheme="minorHAnsi" w:hAnsiTheme="majorBidi" w:cstheme="majorBidi"/>
        </w:rPr>
        <w:t>Peer review</w:t>
      </w:r>
      <w:r w:rsidRPr="003A011C">
        <w:rPr>
          <w:rFonts w:asciiTheme="majorBidi" w:eastAsiaTheme="minorHAnsi" w:hAnsiTheme="majorBidi" w:cstheme="majorBidi"/>
        </w:rPr>
        <w:t xml:space="preserve"> under </w:t>
      </w:r>
      <w:r w:rsidR="00A03EC5" w:rsidRPr="003A011C">
        <w:rPr>
          <w:rFonts w:asciiTheme="majorBidi" w:eastAsiaTheme="minorHAnsi" w:hAnsiTheme="majorBidi" w:cstheme="majorBidi"/>
        </w:rPr>
        <w:t xml:space="preserve">the </w:t>
      </w:r>
      <w:r w:rsidRPr="003A011C">
        <w:rPr>
          <w:rFonts w:asciiTheme="majorBidi" w:eastAsiaTheme="minorHAnsi" w:hAnsiTheme="majorBidi" w:cstheme="majorBidi"/>
        </w:rPr>
        <w:t>responsibility of ESSD’s International Scientific Committee of Reviewers.</w:t>
      </w:r>
    </w:p>
    <w:p w14:paraId="75DB1720" w14:textId="77777777" w:rsidR="007217FF" w:rsidRPr="003A011C" w:rsidRDefault="007217FF" w:rsidP="007217FF">
      <w:pPr>
        <w:pStyle w:val="ARChive-keywords"/>
        <w:spacing w:before="240"/>
        <w:ind w:left="34"/>
        <w:rPr>
          <w:b w:val="0"/>
          <w:bCs/>
          <w:rtl/>
        </w:rPr>
      </w:pPr>
      <w:r w:rsidRPr="003A011C">
        <w:rPr>
          <w:b w:val="0"/>
          <w:bCs/>
          <w:szCs w:val="24"/>
        </w:rPr>
        <w:fldChar w:fldCharType="begin"/>
      </w:r>
      <w:r w:rsidRPr="003A011C">
        <w:rPr>
          <w:bCs/>
          <w:szCs w:val="24"/>
        </w:rPr>
        <w:instrText xml:space="preserve"> MACROBUTTON  AcceptAllChangesInDoc Keywords </w:instrText>
      </w:r>
      <w:r w:rsidRPr="003A011C">
        <w:rPr>
          <w:b w:val="0"/>
          <w:bCs/>
          <w:szCs w:val="24"/>
        </w:rPr>
        <w:fldChar w:fldCharType="end"/>
      </w:r>
    </w:p>
    <w:p w14:paraId="71131B49" w14:textId="28B33A93" w:rsidR="007217FF" w:rsidRPr="003A011C" w:rsidRDefault="00665B41" w:rsidP="007B4A5C">
      <w:pPr>
        <w:pStyle w:val="ARChive-keywords"/>
        <w:pBdr>
          <w:bottom w:val="single" w:sz="4" w:space="1" w:color="auto"/>
        </w:pBdr>
        <w:ind w:left="34"/>
      </w:pPr>
      <w:r w:rsidRPr="003A011C">
        <w:rPr>
          <w:b w:val="0"/>
          <w:bCs/>
        </w:rPr>
        <w:t>Nature-Based Solutions, Urban Resilience; i-Tree toolset</w:t>
      </w:r>
      <w:r w:rsidR="007217FF" w:rsidRPr="003A011C">
        <w:t>;</w:t>
      </w:r>
    </w:p>
    <w:p w14:paraId="6EB1AE0F" w14:textId="3A19195C" w:rsidR="009C7524" w:rsidRPr="003A011C" w:rsidRDefault="009C7524" w:rsidP="003A011C">
      <w:pPr>
        <w:pStyle w:val="1Mainhead"/>
        <w:numPr>
          <w:ilvl w:val="0"/>
          <w:numId w:val="0"/>
        </w:numPr>
      </w:pPr>
      <w:r w:rsidRPr="003A011C">
        <w:t>1. Introduction</w:t>
      </w:r>
    </w:p>
    <w:p w14:paraId="31C9BD8B" w14:textId="1F5F73CD" w:rsidR="000D4F02" w:rsidRPr="003A011C" w:rsidRDefault="002500E9" w:rsidP="00665B41">
      <w:pPr>
        <w:pStyle w:val="BodyMainText"/>
      </w:pPr>
      <w:r w:rsidRPr="003A011C">
        <w:t>The escalating frequency and intensity of extreme weather events driven by climate change underscore the critical need to strengthen urban resilience. Global frameworks such as the 2030 Agenda for Sustainable Development and the Sendai Framework for Disaster Risk Reduction (2015</w:t>
      </w:r>
      <w:r w:rsidR="00444808" w:rsidRPr="003A011C">
        <w:t>-</w:t>
      </w:r>
      <w:r w:rsidRPr="003A011C">
        <w:t>2030) emphasize multi-hazard disaster management and the enhancement of resilience in urban areas.</w:t>
      </w:r>
      <w:r w:rsidR="00665B41" w:rsidRPr="003A011C">
        <w:t xml:space="preserve">. </w:t>
      </w:r>
      <w:r w:rsidRPr="003A011C">
        <w:t>As governments and researchers increasingly focus on prevention, mitigation, and risk management strategies, Nature-Based Solutions (NBS) have emerged as a promising approach (</w:t>
      </w:r>
      <w:r w:rsidRPr="004B0C59">
        <w:t>Chen et al., 2021</w:t>
      </w:r>
      <w:r w:rsidRPr="003A011C">
        <w:t xml:space="preserve">). </w:t>
      </w:r>
      <w:r w:rsidR="00665B41" w:rsidRPr="003A011C">
        <w:t xml:space="preserve">With this term, the European Commission conceptualizes </w:t>
      </w:r>
      <w:r w:rsidR="001E0372" w:rsidRPr="003A011C">
        <w:t xml:space="preserve">“solutions </w:t>
      </w:r>
      <w:r w:rsidR="00665B41" w:rsidRPr="003A011C">
        <w:t>that are inspired and supported by nature, which are cost-effective, simultaneously provide environmental, social, and economic benefits, and help build resilience</w:t>
      </w:r>
      <w:r w:rsidR="001E0372" w:rsidRPr="003A011C">
        <w:t>”</w:t>
      </w:r>
      <w:r w:rsidR="00665B41" w:rsidRPr="003A011C">
        <w:t xml:space="preserve">. Such solutions bring more nature and a greater diversity of natural features and processes </w:t>
      </w:r>
      <w:r w:rsidR="00665B41" w:rsidRPr="003A011C">
        <w:lastRenderedPageBreak/>
        <w:t>into cities, landscapes, and seascapes through locally adapted, resource-efficient, and systemic interventions (</w:t>
      </w:r>
      <w:r w:rsidR="005638F4" w:rsidRPr="004B0C59">
        <w:t>European Commission: Directorate-General for Research and Innovation, 2015</w:t>
      </w:r>
      <w:r w:rsidR="00665B41" w:rsidRPr="003A011C">
        <w:t xml:space="preserve">). </w:t>
      </w:r>
      <w:r w:rsidR="0077791E" w:rsidRPr="003A011C">
        <w:t>NBS involves implementing strategies and policies that identify natural capital and ecosystem services as fundamental elements of new urban models. Key components of this approach, such as Green Infrastructure (GI) and Sustainable Urban Drainage Systems (SUDS), play a crucial role in building urban resilience</w:t>
      </w:r>
      <w:r w:rsidR="00665B41" w:rsidRPr="003A011C">
        <w:t xml:space="preserve">, </w:t>
      </w:r>
      <w:r w:rsidR="0077791E" w:rsidRPr="003A011C">
        <w:t>SUDS, for instance, introduce natural elements to urban water management systems, reducing surface runoff velocity, enhancing water infiltration, and retaining water for gradual release (</w:t>
      </w:r>
      <w:r w:rsidR="0077791E" w:rsidRPr="004B0C59">
        <w:t>Zölch et al. 2017</w:t>
      </w:r>
      <w:r w:rsidR="0077791E" w:rsidRPr="003A011C">
        <w:t>).</w:t>
      </w:r>
      <w:r w:rsidR="00665B41" w:rsidRPr="003A011C">
        <w:t xml:space="preserve"> </w:t>
      </w:r>
      <w:r w:rsidR="0077791E" w:rsidRPr="003A011C">
        <w:t>These systems provide additional benefits, such as recharging groundwater, improving urban vegetation, creating favorable microclimates, and adding aesthetic and environmental value (</w:t>
      </w:r>
      <w:r w:rsidR="0077791E" w:rsidRPr="004B0C59">
        <w:t>Veerkamp et al., 2021; Biswal et al., 2022; Johnson et al., 2022</w:t>
      </w:r>
      <w:r w:rsidR="0077791E" w:rsidRPr="003A011C">
        <w:t>).</w:t>
      </w:r>
    </w:p>
    <w:p w14:paraId="481A64F9" w14:textId="1C53B0EB" w:rsidR="00286DCB" w:rsidRPr="003A011C" w:rsidRDefault="00286DCB" w:rsidP="003A011C">
      <w:pPr>
        <w:pStyle w:val="BodyMainText"/>
      </w:pPr>
      <w:bookmarkStart w:id="4" w:name="_Hlk188620836"/>
      <w:r w:rsidRPr="003A011C">
        <w:t>NBS, especially SUDS-based approaches, offer effective methods to address these challenges through:</w:t>
      </w:r>
    </w:p>
    <w:p w14:paraId="37A08198" w14:textId="77777777" w:rsidR="00286DCB" w:rsidRPr="003A011C" w:rsidRDefault="00286DCB" w:rsidP="003A011C">
      <w:pPr>
        <w:pStyle w:val="ListParagraphstyle"/>
        <w:rPr>
          <w:lang w:val="en-GB"/>
        </w:rPr>
      </w:pPr>
      <w:r w:rsidRPr="003A011C">
        <w:rPr>
          <w:lang w:val="en-GB"/>
        </w:rPr>
        <w:t>slowing down surface water runoff;</w:t>
      </w:r>
    </w:p>
    <w:p w14:paraId="23987598" w14:textId="77777777" w:rsidR="00286DCB" w:rsidRPr="003A011C" w:rsidRDefault="00286DCB" w:rsidP="003A011C">
      <w:pPr>
        <w:pStyle w:val="ListParagraphstyle"/>
        <w:rPr>
          <w:lang w:val="en-GB"/>
        </w:rPr>
      </w:pPr>
      <w:r w:rsidRPr="003A011C">
        <w:rPr>
          <w:lang w:val="en-GB"/>
        </w:rPr>
        <w:t>attenuation and infiltration through the soil towards the shallow and deep aquifers;</w:t>
      </w:r>
    </w:p>
    <w:p w14:paraId="2AE405BD" w14:textId="77777777" w:rsidR="00286DCB" w:rsidRPr="003A011C" w:rsidRDefault="00286DCB" w:rsidP="003A011C">
      <w:pPr>
        <w:pStyle w:val="ListParagraphstyle"/>
        <w:rPr>
          <w:lang w:val="en-GB"/>
        </w:rPr>
      </w:pPr>
      <w:r w:rsidRPr="003A011C">
        <w:rPr>
          <w:lang w:val="en-GB"/>
        </w:rPr>
        <w:t>retention in depressions and volumes specifically designed for gradual water release over time;</w:t>
      </w:r>
    </w:p>
    <w:p w14:paraId="08BCDC03" w14:textId="77777777" w:rsidR="00286DCB" w:rsidRPr="003A011C" w:rsidRDefault="00286DCB" w:rsidP="003A011C">
      <w:pPr>
        <w:pStyle w:val="ListParagraphstyle"/>
        <w:rPr>
          <w:lang w:val="en-GB"/>
        </w:rPr>
      </w:pPr>
      <w:r w:rsidRPr="003A011C">
        <w:rPr>
          <w:lang w:val="en-GB"/>
        </w:rPr>
        <w:t>storage of water resources for subsequent use.</w:t>
      </w:r>
    </w:p>
    <w:p w14:paraId="505102FB" w14:textId="1DE9156C" w:rsidR="00286DCB" w:rsidRPr="003A011C" w:rsidRDefault="00286DCB" w:rsidP="003A011C">
      <w:pPr>
        <w:pStyle w:val="BodyMainText"/>
      </w:pPr>
      <w:r w:rsidRPr="003A011C">
        <w:t>For a definition and classification of NBS, refer to the report by the International Union for Conservation of Nature (IUCN), one of the largest and most diverse environmental networks in the world (</w:t>
      </w:r>
      <w:r w:rsidRPr="004B0C59">
        <w:t>Cohen-Shacham et al., 2016</w:t>
      </w:r>
      <w:r w:rsidRPr="003A011C">
        <w:t>). For a detailed examination of various NBS solutions and applications, consult the extensive scientific literature (</w:t>
      </w:r>
      <w:r w:rsidRPr="004B0C59">
        <w:t>Jones et al, 2022</w:t>
      </w:r>
      <w:r w:rsidRPr="003A011C">
        <w:t>).</w:t>
      </w:r>
    </w:p>
    <w:p w14:paraId="29EDA52E" w14:textId="09BBD21B" w:rsidR="00281DD6" w:rsidRPr="003A011C" w:rsidRDefault="0093451B" w:rsidP="003A011C">
      <w:pPr>
        <w:pStyle w:val="BodyMainText"/>
      </w:pPr>
      <w:r w:rsidRPr="003A011C">
        <w:t>The effectiveness of green and sustainable systems for water flow control (NBS, GI, and SUDS) has now been demonstrated in numerous scientific studies and research that address their application in various contexts</w:t>
      </w:r>
      <w:r w:rsidR="00402B2C" w:rsidRPr="003A011C">
        <w:t xml:space="preserve">. Among these, with the aim of simulating the effects of NBS on the hydrological system, the i-Tree Hydro software has been developed. </w:t>
      </w:r>
      <w:r w:rsidR="00281DD6" w:rsidRPr="003A011C">
        <w:t>i-Tree Hydro Plus is part of the i-Tree suite</w:t>
      </w:r>
      <w:r w:rsidR="001E0372" w:rsidRPr="003A011C">
        <w:t xml:space="preserve">, developed by USDA Forest Service and available online at </w:t>
      </w:r>
      <w:hyperlink r:id="rId9" w:history="1">
        <w:r w:rsidR="001E0372" w:rsidRPr="003A011C">
          <w:rPr>
            <w:rStyle w:val="Collegamentoipertestuale"/>
          </w:rPr>
          <w:t>https://www.itreetools.org/</w:t>
        </w:r>
      </w:hyperlink>
      <w:r w:rsidR="001E0372" w:rsidRPr="003A011C">
        <w:t xml:space="preserve">. </w:t>
      </w:r>
      <w:r w:rsidR="00281DD6" w:rsidRPr="003A011C">
        <w:t>The suite is a collection of tools for assessing and managing urban greenery and ecosystem services. It includes modules for tree canopy assessment, carbon storage, and hydrological modeling. i-Tree Hydro Plus is a module specialized in urban hydrological modeling, which allows for simulating water movement based on land cover, soil type, vegetation, and precipitation patterns.</w:t>
      </w:r>
    </w:p>
    <w:p w14:paraId="562A2476" w14:textId="73BC65F5" w:rsidR="00286DCB" w:rsidRPr="003A011C" w:rsidRDefault="00AA6E71" w:rsidP="003A011C">
      <w:pPr>
        <w:pStyle w:val="BodyMainText"/>
      </w:pPr>
      <w:r w:rsidRPr="003A011C">
        <w:t>Within the studies</w:t>
      </w:r>
      <w:r w:rsidR="00281DD6" w:rsidRPr="003A011C">
        <w:t xml:space="preserve"> that apply i-Tree Hydro</w:t>
      </w:r>
      <w:r w:rsidR="00286DCB" w:rsidRPr="003A011C">
        <w:t xml:space="preserve">, we can mention </w:t>
      </w:r>
      <w:bookmarkStart w:id="5" w:name="_Hlk188786799"/>
      <w:r w:rsidR="00286DCB" w:rsidRPr="003A011C">
        <w:t>the research by Song (</w:t>
      </w:r>
      <w:r w:rsidR="00286DCB" w:rsidRPr="004B0C59">
        <w:t>Song et al., 2020</w:t>
      </w:r>
      <w:r w:rsidR="00286DCB" w:rsidRPr="003A011C">
        <w:t>)</w:t>
      </w:r>
      <w:bookmarkEnd w:id="5"/>
      <w:r w:rsidR="00286DCB" w:rsidRPr="003A011C">
        <w:t xml:space="preserve">, which involves the application of i-Tree Hydro to </w:t>
      </w:r>
      <w:r w:rsidR="002967E2" w:rsidRPr="003A011C">
        <w:t xml:space="preserve">evaluate the impact of urban green space in regulating runoff in </w:t>
      </w:r>
      <w:r w:rsidR="00286DCB" w:rsidRPr="003A011C">
        <w:t>the city of Luohe (China).</w:t>
      </w:r>
      <w:r w:rsidR="005A2B76" w:rsidRPr="003A011C">
        <w:t xml:space="preserve"> </w:t>
      </w:r>
      <w:r w:rsidR="00286DCB" w:rsidRPr="003A011C">
        <w:t xml:space="preserve">Among the applications in the European context are the research by </w:t>
      </w:r>
      <w:r w:rsidR="00286DCB" w:rsidRPr="004B0C59">
        <w:t xml:space="preserve">Csete </w:t>
      </w:r>
      <w:r w:rsidR="00AD70E3" w:rsidRPr="004B0C59">
        <w:t>&amp;</w:t>
      </w:r>
      <w:r w:rsidR="00286DCB" w:rsidRPr="004B0C59">
        <w:t xml:space="preserve"> Gulyás (2021),</w:t>
      </w:r>
      <w:r w:rsidR="00286DCB" w:rsidRPr="003A011C">
        <w:t xml:space="preserve"> which focused on the districts of Szeged (Hungary), the </w:t>
      </w:r>
      <w:r w:rsidR="00D049AD" w:rsidRPr="003A011C">
        <w:t xml:space="preserve">application of i-Tree Hydro in the Green Plan of Padua (Italy) (available in full on the municipality's website at the link </w:t>
      </w:r>
      <w:hyperlink r:id="rId10" w:history="1">
        <w:r w:rsidR="00D049AD" w:rsidRPr="003A011C">
          <w:rPr>
            <w:rStyle w:val="Collegamentoipertestuale"/>
          </w:rPr>
          <w:t>https://www.padovanet.it/informazione/piano-del-verde-comunale</w:t>
        </w:r>
      </w:hyperlink>
      <w:r w:rsidR="00D049AD" w:rsidRPr="003A011C">
        <w:t>) (</w:t>
      </w:r>
      <w:r w:rsidR="00286DCB" w:rsidRPr="004B0C59">
        <w:t xml:space="preserve">Bortolini </w:t>
      </w:r>
      <w:r w:rsidR="00AD70E3" w:rsidRPr="004B0C59">
        <w:t>&amp;</w:t>
      </w:r>
      <w:r w:rsidR="00286DCB" w:rsidRPr="004B0C59">
        <w:t xml:space="preserve"> Brasola</w:t>
      </w:r>
      <w:r w:rsidR="00D049AD" w:rsidRPr="004B0C59">
        <w:t xml:space="preserve">, </w:t>
      </w:r>
      <w:r w:rsidR="00286DCB" w:rsidRPr="004B0C59">
        <w:t>2022</w:t>
      </w:r>
      <w:r w:rsidR="00D049AD" w:rsidRPr="004B0C59">
        <w:t xml:space="preserve"> and</w:t>
      </w:r>
      <w:r w:rsidR="00D049AD" w:rsidRPr="003A011C">
        <w:t xml:space="preserve"> </w:t>
      </w:r>
      <w:r w:rsidR="00D049AD" w:rsidRPr="004B0C59">
        <w:t xml:space="preserve">Semenzato </w:t>
      </w:r>
      <w:r w:rsidR="00AD70E3" w:rsidRPr="004B0C59">
        <w:t>&amp;</w:t>
      </w:r>
      <w:r w:rsidR="00D049AD" w:rsidRPr="004B0C59">
        <w:t xml:space="preserve"> Bortolini, 2023</w:t>
      </w:r>
      <w:r w:rsidR="00286DCB" w:rsidRPr="003A011C">
        <w:t>)</w:t>
      </w:r>
      <w:r w:rsidR="00D049AD" w:rsidRPr="003A011C">
        <w:t xml:space="preserve"> </w:t>
      </w:r>
      <w:r w:rsidR="008F59E5" w:rsidRPr="003A011C">
        <w:t xml:space="preserve">and </w:t>
      </w:r>
      <w:r w:rsidR="00D049AD" w:rsidRPr="003A011C">
        <w:t xml:space="preserve">the application of i-Tree Hydro in </w:t>
      </w:r>
      <w:r w:rsidR="00D049AD" w:rsidRPr="003A011C">
        <w:rPr>
          <w:color w:val="000000"/>
        </w:rPr>
        <w:t xml:space="preserve">"Le Vallere" Park, Turin (Italy) by </w:t>
      </w:r>
      <w:r w:rsidR="008F59E5" w:rsidRPr="004B0C59">
        <w:rPr>
          <w:color w:val="000000"/>
        </w:rPr>
        <w:t xml:space="preserve">Busca </w:t>
      </w:r>
      <w:r w:rsidR="00AD70E3" w:rsidRPr="004B0C59">
        <w:rPr>
          <w:color w:val="000000"/>
        </w:rPr>
        <w:t>&amp;</w:t>
      </w:r>
      <w:r w:rsidR="008F59E5" w:rsidRPr="004B0C59">
        <w:rPr>
          <w:color w:val="000000"/>
        </w:rPr>
        <w:t xml:space="preserve"> Revelli (2022)</w:t>
      </w:r>
      <w:r w:rsidR="008F59E5" w:rsidRPr="003A011C">
        <w:rPr>
          <w:color w:val="000000"/>
        </w:rPr>
        <w:t xml:space="preserve"> </w:t>
      </w:r>
    </w:p>
    <w:p w14:paraId="24D1F66A" w14:textId="7FE549BA" w:rsidR="00BB5E15" w:rsidRPr="003A011C" w:rsidRDefault="00BC79AB" w:rsidP="0010234A">
      <w:pPr>
        <w:pStyle w:val="BodyMainText"/>
      </w:pPr>
      <w:r w:rsidRPr="003A011C">
        <w:t>Given that NBS are key solutions for enhancing urban resilience, it is crucial to implement policies and incentives at national, regional, and local levels to promote their integration into urban infrastructure development (</w:t>
      </w:r>
      <w:r w:rsidRPr="004B0C59">
        <w:t>Štrbac et al., 2023</w:t>
      </w:r>
      <w:r w:rsidRPr="003A011C">
        <w:t>). Despite this, NBS are still not widely adopted in urban resilience strategies and are rarely integrated into urban planning (</w:t>
      </w:r>
      <w:r w:rsidRPr="004B0C59">
        <w:t>Cortinovis &amp; Geneletti, 2018</w:t>
      </w:r>
      <w:r w:rsidRPr="003A011C">
        <w:t>). Although research has investigated the implementation of NBS, comprehensive quantitative analyses of their effects on urban hydrology are lacking. This deficiency affects the ability of policymakers and urban planners to make informed decisions about adopting NBS to enhance resilience.</w:t>
      </w:r>
      <w:r w:rsidR="00BB5E15" w:rsidRPr="003A011C">
        <w:t xml:space="preserve">To address this challenge, this study uses the i-Tree Hydro Plus modeling tool in the city of Pisa, </w:t>
      </w:r>
      <w:r w:rsidR="005D51FD" w:rsidRPr="003A011C">
        <w:t xml:space="preserve">Tuscany, </w:t>
      </w:r>
      <w:r w:rsidR="00BB5E15" w:rsidRPr="003A011C">
        <w:t>Italy.</w:t>
      </w:r>
    </w:p>
    <w:p w14:paraId="0916A021" w14:textId="37B5DD3F" w:rsidR="00BB5E15" w:rsidRPr="003A011C" w:rsidRDefault="00FF662B" w:rsidP="0010234A">
      <w:pPr>
        <w:pStyle w:val="BodyMainText"/>
      </w:pPr>
      <w:r w:rsidRPr="003A011C">
        <w:t>Tuscany is located in the so-called Mediterranean hotspot</w:t>
      </w:r>
      <w:r w:rsidR="006B3189" w:rsidRPr="003A011C">
        <w:t xml:space="preserve">, </w:t>
      </w:r>
      <w:r w:rsidRPr="003A011C">
        <w:t xml:space="preserve"> an area identified by the Italian National Climate Change Adaptation Plan (approved in 2023 and </w:t>
      </w:r>
      <w:bookmarkStart w:id="6" w:name="_Hlk188795367"/>
      <w:r w:rsidRPr="003A011C">
        <w:t xml:space="preserve">accessible at </w:t>
      </w:r>
      <w:bookmarkEnd w:id="6"/>
      <w:r w:rsidRPr="003A011C">
        <w:t>https://www.mase.gov.it/sites/default/files/PNACC_DOCUMENTO_DI_PIANO.pdf) as highly vulnerable to climate change. Additionally, the latest ISPRA report, titled 'Hydrogeological Instability in Italy: Hazard and Risk Indicators' (</w:t>
      </w:r>
      <w:r w:rsidRPr="004B0C59">
        <w:t>ISPRA, 2021</w:t>
      </w:r>
      <w:r w:rsidRPr="003A011C">
        <w:t xml:space="preserve">), identifies Tuscany as one of the regions with the highest population living in landslide and flood risk areas. According to meteorological data collected by the Intergovernmental Panel on Climate Change, a </w:t>
      </w:r>
      <w:r w:rsidRPr="003A011C">
        <w:lastRenderedPageBreak/>
        <w:t>United Nations body operating from 1981 to 2020, Pisa is located in homogeneous climate macro-region 1 and belongs to cluster C (</w:t>
      </w:r>
      <w:r w:rsidRPr="004B0C59">
        <w:t>Ministero dell'Ambiente e della tutela del Territorio e del Mare, n.d</w:t>
      </w:r>
      <w:r w:rsidRPr="003A011C">
        <w:t>.). For this cluster, projections for 2021–2050 indicate an overall increase in both ordinary and extreme precipitation events (short-duration, high-intensity concentrated rains). These factors, combined with extensive soil impermeabilization, artificialized watercourses, and inadequate drainage systems, exacerbate the risk of pluvial flooding and emphasize the importance of sustainable water management strategies in Pisa, making it an ideal case study</w:t>
      </w:r>
      <w:r w:rsidR="00C47D6B" w:rsidRPr="003A011C">
        <w:t xml:space="preserve"> for the implementation of NBS</w:t>
      </w:r>
      <w:r w:rsidRPr="003A011C">
        <w:t>.</w:t>
      </w:r>
    </w:p>
    <w:bookmarkEnd w:id="4"/>
    <w:p w14:paraId="119F4273" w14:textId="535487DA" w:rsidR="00665B41" w:rsidRPr="003A011C" w:rsidRDefault="00AA6E71" w:rsidP="0010234A">
      <w:pPr>
        <w:pStyle w:val="BodyMainText"/>
      </w:pPr>
      <w:r w:rsidRPr="003A011C">
        <w:t>The</w:t>
      </w:r>
      <w:r w:rsidR="005C3570" w:rsidRPr="003A011C">
        <w:t xml:space="preserve"> present study aims to provide a localized assessment of NBS’ impact on urban water systems in Pisa. The research methodology involves five key phases</w:t>
      </w:r>
      <w:r w:rsidR="00665B41" w:rsidRPr="003A011C">
        <w:t xml:space="preserve">: 1) </w:t>
      </w:r>
      <w:r w:rsidR="005C3570" w:rsidRPr="003A011C">
        <w:t xml:space="preserve">Conducting a </w:t>
      </w:r>
      <w:r w:rsidR="00665B41" w:rsidRPr="003A011C">
        <w:t xml:space="preserve">territorial analysis to identify the study area; 2) </w:t>
      </w:r>
      <w:r w:rsidR="005C3570" w:rsidRPr="003A011C">
        <w:t>Performing a GIS-based analysis to quantify key model inputs;</w:t>
      </w:r>
      <w:r w:rsidR="00665B41" w:rsidRPr="003A011C">
        <w:t xml:space="preserve">; 3) </w:t>
      </w:r>
      <w:r w:rsidR="005C3570" w:rsidRPr="003A011C">
        <w:t>Developing NBS intervention scenarios by modifying model inputs</w:t>
      </w:r>
      <w:r w:rsidR="00665B41" w:rsidRPr="003A011C">
        <w:t xml:space="preserve">; 4) </w:t>
      </w:r>
      <w:r w:rsidR="005C3570" w:rsidRPr="003A011C">
        <w:t>Applying i-Tree Hydro Plus to simulate both current and future scenarios</w:t>
      </w:r>
      <w:r w:rsidR="005C3570" w:rsidRPr="003A011C" w:rsidDel="005C3570">
        <w:t xml:space="preserve"> </w:t>
      </w:r>
      <w:r w:rsidR="00665B41" w:rsidRPr="003A011C">
        <w:t xml:space="preserve">; 5) </w:t>
      </w:r>
      <w:r w:rsidR="005C3570" w:rsidRPr="003A011C">
        <w:t>Comparing results to evaluate the effectiveness of NBS interventions</w:t>
      </w:r>
      <w:r w:rsidR="005C3570" w:rsidRPr="003A011C" w:rsidDel="005C3570">
        <w:t xml:space="preserve"> </w:t>
      </w:r>
      <w:r w:rsidR="00665B41" w:rsidRPr="003A011C">
        <w:t>.</w:t>
      </w:r>
    </w:p>
    <w:p w14:paraId="198EB59C" w14:textId="249F62D5" w:rsidR="009C7524" w:rsidRPr="003A011C" w:rsidRDefault="009C7524" w:rsidP="003A011C">
      <w:pPr>
        <w:pStyle w:val="1Mainhead"/>
        <w:numPr>
          <w:ilvl w:val="0"/>
          <w:numId w:val="0"/>
        </w:numPr>
      </w:pPr>
      <w:r w:rsidRPr="003A011C">
        <w:t>2. Materials and Methods</w:t>
      </w:r>
    </w:p>
    <w:p w14:paraId="72AD643A" w14:textId="77777777" w:rsidR="005C3570" w:rsidRPr="003A011C" w:rsidRDefault="005C3570" w:rsidP="00665B41">
      <w:pPr>
        <w:pStyle w:val="BodyMainText"/>
        <w:rPr>
          <w:i/>
          <w:iCs/>
        </w:rPr>
      </w:pPr>
      <w:r w:rsidRPr="003A011C">
        <w:rPr>
          <w:i/>
          <w:iCs/>
        </w:rPr>
        <w:t>Study Area</w:t>
      </w:r>
    </w:p>
    <w:p w14:paraId="51130055" w14:textId="5FFB6F41" w:rsidR="00C51B18" w:rsidRPr="003A011C" w:rsidRDefault="00C51B18" w:rsidP="00C51B18">
      <w:pPr>
        <w:pStyle w:val="BodyMainText"/>
      </w:pPr>
      <w:r w:rsidRPr="003A011C">
        <w:t xml:space="preserve">The study focused on four distinct </w:t>
      </w:r>
      <w:r w:rsidR="00AA6E71" w:rsidRPr="003A011C">
        <w:t xml:space="preserve">ueban zones </w:t>
      </w:r>
      <w:r w:rsidRPr="003A011C">
        <w:t>within Pisa, Italy</w:t>
      </w:r>
      <w:r w:rsidR="00AA6E71" w:rsidRPr="003A011C">
        <w:t xml:space="preserve">, selected </w:t>
      </w:r>
      <w:r w:rsidRPr="003A011C">
        <w:t xml:space="preserve">based on land use, vegetation cover, and hydrological characteristics. The </w:t>
      </w:r>
      <w:r w:rsidR="00AA6E71" w:rsidRPr="003A011C">
        <w:t>zones</w:t>
      </w:r>
      <w:r w:rsidRPr="003A011C">
        <w:t xml:space="preserve"> represent a range of urban </w:t>
      </w:r>
      <w:r w:rsidR="00AA6E71" w:rsidRPr="003A011C">
        <w:t>typologies</w:t>
      </w:r>
      <w:r w:rsidRPr="003A011C">
        <w:t xml:space="preserve">, including parks, residential neighborhoods, commercial districts, and industrial </w:t>
      </w:r>
      <w:r w:rsidR="00AA6E71" w:rsidRPr="003A011C">
        <w:t>areas</w:t>
      </w:r>
      <w:r w:rsidRPr="003A011C">
        <w:t xml:space="preserve">. </w:t>
      </w:r>
    </w:p>
    <w:p w14:paraId="6D19143B" w14:textId="71EC24BA" w:rsidR="00C51B18" w:rsidRPr="003A011C" w:rsidRDefault="00C51B18" w:rsidP="00A754BD">
      <w:pPr>
        <w:pStyle w:val="BodyMainText"/>
      </w:pPr>
      <w:r w:rsidRPr="003A011C">
        <w:t xml:space="preserve">The macro-area </w:t>
      </w:r>
      <w:r w:rsidR="00AA6E71" w:rsidRPr="003A011C">
        <w:t xml:space="preserve">of interest </w:t>
      </w:r>
      <w:r w:rsidRPr="003A011C">
        <w:t xml:space="preserve">was </w:t>
      </w:r>
      <w:r w:rsidR="00AA6E71" w:rsidRPr="003A011C">
        <w:t>delineated used</w:t>
      </w:r>
      <w:r w:rsidRPr="003A011C">
        <w:t xml:space="preserve"> GIS</w:t>
      </w:r>
      <w:r w:rsidR="00AA6E71" w:rsidRPr="003A011C">
        <w:t>-based analysis</w:t>
      </w:r>
      <w:r w:rsidR="00A754BD" w:rsidRPr="003A011C">
        <w:t xml:space="preserve">, incorporating </w:t>
      </w:r>
      <w:r w:rsidRPr="003A011C">
        <w:t>base data provided by the Northern Apennine Basin Authority</w:t>
      </w:r>
      <w:r w:rsidR="00A754BD" w:rsidRPr="003A011C">
        <w:t>. T</w:t>
      </w:r>
      <w:r w:rsidRPr="003A011C">
        <w:t xml:space="preserve">he analysis </w:t>
      </w:r>
      <w:r w:rsidR="00A754BD" w:rsidRPr="003A011C">
        <w:t xml:space="preserve">involved overlayng </w:t>
      </w:r>
      <w:r w:rsidRPr="003A011C">
        <w:t xml:space="preserve">Flood Hazard and Flash Flood Propensity maps </w:t>
      </w:r>
      <w:r w:rsidR="00A754BD" w:rsidRPr="003A011C">
        <w:t xml:space="preserve">focusing on </w:t>
      </w:r>
      <w:r w:rsidRPr="003A011C">
        <w:t xml:space="preserve">hazards </w:t>
      </w:r>
      <w:r w:rsidR="00A754BD" w:rsidRPr="003A011C">
        <w:t xml:space="preserve">levels </w:t>
      </w:r>
      <w:r w:rsidRPr="003A011C">
        <w:t>P3 and P2</w:t>
      </w:r>
      <w:r w:rsidR="00A754BD" w:rsidRPr="003A011C">
        <w:t xml:space="preserve"> combined</w:t>
      </w:r>
      <w:r w:rsidRPr="003A011C">
        <w:t xml:space="preserve"> with Very High and High propensities. This </w:t>
      </w:r>
      <w:r w:rsidR="00A754BD" w:rsidRPr="003A011C">
        <w:t>revealed</w:t>
      </w:r>
      <w:r w:rsidRPr="003A011C">
        <w:t xml:space="preserve"> areas with</w:t>
      </w:r>
      <w:r w:rsidR="00A754BD" w:rsidRPr="003A011C">
        <w:t xml:space="preserve"> </w:t>
      </w:r>
      <w:r w:rsidRPr="003A011C">
        <w:t xml:space="preserve">simultaneous </w:t>
      </w:r>
      <w:r w:rsidR="00A754BD" w:rsidRPr="003A011C">
        <w:rPr>
          <w:color w:val="000000"/>
        </w:rPr>
        <w:t xml:space="preserve">susceptibility to flooding events with return periods (TR) of </w:t>
      </w:r>
      <w:r w:rsidRPr="003A011C">
        <w:t>up to 200 years</w:t>
      </w:r>
      <w:r w:rsidR="00A754BD" w:rsidRPr="003A011C">
        <w:rPr>
          <w:color w:val="000000"/>
        </w:rPr>
        <w:t xml:space="preserve"> and flash flood phenomena</w:t>
      </w:r>
      <w:r w:rsidRPr="003A011C">
        <w:t xml:space="preserve">. </w:t>
      </w:r>
      <w:r w:rsidR="00A754BD" w:rsidRPr="003A011C">
        <w:rPr>
          <w:color w:val="000000"/>
        </w:rPr>
        <w:t>Such risks are exacerbated by climate change and urban expansion.</w:t>
      </w:r>
    </w:p>
    <w:p w14:paraId="762A1052" w14:textId="16722348" w:rsidR="00C51B18" w:rsidRPr="003A011C" w:rsidRDefault="00A754BD" w:rsidP="00C51B18">
      <w:pPr>
        <w:pStyle w:val="BodyMainText"/>
      </w:pPr>
      <w:r w:rsidRPr="003A011C">
        <w:rPr>
          <w:color w:val="000000"/>
        </w:rPr>
        <w:t xml:space="preserve">The highest-risk area, </w:t>
      </w:r>
      <w:r w:rsidR="00C51B18" w:rsidRPr="003A011C">
        <w:t>identified a</w:t>
      </w:r>
      <w:r w:rsidR="00591466" w:rsidRPr="003A011C">
        <w:t>s a</w:t>
      </w:r>
      <w:r w:rsidR="00C51B18" w:rsidRPr="003A011C">
        <w:t xml:space="preserve"> “red</w:t>
      </w:r>
      <w:r w:rsidR="00591466" w:rsidRPr="003A011C">
        <w:t xml:space="preserve"> </w:t>
      </w:r>
      <w:r w:rsidR="00C51B18" w:rsidRPr="003A011C">
        <w:t>zone</w:t>
      </w:r>
      <w:r w:rsidR="00591466" w:rsidRPr="003A011C">
        <w:t>”, lies</w:t>
      </w:r>
      <w:r w:rsidR="00C51B18" w:rsidRPr="003A011C">
        <w:t xml:space="preserve"> to the north of the Arno River (</w:t>
      </w:r>
      <w:r w:rsidR="00AD70E3" w:rsidRPr="003A011C">
        <w:t xml:space="preserve">Fig. </w:t>
      </w:r>
      <w:r w:rsidR="00C51B18" w:rsidRPr="003A011C">
        <w:t xml:space="preserve">1). </w:t>
      </w:r>
      <w:r w:rsidR="00591466" w:rsidRPr="003A011C">
        <w:t>T</w:t>
      </w:r>
      <w:r w:rsidR="00C51B18" w:rsidRPr="003A011C">
        <w:t xml:space="preserve">he macro-area </w:t>
      </w:r>
      <w:r w:rsidR="00591466" w:rsidRPr="003A011C">
        <w:t xml:space="preserve">boundary </w:t>
      </w:r>
      <w:r w:rsidR="00C51B18" w:rsidRPr="003A011C">
        <w:t xml:space="preserve">was </w:t>
      </w:r>
      <w:r w:rsidR="00591466" w:rsidRPr="003A011C">
        <w:t xml:space="preserve">defined </w:t>
      </w:r>
      <w:r w:rsidR="00C51B18" w:rsidRPr="003A011C">
        <w:t xml:space="preserve">by analysing the urban </w:t>
      </w:r>
      <w:r w:rsidR="00591466" w:rsidRPr="003A011C">
        <w:t xml:space="preserve">fabric of the </w:t>
      </w:r>
      <w:r w:rsidR="00C51B18" w:rsidRPr="003A011C">
        <w:t xml:space="preserve">most </w:t>
      </w:r>
      <w:r w:rsidR="00591466" w:rsidRPr="003A011C">
        <w:t>affected blocks, while a</w:t>
      </w:r>
      <w:r w:rsidR="00C51B18" w:rsidRPr="003A011C">
        <w:t>gricultural areas were excluded due to their lower risk</w:t>
      </w:r>
      <w:r w:rsidR="00591466" w:rsidRPr="003A011C">
        <w:t xml:space="preserve">. Conversely, </w:t>
      </w:r>
      <w:r w:rsidR="00C51B18" w:rsidRPr="003A011C">
        <w:t xml:space="preserve">the commercial </w:t>
      </w:r>
      <w:r w:rsidR="00591466" w:rsidRPr="003A011C">
        <w:t xml:space="preserve">district </w:t>
      </w:r>
      <w:r w:rsidR="00C51B18" w:rsidRPr="003A011C">
        <w:t>within San Giuliano Terme</w:t>
      </w:r>
      <w:r w:rsidR="00591466" w:rsidRPr="003A011C">
        <w:t xml:space="preserve"> (a municipality bordering Pisa)</w:t>
      </w:r>
      <w:r w:rsidR="00C51B18" w:rsidRPr="003A011C">
        <w:t xml:space="preserve"> was included </w:t>
      </w:r>
      <w:r w:rsidR="00591466" w:rsidRPr="003A011C">
        <w:t xml:space="preserve">due to </w:t>
      </w:r>
      <w:r w:rsidR="00591466" w:rsidRPr="003A011C">
        <w:rPr>
          <w:color w:val="000000"/>
        </w:rPr>
        <w:t>its higher flood susceptibility</w:t>
      </w:r>
      <w:r w:rsidR="00C51B18" w:rsidRPr="003A011C">
        <w:t>. The macro-area was</w:t>
      </w:r>
      <w:r w:rsidR="00591466" w:rsidRPr="003A011C">
        <w:t xml:space="preserve"> further sub</w:t>
      </w:r>
      <w:r w:rsidR="00C51B18" w:rsidRPr="003A011C">
        <w:t xml:space="preserve">divided into four zones </w:t>
      </w:r>
      <w:r w:rsidR="00591466" w:rsidRPr="003A011C">
        <w:t xml:space="preserve">(Z1-Z4) </w:t>
      </w:r>
      <w:r w:rsidR="00C51B18" w:rsidRPr="003A011C">
        <w:t xml:space="preserve">based on the urban configuration, </w:t>
      </w:r>
      <w:r w:rsidR="00591466" w:rsidRPr="003A011C">
        <w:t xml:space="preserve">building density </w:t>
      </w:r>
      <w:r w:rsidR="00C51B18" w:rsidRPr="003A011C">
        <w:t>and hydrogeological data (</w:t>
      </w:r>
      <w:r w:rsidR="00AD70E3" w:rsidRPr="003A011C">
        <w:t xml:space="preserve">Fig. </w:t>
      </w:r>
      <w:r w:rsidR="00C51B18" w:rsidRPr="003A011C">
        <w:t>2).</w:t>
      </w:r>
    </w:p>
    <w:p w14:paraId="6BB794D9" w14:textId="77777777" w:rsidR="00591466" w:rsidRPr="003A011C" w:rsidRDefault="00591466" w:rsidP="00C51B18">
      <w:pPr>
        <w:pStyle w:val="BodyMainText"/>
      </w:pPr>
    </w:p>
    <w:p w14:paraId="6941C274" w14:textId="0E311C91" w:rsidR="00591466" w:rsidRPr="003A011C" w:rsidRDefault="000B3A81" w:rsidP="00C51B18">
      <w:pPr>
        <w:pStyle w:val="BodyMainText"/>
      </w:pPr>
      <w:r w:rsidRPr="003A011C">
        <w:lastRenderedPageBreak/>
        <w:drawing>
          <wp:inline distT="0" distB="0" distL="0" distR="0" wp14:anchorId="0D219FD9" wp14:editId="3EF3AD1F">
            <wp:extent cx="5913120" cy="6431280"/>
            <wp:effectExtent l="0" t="0" r="0" b="7620"/>
            <wp:docPr id="662704555" name="Immagine 6" descr="Immagine che contiene testo, mapp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704555" name="Immagine 6" descr="Immagine che contiene testo, mappa, schermata&#10;&#10;Descrizione generata automaticamente"/>
                    <pic:cNvPicPr/>
                  </pic:nvPicPr>
                  <pic:blipFill>
                    <a:blip r:embed="rId11">
                      <a:extLst>
                        <a:ext uri="{28A0092B-C50C-407E-A947-70E740481C1C}">
                          <a14:useLocalDpi xmlns:a14="http://schemas.microsoft.com/office/drawing/2010/main" val="0"/>
                        </a:ext>
                      </a:extLst>
                    </a:blip>
                    <a:stretch>
                      <a:fillRect/>
                    </a:stretch>
                  </pic:blipFill>
                  <pic:spPr>
                    <a:xfrm>
                      <a:off x="0" y="0"/>
                      <a:ext cx="5913120" cy="6431280"/>
                    </a:xfrm>
                    <a:prstGeom prst="rect">
                      <a:avLst/>
                    </a:prstGeom>
                  </pic:spPr>
                </pic:pic>
              </a:graphicData>
            </a:graphic>
          </wp:inline>
        </w:drawing>
      </w:r>
    </w:p>
    <w:p w14:paraId="75440C83" w14:textId="77777777" w:rsidR="00591466" w:rsidRPr="003A011C" w:rsidRDefault="00591466" w:rsidP="003A011C">
      <w:pPr>
        <w:pStyle w:val="FigureCaption"/>
      </w:pPr>
      <w:r w:rsidRPr="003A011C">
        <w:t xml:space="preserve">Figure </w:t>
      </w:r>
      <w:r w:rsidRPr="003A011C">
        <w:fldChar w:fldCharType="begin"/>
      </w:r>
      <w:r w:rsidRPr="003A011C">
        <w:instrText xml:space="preserve"> SEQ Figure \* ARABIC </w:instrText>
      </w:r>
      <w:r w:rsidRPr="003A011C">
        <w:fldChar w:fldCharType="separate"/>
      </w:r>
      <w:r w:rsidRPr="003A011C">
        <w:t>1</w:t>
      </w:r>
      <w:r w:rsidRPr="003A011C">
        <w:fldChar w:fldCharType="end"/>
      </w:r>
      <w:r w:rsidRPr="003A011C">
        <w:t xml:space="preserve"> Map of the areas where flood hazard (P3 andP2) overlaps with a high propensity to flash flood phenomena (very high and high), identifying the study macro-areas. (Data source: Northern Apennine District Basin Authority; </w:t>
      </w:r>
      <w:bookmarkStart w:id="7" w:name="_Hlk189039198"/>
      <w:r w:rsidRPr="003A011C">
        <w:t>image by the authors)</w:t>
      </w:r>
      <w:bookmarkEnd w:id="7"/>
    </w:p>
    <w:p w14:paraId="448F8C25" w14:textId="77777777" w:rsidR="004D3D56" w:rsidRPr="003A011C" w:rsidRDefault="004D3D56" w:rsidP="003A011C">
      <w:pPr>
        <w:pStyle w:val="BodyMainText"/>
        <w:rPr>
          <w:i/>
          <w:iCs/>
        </w:rPr>
      </w:pPr>
      <w:r w:rsidRPr="003A011C">
        <w:rPr>
          <w:i/>
          <w:iCs/>
        </w:rPr>
        <w:t>Input Data</w:t>
      </w:r>
    </w:p>
    <w:p w14:paraId="2F8FD43A" w14:textId="77777777" w:rsidR="004D3D56" w:rsidRPr="003A011C" w:rsidRDefault="004D3D56" w:rsidP="003A011C">
      <w:pPr>
        <w:pStyle w:val="BodyMainText"/>
      </w:pPr>
      <w:r w:rsidRPr="003A011C">
        <w:t>The data collected and utilized for this research encompasses various aspects crucial for the comprehensive analysis of NBS interventions and their potential impacts on urban hydrology. Key input data categories include:</w:t>
      </w:r>
    </w:p>
    <w:p w14:paraId="17DD03D1" w14:textId="33C03409" w:rsidR="009E2BC7" w:rsidRPr="003A011C" w:rsidRDefault="004D3D56" w:rsidP="00A91498">
      <w:pPr>
        <w:pStyle w:val="ListParagraphstyle"/>
      </w:pPr>
      <w:r w:rsidRPr="003A011C">
        <w:t xml:space="preserve">Methereological Data: </w:t>
      </w:r>
      <w:r w:rsidR="009E2BC7" w:rsidRPr="003A011C">
        <w:t>Hourly weather data were sourced from Pisa Weather Station (#TOS01000544, Facoltà di. Agraria), The data set includes hourly precipitation, temperatures, humidity, wind speed and direction</w:t>
      </w:r>
      <w:r w:rsidR="006B3189" w:rsidRPr="003A011C">
        <w:t>.</w:t>
      </w:r>
    </w:p>
    <w:p w14:paraId="125F65EB" w14:textId="76D9C079" w:rsidR="00C51B18" w:rsidRPr="003A011C" w:rsidRDefault="00C51B18" w:rsidP="003A011C">
      <w:pPr>
        <w:pStyle w:val="ListParagraphstyle"/>
      </w:pPr>
      <w:r w:rsidRPr="003A011C">
        <w:t xml:space="preserve">Land </w:t>
      </w:r>
      <w:r w:rsidR="009E2BC7" w:rsidRPr="003A011C">
        <w:t>U</w:t>
      </w:r>
      <w:r w:rsidRPr="003A011C">
        <w:t xml:space="preserve">se </w:t>
      </w:r>
      <w:r w:rsidR="009E2BC7" w:rsidRPr="003A011C">
        <w:t>and Cover D</w:t>
      </w:r>
      <w:r w:rsidRPr="003A011C">
        <w:t>ata</w:t>
      </w:r>
      <w:r w:rsidR="009E2BC7" w:rsidRPr="003A011C">
        <w:t xml:space="preserve">: Land cover data </w:t>
      </w:r>
      <w:r w:rsidRPr="003A011C">
        <w:t xml:space="preserve"> were </w:t>
      </w:r>
      <w:r w:rsidR="009E2BC7" w:rsidRPr="003A011C">
        <w:t xml:space="preserve">derived </w:t>
      </w:r>
      <w:r w:rsidRPr="003A011C">
        <w:t xml:space="preserve">from satellite </w:t>
      </w:r>
      <w:r w:rsidR="009E2BC7" w:rsidRPr="003A011C">
        <w:t xml:space="preserve">imagery, supplemented by </w:t>
      </w:r>
      <w:r w:rsidRPr="003A011C">
        <w:t>on-site inspections</w:t>
      </w:r>
      <w:r w:rsidR="009E2BC7" w:rsidRPr="003A011C">
        <w:t xml:space="preserve"> for classification accuracy. These data informed the assessement of</w:t>
      </w:r>
      <w:r w:rsidRPr="003A011C">
        <w:t xml:space="preserve"> NBS </w:t>
      </w:r>
      <w:r w:rsidR="009E2BC7" w:rsidRPr="003A011C">
        <w:t>feasibility</w:t>
      </w:r>
      <w:r w:rsidRPr="003A011C">
        <w:t>. The land cover distribution is pr</w:t>
      </w:r>
      <w:r w:rsidR="009E2BC7" w:rsidRPr="003A011C">
        <w:t>esented</w:t>
      </w:r>
      <w:r w:rsidRPr="003A011C">
        <w:t xml:space="preserve"> in </w:t>
      </w:r>
      <w:r w:rsidR="00AD70E3" w:rsidRPr="003A011C">
        <w:t xml:space="preserve">Figure </w:t>
      </w:r>
      <w:r w:rsidRPr="003A011C">
        <w:t xml:space="preserve">3 and </w:t>
      </w:r>
      <w:r w:rsidRPr="004B0C59">
        <w:t>Table</w:t>
      </w:r>
      <w:r w:rsidR="00B06751" w:rsidRPr="004B0C59">
        <w:t>s</w:t>
      </w:r>
      <w:r w:rsidRPr="004B0C59">
        <w:t xml:space="preserve"> </w:t>
      </w:r>
      <w:r w:rsidR="00616A5F" w:rsidRPr="004B0C59">
        <w:t>1</w:t>
      </w:r>
      <w:r w:rsidR="00B06751" w:rsidRPr="004B0C59">
        <w:t xml:space="preserve"> and 2</w:t>
      </w:r>
    </w:p>
    <w:p w14:paraId="471B9CA6" w14:textId="34D0D3E1" w:rsidR="00E0493B" w:rsidRPr="003A011C" w:rsidRDefault="009E2BC7" w:rsidP="00A91498">
      <w:pPr>
        <w:pStyle w:val="ListParagraphstyle"/>
      </w:pPr>
      <w:r w:rsidRPr="003A011C">
        <w:t>S</w:t>
      </w:r>
      <w:r w:rsidR="00E0493B" w:rsidRPr="003A011C">
        <w:t xml:space="preserve">ubsoil </w:t>
      </w:r>
      <w:r w:rsidRPr="003A011C">
        <w:t xml:space="preserve">Characteristics: </w:t>
      </w:r>
      <w:r w:rsidR="00E0493B" w:rsidRPr="003A011C">
        <w:t>Urban subsoils</w:t>
      </w:r>
      <w:r w:rsidRPr="003A011C">
        <w:t>,</w:t>
      </w:r>
      <w:r w:rsidR="00E0493B" w:rsidRPr="003A011C">
        <w:t xml:space="preserve"> influenced by </w:t>
      </w:r>
      <w:r w:rsidRPr="003A011C">
        <w:t xml:space="preserve">anthropogenic factors, were mapped using geotechnical data from </w:t>
      </w:r>
      <w:r w:rsidR="00E0493B" w:rsidRPr="003A011C">
        <w:t xml:space="preserve">the 2019 Structural Plan of Pisa, GEOscopio portal and the National Archive of Subsoil Surveys </w:t>
      </w:r>
      <w:r w:rsidR="00E0493B" w:rsidRPr="003A011C">
        <w:lastRenderedPageBreak/>
        <w:t>(</w:t>
      </w:r>
      <w:r w:rsidR="006B3189" w:rsidRPr="003A011C">
        <w:t xml:space="preserve">accessible at </w:t>
      </w:r>
      <w:r w:rsidR="00E0493B" w:rsidRPr="004B0C59">
        <w:t>https://sgi2.isprambiente.it/mapviewer/</w:t>
      </w:r>
      <w:r w:rsidR="00E0493B" w:rsidRPr="003A011C">
        <w:t>)</w:t>
      </w:r>
      <w:r w:rsidRPr="003A011C">
        <w:t>. Soil permeability was calculated based on technical guidelines</w:t>
      </w:r>
      <w:r w:rsidR="00E0493B" w:rsidRPr="003A011C">
        <w:t xml:space="preserve"> (</w:t>
      </w:r>
      <w:r w:rsidR="00E0493B" w:rsidRPr="004B0C59">
        <w:t>Soil Science Division Staff. 2017</w:t>
      </w:r>
      <w:r w:rsidR="00E0493B" w:rsidRPr="003A011C">
        <w:t>).</w:t>
      </w:r>
    </w:p>
    <w:p w14:paraId="4C54C284" w14:textId="7D6A2184" w:rsidR="00AB5EC6" w:rsidRPr="003A011C" w:rsidRDefault="00AB5EC6" w:rsidP="00A91498">
      <w:pPr>
        <w:pStyle w:val="ListParagraphstyle"/>
      </w:pPr>
      <w:r w:rsidRPr="003A011C">
        <w:t>Digital Terrain Model (DTM): A high-resolution Digital Terrain Model (DTM), with a 1m × 1m grid, was obtained from the Regional Mapping Portal for topographic analyses</w:t>
      </w:r>
    </w:p>
    <w:p w14:paraId="4764BA33" w14:textId="77777777" w:rsidR="00AB5EC6" w:rsidRPr="003A011C" w:rsidRDefault="00AB5EC6" w:rsidP="00A91498">
      <w:pPr>
        <w:pStyle w:val="ListParagraphstyle"/>
      </w:pPr>
      <w:r w:rsidRPr="003A011C">
        <w:t xml:space="preserve">Digital Terrain Model (DTM): </w:t>
      </w:r>
      <w:bookmarkStart w:id="8" w:name="_Hlk188719221"/>
      <w:r w:rsidRPr="003A011C">
        <w:t>A high-resolution Digital Terrain Model (DTM), with a 1m × 1m grid, was obtained from the Regional Mapping Portal for topographic analyses</w:t>
      </w:r>
      <w:bookmarkEnd w:id="8"/>
      <w:r w:rsidRPr="003A011C">
        <w:t>.</w:t>
      </w:r>
    </w:p>
    <w:p w14:paraId="2721A1B9" w14:textId="7E480593" w:rsidR="00AB5EC6" w:rsidRPr="003A011C" w:rsidRDefault="00AB5EC6" w:rsidP="003A011C">
      <w:pPr>
        <w:pStyle w:val="ListParagraphstyle"/>
      </w:pPr>
      <w:r w:rsidRPr="003A011C">
        <w:t>Directly Connected Impervious Area (DCIA): The DCIA, a critical factor for surface runoff, was estimated as a percentage of impervious surfaces based on land use and EPA guidelines (</w:t>
      </w:r>
      <w:r w:rsidRPr="004B0C59">
        <w:t>Soil Science Division Staff, 2017</w:t>
      </w:r>
      <w:r w:rsidRPr="003A011C">
        <w:t>).</w:t>
      </w:r>
    </w:p>
    <w:p w14:paraId="491CF7E0" w14:textId="7184C326" w:rsidR="00A575F2" w:rsidRPr="003A011C" w:rsidRDefault="00AB5EC6" w:rsidP="00A575F2">
      <w:pPr>
        <w:pStyle w:val="BodyMainText"/>
        <w:keepNext/>
      </w:pPr>
      <w:r w:rsidRPr="003A011C">
        <w:drawing>
          <wp:inline distT="0" distB="0" distL="0" distR="0" wp14:anchorId="52DA66D8" wp14:editId="40B6E603">
            <wp:extent cx="5913755" cy="5913755"/>
            <wp:effectExtent l="0" t="0" r="0" b="0"/>
            <wp:docPr id="1572016551"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13755" cy="5913755"/>
                    </a:xfrm>
                    <a:prstGeom prst="rect">
                      <a:avLst/>
                    </a:prstGeom>
                    <a:noFill/>
                  </pic:spPr>
                </pic:pic>
              </a:graphicData>
            </a:graphic>
          </wp:inline>
        </w:drawing>
      </w:r>
    </w:p>
    <w:p w14:paraId="48874E6A" w14:textId="7AF4776B" w:rsidR="006F7835" w:rsidRPr="003A011C" w:rsidRDefault="00A575F2" w:rsidP="003A011C">
      <w:pPr>
        <w:pStyle w:val="FigureCaption"/>
      </w:pPr>
      <w:r w:rsidRPr="003A011C">
        <w:t xml:space="preserve">Figure </w:t>
      </w:r>
      <w:r w:rsidR="00CD5CA1" w:rsidRPr="003A011C">
        <w:fldChar w:fldCharType="begin"/>
      </w:r>
      <w:r w:rsidR="00CD5CA1" w:rsidRPr="003A011C">
        <w:instrText xml:space="preserve"> SEQ Figure \* ARABIC </w:instrText>
      </w:r>
      <w:r w:rsidR="00CD5CA1" w:rsidRPr="003A011C">
        <w:fldChar w:fldCharType="separate"/>
      </w:r>
      <w:r w:rsidR="00CD5CA1" w:rsidRPr="003A011C">
        <w:t>2</w:t>
      </w:r>
      <w:r w:rsidR="00CD5CA1" w:rsidRPr="003A011C">
        <w:fldChar w:fldCharType="end"/>
      </w:r>
      <w:r w:rsidRPr="003A011C">
        <w:t xml:space="preserve"> Map of the study areas</w:t>
      </w:r>
      <w:r w:rsidR="003A011C">
        <w:t xml:space="preserve"> (</w:t>
      </w:r>
      <w:r w:rsidR="003A011C" w:rsidRPr="003A011C">
        <w:t>image by the authors)</w:t>
      </w:r>
    </w:p>
    <w:p w14:paraId="74AE967A" w14:textId="77777777" w:rsidR="00AB5EC6" w:rsidRPr="003A011C" w:rsidRDefault="00AB5EC6" w:rsidP="00AA6E71">
      <w:pPr>
        <w:tabs>
          <w:tab w:val="left" w:pos="3097"/>
        </w:tabs>
        <w:suppressAutoHyphens/>
        <w:spacing w:before="120" w:line="300" w:lineRule="auto"/>
        <w:rPr>
          <w:rFonts w:eastAsia="SimSun"/>
          <w:noProof/>
          <w:lang w:eastAsia="zh-CN"/>
        </w:rPr>
      </w:pPr>
    </w:p>
    <w:p w14:paraId="5B1A0CFC" w14:textId="77777777" w:rsidR="00AB5EC6" w:rsidRPr="003A011C" w:rsidRDefault="00AB5EC6" w:rsidP="00AA6E71">
      <w:pPr>
        <w:tabs>
          <w:tab w:val="left" w:pos="3097"/>
        </w:tabs>
        <w:suppressAutoHyphens/>
        <w:spacing w:before="120" w:line="300" w:lineRule="auto"/>
        <w:rPr>
          <w:rFonts w:eastAsia="SimSun"/>
          <w:noProof/>
          <w:lang w:eastAsia="zh-CN"/>
        </w:rPr>
      </w:pPr>
    </w:p>
    <w:p w14:paraId="44333C1B" w14:textId="206CB60A" w:rsidR="00B06751" w:rsidRPr="003A011C" w:rsidRDefault="00B06751" w:rsidP="003A011C">
      <w:pPr>
        <w:pStyle w:val="Didascalia"/>
        <w:jc w:val="center"/>
        <w:rPr>
          <w:rStyle w:val="FigureCaptionChar"/>
        </w:rPr>
      </w:pPr>
      <w:r w:rsidRPr="003A011C">
        <w:rPr>
          <w:noProof/>
        </w:rPr>
        <w:lastRenderedPageBreak/>
        <w:drawing>
          <wp:inline distT="0" distB="0" distL="0" distR="0" wp14:anchorId="430DAD6A" wp14:editId="6D957786">
            <wp:extent cx="5913755" cy="5913755"/>
            <wp:effectExtent l="0" t="0" r="0" b="0"/>
            <wp:docPr id="413218625"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13755" cy="5913755"/>
                    </a:xfrm>
                    <a:prstGeom prst="rect">
                      <a:avLst/>
                    </a:prstGeom>
                    <a:noFill/>
                  </pic:spPr>
                </pic:pic>
              </a:graphicData>
            </a:graphic>
          </wp:inline>
        </w:drawing>
      </w:r>
      <w:r w:rsidRPr="003A011C">
        <w:rPr>
          <w:rStyle w:val="FigureCaptionChar"/>
        </w:rPr>
        <w:t xml:space="preserve">Figure </w:t>
      </w:r>
      <w:r w:rsidRPr="003A011C">
        <w:rPr>
          <w:rStyle w:val="FigureCaptionChar"/>
        </w:rPr>
        <w:fldChar w:fldCharType="begin"/>
      </w:r>
      <w:r w:rsidRPr="003A011C">
        <w:rPr>
          <w:rStyle w:val="FigureCaptionChar"/>
        </w:rPr>
        <w:instrText xml:space="preserve"> SEQ Figure \* ARABIC </w:instrText>
      </w:r>
      <w:r w:rsidRPr="003A011C">
        <w:rPr>
          <w:rStyle w:val="FigureCaptionChar"/>
        </w:rPr>
        <w:fldChar w:fldCharType="separate"/>
      </w:r>
      <w:r w:rsidRPr="003A011C">
        <w:rPr>
          <w:rStyle w:val="FigureCaptionChar"/>
        </w:rPr>
        <w:t>3</w:t>
      </w:r>
      <w:r w:rsidRPr="003A011C">
        <w:rPr>
          <w:rStyle w:val="FigureCaptionChar"/>
        </w:rPr>
        <w:fldChar w:fldCharType="end"/>
      </w:r>
      <w:r w:rsidRPr="003A011C">
        <w:rPr>
          <w:rStyle w:val="FigureCaptionChar"/>
        </w:rPr>
        <w:t xml:space="preserve"> </w:t>
      </w:r>
      <w:r w:rsidR="003A011C">
        <w:rPr>
          <w:rStyle w:val="FigureCaptionChar"/>
        </w:rPr>
        <w:t>L</w:t>
      </w:r>
      <w:r w:rsidRPr="003A011C">
        <w:rPr>
          <w:rStyle w:val="FigureCaptionChar"/>
        </w:rPr>
        <w:t>and cover of the study area</w:t>
      </w:r>
      <w:r w:rsidR="003A011C">
        <w:rPr>
          <w:rStyle w:val="FigureCaptionChar"/>
        </w:rPr>
        <w:t xml:space="preserve"> (</w:t>
      </w:r>
      <w:r w:rsidR="003A011C" w:rsidRPr="003A011C">
        <w:rPr>
          <w:rStyle w:val="FigureCaptionChar"/>
        </w:rPr>
        <w:t>image by the authors)</w:t>
      </w:r>
      <w:r w:rsidR="003A011C">
        <w:rPr>
          <w:rStyle w:val="FigureCaptionChar"/>
        </w:rPr>
        <w:t>)</w:t>
      </w:r>
    </w:p>
    <w:p w14:paraId="53946544" w14:textId="77777777" w:rsidR="00AB5EC6" w:rsidRPr="003A011C" w:rsidRDefault="00AB5EC6" w:rsidP="003A011C">
      <w:pPr>
        <w:pStyle w:val="BodyMainText"/>
        <w:rPr>
          <w:i/>
          <w:iCs/>
        </w:rPr>
      </w:pPr>
      <w:r w:rsidRPr="003A011C">
        <w:rPr>
          <w:i/>
          <w:iCs/>
        </w:rPr>
        <w:t>i-Tree Hydro Plus</w:t>
      </w:r>
    </w:p>
    <w:p w14:paraId="06A683EF" w14:textId="77777777" w:rsidR="00AB5EC6" w:rsidRPr="003A011C" w:rsidRDefault="00AB5EC6" w:rsidP="003A011C">
      <w:pPr>
        <w:pStyle w:val="BodyMainText"/>
      </w:pPr>
      <w:r w:rsidRPr="003A011C">
        <w:t>To model hydrological impacts, the study employed i-Tree Hydro Plus, a module within the i-Tree suite developed by the USDA Forest Service. This tool simulates urban water movement by accounting for land cover, soil properties, vegetation, and precipitation patterns. It integrates the UFORE-Hydro model and features statistical tools derived from the EPA SWMM model for evaluating green infrastructure.</w:t>
      </w:r>
    </w:p>
    <w:p w14:paraId="3D201FF2" w14:textId="77777777" w:rsidR="00AB5EC6" w:rsidRPr="003A011C" w:rsidRDefault="00AB5EC6" w:rsidP="003A011C">
      <w:pPr>
        <w:pStyle w:val="BodyMainText"/>
      </w:pPr>
      <w:r w:rsidRPr="003A011C">
        <w:t>Key input datasets include the Digital Elevation Model, meteorological data, land cover characteristics, and soil properties. The software outputs detailed hydrological metrics, including runoff, water quality, vegetation-related impacts, and subsurface hydrology. While the tool provides precise results, its complexity and intensive data requirements make it most suitable for expert use.</w:t>
      </w:r>
    </w:p>
    <w:p w14:paraId="147662A1" w14:textId="77777777" w:rsidR="00AB5EC6" w:rsidRPr="003A011C" w:rsidRDefault="00AB5EC6" w:rsidP="003A011C">
      <w:pPr>
        <w:pStyle w:val="BodyMainText"/>
        <w:rPr>
          <w:i/>
          <w:iCs/>
        </w:rPr>
      </w:pPr>
      <w:r w:rsidRPr="003A011C">
        <w:rPr>
          <w:i/>
          <w:iCs/>
        </w:rPr>
        <w:t>Scenarios</w:t>
      </w:r>
    </w:p>
    <w:p w14:paraId="6FCD9DE4" w14:textId="6B5EEFCD" w:rsidR="001206E0" w:rsidRPr="003A011C" w:rsidRDefault="001206E0" w:rsidP="003A011C">
      <w:pPr>
        <w:pStyle w:val="BodyMainText"/>
      </w:pPr>
      <w:r w:rsidRPr="003A011C">
        <w:t>Four scenarios were modeled to assess the hydrological impacts of NBS interventions (</w:t>
      </w:r>
      <w:r w:rsidRPr="004B0C59">
        <w:t>Tab</w:t>
      </w:r>
      <w:r w:rsidR="006D356F" w:rsidRPr="004B0C59">
        <w:t>.</w:t>
      </w:r>
      <w:r w:rsidRPr="004B0C59">
        <w:t xml:space="preserve"> </w:t>
      </w:r>
      <w:r w:rsidR="00B06751" w:rsidRPr="004B0C59">
        <w:t>3</w:t>
      </w:r>
      <w:r w:rsidRPr="003A011C">
        <w:t xml:space="preserve">). The baseline scenario represents 2022 conditions. In the </w:t>
      </w:r>
      <w:r w:rsidR="00BE0EB8" w:rsidRPr="003A011C">
        <w:t>G</w:t>
      </w:r>
      <w:r w:rsidRPr="003A011C">
        <w:t xml:space="preserve">reen </w:t>
      </w:r>
      <w:r w:rsidR="00BE0EB8" w:rsidRPr="003A011C">
        <w:t>R</w:t>
      </w:r>
      <w:r w:rsidRPr="003A011C">
        <w:t xml:space="preserve">oof (GR) scenario, 75% of flat roofs are converted into vegetated surfaces. The </w:t>
      </w:r>
      <w:r w:rsidR="00BE0EB8" w:rsidRPr="003A011C">
        <w:t>P</w:t>
      </w:r>
      <w:r w:rsidRPr="003A011C">
        <w:t xml:space="preserve">ermeable </w:t>
      </w:r>
      <w:r w:rsidR="00BE0EB8" w:rsidRPr="003A011C">
        <w:t>P</w:t>
      </w:r>
      <w:r w:rsidRPr="003A011C">
        <w:t>avements (PP) scenario assumes 50% of public parking areas and 10% of private parking surfaces are replaced with permeable materials.</w:t>
      </w:r>
    </w:p>
    <w:p w14:paraId="16D1E796" w14:textId="124F121F" w:rsidR="004E7F8B" w:rsidRPr="003A011C" w:rsidRDefault="004E7F8B" w:rsidP="006B7314">
      <w:pPr>
        <w:pStyle w:val="TableCaption"/>
      </w:pPr>
      <w:r w:rsidRPr="003A011C">
        <w:lastRenderedPageBreak/>
        <w:t xml:space="preserve">Table </w:t>
      </w:r>
      <w:r w:rsidR="005C6CE6" w:rsidRPr="003A011C">
        <w:fldChar w:fldCharType="begin"/>
      </w:r>
      <w:r w:rsidR="005C6CE6" w:rsidRPr="003A011C">
        <w:instrText xml:space="preserve"> SEQ Table \* ARABIC </w:instrText>
      </w:r>
      <w:r w:rsidR="005C6CE6" w:rsidRPr="003A011C">
        <w:fldChar w:fldCharType="separate"/>
      </w:r>
      <w:r w:rsidR="00820A33" w:rsidRPr="003A011C">
        <w:t>1</w:t>
      </w:r>
      <w:r w:rsidR="005C6CE6" w:rsidRPr="003A011C">
        <w:fldChar w:fldCharType="end"/>
      </w:r>
      <w:r w:rsidRPr="003A011C">
        <w:t xml:space="preserve"> Description of land cover in the four areas</w:t>
      </w:r>
    </w:p>
    <w:tbl>
      <w:tblPr>
        <w:tblW w:w="9214" w:type="dxa"/>
        <w:tblBorders>
          <w:top w:val="single" w:sz="4" w:space="0" w:color="7F7F7F"/>
          <w:left w:val="single" w:sz="24" w:space="0" w:color="FFFFFF"/>
          <w:bottom w:val="single" w:sz="4" w:space="0" w:color="7F7F7F"/>
          <w:right w:val="single" w:sz="24" w:space="0" w:color="FFFFFF"/>
          <w:insideH w:val="single" w:sz="4" w:space="0" w:color="7F7F7F"/>
        </w:tblBorders>
        <w:tblLayout w:type="fixed"/>
        <w:tblLook w:val="04A0" w:firstRow="1" w:lastRow="0" w:firstColumn="1" w:lastColumn="0" w:noHBand="0" w:noVBand="1"/>
      </w:tblPr>
      <w:tblGrid>
        <w:gridCol w:w="1843"/>
        <w:gridCol w:w="992"/>
        <w:gridCol w:w="851"/>
        <w:gridCol w:w="992"/>
        <w:gridCol w:w="851"/>
        <w:gridCol w:w="992"/>
        <w:gridCol w:w="850"/>
        <w:gridCol w:w="993"/>
        <w:gridCol w:w="850"/>
      </w:tblGrid>
      <w:tr w:rsidR="0029286B" w:rsidRPr="003A011C" w14:paraId="0B0EB082" w14:textId="77777777" w:rsidTr="003A011C">
        <w:trPr>
          <w:trHeight w:val="271"/>
        </w:trPr>
        <w:tc>
          <w:tcPr>
            <w:tcW w:w="1843" w:type="dxa"/>
            <w:tcBorders>
              <w:top w:val="nil"/>
              <w:left w:val="nil"/>
              <w:bottom w:val="nil"/>
              <w:right w:val="single" w:sz="4" w:space="0" w:color="7F7F7F"/>
            </w:tcBorders>
            <w:vAlign w:val="center"/>
          </w:tcPr>
          <w:p w14:paraId="3AACF674" w14:textId="77777777" w:rsidR="0029286B" w:rsidRPr="003A011C" w:rsidRDefault="0029286B" w:rsidP="003A011C">
            <w:pPr>
              <w:pStyle w:val="TableText"/>
            </w:pPr>
            <w:bookmarkStart w:id="9" w:name="_Hlk188719627"/>
          </w:p>
        </w:tc>
        <w:tc>
          <w:tcPr>
            <w:tcW w:w="1843" w:type="dxa"/>
            <w:gridSpan w:val="2"/>
            <w:tcBorders>
              <w:left w:val="single" w:sz="4" w:space="0" w:color="7F7F7F"/>
              <w:right w:val="single" w:sz="4" w:space="0" w:color="7F7F7F"/>
            </w:tcBorders>
            <w:vAlign w:val="center"/>
          </w:tcPr>
          <w:p w14:paraId="18779A22" w14:textId="77777777" w:rsidR="0029286B" w:rsidRPr="003A011C" w:rsidRDefault="0029286B" w:rsidP="003A011C">
            <w:pPr>
              <w:pStyle w:val="TableText"/>
            </w:pPr>
            <w:r w:rsidRPr="003A011C">
              <w:t>Z1</w:t>
            </w:r>
          </w:p>
        </w:tc>
        <w:tc>
          <w:tcPr>
            <w:tcW w:w="1843" w:type="dxa"/>
            <w:gridSpan w:val="2"/>
            <w:tcBorders>
              <w:left w:val="single" w:sz="4" w:space="0" w:color="7F7F7F"/>
              <w:right w:val="single" w:sz="4" w:space="0" w:color="7F7F7F"/>
            </w:tcBorders>
            <w:vAlign w:val="center"/>
          </w:tcPr>
          <w:p w14:paraId="3F60C399" w14:textId="77777777" w:rsidR="0029286B" w:rsidRPr="003A011C" w:rsidRDefault="0029286B" w:rsidP="003A011C">
            <w:pPr>
              <w:pStyle w:val="TableText"/>
            </w:pPr>
            <w:r w:rsidRPr="003A011C">
              <w:t>Z2</w:t>
            </w:r>
          </w:p>
        </w:tc>
        <w:tc>
          <w:tcPr>
            <w:tcW w:w="1842" w:type="dxa"/>
            <w:gridSpan w:val="2"/>
            <w:tcBorders>
              <w:left w:val="single" w:sz="4" w:space="0" w:color="7F7F7F"/>
              <w:right w:val="single" w:sz="4" w:space="0" w:color="7F7F7F"/>
            </w:tcBorders>
            <w:vAlign w:val="center"/>
          </w:tcPr>
          <w:p w14:paraId="7E3C95BA" w14:textId="77777777" w:rsidR="0029286B" w:rsidRPr="003A011C" w:rsidRDefault="0029286B" w:rsidP="003A011C">
            <w:pPr>
              <w:pStyle w:val="TableText"/>
            </w:pPr>
            <w:r w:rsidRPr="003A011C">
              <w:t>Z3</w:t>
            </w:r>
          </w:p>
        </w:tc>
        <w:tc>
          <w:tcPr>
            <w:tcW w:w="1843" w:type="dxa"/>
            <w:gridSpan w:val="2"/>
            <w:tcBorders>
              <w:left w:val="single" w:sz="4" w:space="0" w:color="7F7F7F"/>
              <w:right w:val="single" w:sz="4" w:space="0" w:color="7F7F7F"/>
            </w:tcBorders>
            <w:vAlign w:val="center"/>
          </w:tcPr>
          <w:p w14:paraId="7548F5E8" w14:textId="77777777" w:rsidR="0029286B" w:rsidRPr="003A011C" w:rsidRDefault="0029286B" w:rsidP="003A011C">
            <w:pPr>
              <w:pStyle w:val="TableText"/>
            </w:pPr>
            <w:r w:rsidRPr="003A011C">
              <w:t>Z4</w:t>
            </w:r>
          </w:p>
        </w:tc>
      </w:tr>
      <w:tr w:rsidR="006701E6" w:rsidRPr="003A011C" w14:paraId="001FF29E" w14:textId="77777777" w:rsidTr="006701E6">
        <w:trPr>
          <w:trHeight w:val="244"/>
        </w:trPr>
        <w:tc>
          <w:tcPr>
            <w:tcW w:w="1843" w:type="dxa"/>
            <w:tcBorders>
              <w:top w:val="nil"/>
              <w:left w:val="nil"/>
              <w:right w:val="single" w:sz="4" w:space="0" w:color="7F7F7F"/>
            </w:tcBorders>
            <w:vAlign w:val="center"/>
          </w:tcPr>
          <w:p w14:paraId="4D961C01" w14:textId="77777777" w:rsidR="0029286B" w:rsidRPr="003A011C" w:rsidRDefault="0029286B" w:rsidP="003A011C">
            <w:pPr>
              <w:pStyle w:val="TableText"/>
            </w:pPr>
          </w:p>
        </w:tc>
        <w:tc>
          <w:tcPr>
            <w:tcW w:w="992" w:type="dxa"/>
            <w:tcBorders>
              <w:left w:val="single" w:sz="4" w:space="0" w:color="7F7F7F"/>
              <w:right w:val="single" w:sz="4" w:space="0" w:color="7F7F7F"/>
            </w:tcBorders>
            <w:vAlign w:val="center"/>
          </w:tcPr>
          <w:p w14:paraId="12BD35B9" w14:textId="77777777" w:rsidR="0029286B" w:rsidRPr="003A011C" w:rsidRDefault="0029286B" w:rsidP="003A011C">
            <w:pPr>
              <w:pStyle w:val="TableText"/>
            </w:pPr>
            <w:r w:rsidRPr="003A011C">
              <w:t>km</w:t>
            </w:r>
            <w:r w:rsidRPr="003A011C">
              <w:rPr>
                <w:vertAlign w:val="superscript"/>
              </w:rPr>
              <w:t>2</w:t>
            </w:r>
          </w:p>
        </w:tc>
        <w:tc>
          <w:tcPr>
            <w:tcW w:w="851" w:type="dxa"/>
            <w:tcBorders>
              <w:left w:val="single" w:sz="4" w:space="0" w:color="7F7F7F"/>
              <w:right w:val="single" w:sz="4" w:space="0" w:color="7F7F7F"/>
            </w:tcBorders>
          </w:tcPr>
          <w:p w14:paraId="7FC2A822" w14:textId="4747A56E" w:rsidR="0029286B" w:rsidRPr="003A011C" w:rsidRDefault="0029286B" w:rsidP="003A011C">
            <w:pPr>
              <w:pStyle w:val="TableText"/>
            </w:pPr>
            <w:r w:rsidRPr="003A011C">
              <w:t>Z1 area distribution</w:t>
            </w:r>
          </w:p>
        </w:tc>
        <w:tc>
          <w:tcPr>
            <w:tcW w:w="992" w:type="dxa"/>
            <w:tcBorders>
              <w:left w:val="single" w:sz="4" w:space="0" w:color="7F7F7F"/>
              <w:right w:val="single" w:sz="4" w:space="0" w:color="7F7F7F"/>
            </w:tcBorders>
            <w:vAlign w:val="center"/>
          </w:tcPr>
          <w:p w14:paraId="69B92DD0" w14:textId="22A242AE" w:rsidR="0029286B" w:rsidRPr="003A011C" w:rsidRDefault="0029286B" w:rsidP="003A011C">
            <w:pPr>
              <w:pStyle w:val="TableText"/>
            </w:pPr>
            <w:r w:rsidRPr="003A011C">
              <w:t>km</w:t>
            </w:r>
            <w:r w:rsidRPr="003A011C">
              <w:rPr>
                <w:vertAlign w:val="superscript"/>
              </w:rPr>
              <w:t>2</w:t>
            </w:r>
          </w:p>
        </w:tc>
        <w:tc>
          <w:tcPr>
            <w:tcW w:w="851" w:type="dxa"/>
            <w:tcBorders>
              <w:left w:val="single" w:sz="4" w:space="0" w:color="7F7F7F"/>
              <w:right w:val="single" w:sz="4" w:space="0" w:color="7F7F7F"/>
            </w:tcBorders>
          </w:tcPr>
          <w:p w14:paraId="001F825F" w14:textId="45E4DF42" w:rsidR="0029286B" w:rsidRPr="003A011C" w:rsidRDefault="0029286B" w:rsidP="003A011C">
            <w:pPr>
              <w:pStyle w:val="TableText"/>
            </w:pPr>
            <w:r w:rsidRPr="003A011C">
              <w:t>Z2 area distribution</w:t>
            </w:r>
          </w:p>
        </w:tc>
        <w:tc>
          <w:tcPr>
            <w:tcW w:w="992" w:type="dxa"/>
            <w:tcBorders>
              <w:left w:val="single" w:sz="4" w:space="0" w:color="7F7F7F"/>
              <w:right w:val="single" w:sz="4" w:space="0" w:color="7F7F7F"/>
            </w:tcBorders>
            <w:vAlign w:val="center"/>
          </w:tcPr>
          <w:p w14:paraId="53D92903" w14:textId="7855BCD7" w:rsidR="0029286B" w:rsidRPr="003A011C" w:rsidRDefault="0029286B" w:rsidP="003A011C">
            <w:pPr>
              <w:pStyle w:val="TableText"/>
            </w:pPr>
            <w:r w:rsidRPr="003A011C">
              <w:t>km</w:t>
            </w:r>
            <w:r w:rsidRPr="003A011C">
              <w:rPr>
                <w:vertAlign w:val="superscript"/>
              </w:rPr>
              <w:t>2</w:t>
            </w:r>
          </w:p>
        </w:tc>
        <w:tc>
          <w:tcPr>
            <w:tcW w:w="850" w:type="dxa"/>
            <w:tcBorders>
              <w:left w:val="single" w:sz="4" w:space="0" w:color="7F7F7F"/>
              <w:right w:val="single" w:sz="4" w:space="0" w:color="7F7F7F"/>
            </w:tcBorders>
          </w:tcPr>
          <w:p w14:paraId="4D074244" w14:textId="0C3A8A75" w:rsidR="0029286B" w:rsidRPr="003A011C" w:rsidRDefault="0029286B" w:rsidP="003A011C">
            <w:pPr>
              <w:pStyle w:val="TableText"/>
            </w:pPr>
            <w:r w:rsidRPr="003A011C">
              <w:t>Z3 area distribution</w:t>
            </w:r>
          </w:p>
        </w:tc>
        <w:tc>
          <w:tcPr>
            <w:tcW w:w="993" w:type="dxa"/>
            <w:tcBorders>
              <w:left w:val="single" w:sz="4" w:space="0" w:color="7F7F7F"/>
              <w:right w:val="single" w:sz="4" w:space="0" w:color="7F7F7F"/>
            </w:tcBorders>
            <w:vAlign w:val="center"/>
          </w:tcPr>
          <w:p w14:paraId="2A85FB54" w14:textId="3CDE51D7" w:rsidR="0029286B" w:rsidRPr="003A011C" w:rsidRDefault="0029286B" w:rsidP="003A011C">
            <w:pPr>
              <w:pStyle w:val="TableText"/>
            </w:pPr>
            <w:r w:rsidRPr="003A011C">
              <w:t>km</w:t>
            </w:r>
            <w:r w:rsidRPr="003A011C">
              <w:rPr>
                <w:vertAlign w:val="superscript"/>
              </w:rPr>
              <w:t>2</w:t>
            </w:r>
          </w:p>
        </w:tc>
        <w:tc>
          <w:tcPr>
            <w:tcW w:w="850" w:type="dxa"/>
            <w:tcBorders>
              <w:left w:val="single" w:sz="4" w:space="0" w:color="7F7F7F"/>
              <w:right w:val="single" w:sz="4" w:space="0" w:color="7F7F7F"/>
            </w:tcBorders>
          </w:tcPr>
          <w:p w14:paraId="71078A13" w14:textId="37F68CCF" w:rsidR="0029286B" w:rsidRPr="003A011C" w:rsidRDefault="0029286B" w:rsidP="003A011C">
            <w:pPr>
              <w:pStyle w:val="TableText"/>
            </w:pPr>
            <w:r w:rsidRPr="003A011C">
              <w:t>Z4 area distribution</w:t>
            </w:r>
          </w:p>
        </w:tc>
      </w:tr>
      <w:tr w:rsidR="0029286B" w:rsidRPr="003A011C" w14:paraId="1544E34A" w14:textId="77777777" w:rsidTr="003A011C">
        <w:trPr>
          <w:trHeight w:val="312"/>
        </w:trPr>
        <w:tc>
          <w:tcPr>
            <w:tcW w:w="1843" w:type="dxa"/>
            <w:tcBorders>
              <w:top w:val="single" w:sz="4" w:space="0" w:color="7F7F7F"/>
              <w:left w:val="single" w:sz="4" w:space="0" w:color="7F7F7F"/>
              <w:right w:val="single" w:sz="4" w:space="0" w:color="7F7F7F"/>
            </w:tcBorders>
          </w:tcPr>
          <w:p w14:paraId="0B3E6187" w14:textId="77777777" w:rsidR="0029286B" w:rsidRPr="003A011C" w:rsidRDefault="0029286B" w:rsidP="003A011C">
            <w:pPr>
              <w:pStyle w:val="TableText"/>
            </w:pPr>
            <w:r w:rsidRPr="003A011C">
              <w:t>Impervious Cover</w:t>
            </w:r>
          </w:p>
        </w:tc>
        <w:tc>
          <w:tcPr>
            <w:tcW w:w="992" w:type="dxa"/>
            <w:tcBorders>
              <w:left w:val="single" w:sz="4" w:space="0" w:color="7F7F7F"/>
              <w:right w:val="single" w:sz="4" w:space="0" w:color="7F7F7F"/>
            </w:tcBorders>
            <w:shd w:val="clear" w:color="auto" w:fill="FFFFFF"/>
            <w:vAlign w:val="center"/>
          </w:tcPr>
          <w:p w14:paraId="73303688" w14:textId="77777777" w:rsidR="0029286B" w:rsidRPr="003A011C" w:rsidRDefault="0029286B" w:rsidP="003A011C">
            <w:pPr>
              <w:pStyle w:val="TableText"/>
            </w:pPr>
            <w:r w:rsidRPr="003A011C">
              <w:t>0,362</w:t>
            </w:r>
          </w:p>
        </w:tc>
        <w:tc>
          <w:tcPr>
            <w:tcW w:w="851" w:type="dxa"/>
            <w:tcBorders>
              <w:left w:val="single" w:sz="4" w:space="0" w:color="7F7F7F"/>
              <w:right w:val="single" w:sz="4" w:space="0" w:color="7F7F7F"/>
            </w:tcBorders>
            <w:shd w:val="clear" w:color="auto" w:fill="FFFFFF"/>
          </w:tcPr>
          <w:p w14:paraId="1BA8EBFB" w14:textId="77777777" w:rsidR="0029286B" w:rsidRPr="003A011C" w:rsidRDefault="0029286B" w:rsidP="003A011C">
            <w:pPr>
              <w:pStyle w:val="TableText"/>
            </w:pPr>
            <w:r w:rsidRPr="003A011C">
              <w:t>69%</w:t>
            </w:r>
          </w:p>
        </w:tc>
        <w:tc>
          <w:tcPr>
            <w:tcW w:w="992" w:type="dxa"/>
            <w:tcBorders>
              <w:left w:val="single" w:sz="4" w:space="0" w:color="7F7F7F"/>
              <w:right w:val="single" w:sz="4" w:space="0" w:color="7F7F7F"/>
            </w:tcBorders>
            <w:shd w:val="clear" w:color="auto" w:fill="FFFFFF"/>
            <w:vAlign w:val="center"/>
          </w:tcPr>
          <w:p w14:paraId="3A71B74D" w14:textId="77777777" w:rsidR="0029286B" w:rsidRPr="003A011C" w:rsidRDefault="0029286B" w:rsidP="003A011C">
            <w:pPr>
              <w:pStyle w:val="TableText"/>
            </w:pPr>
            <w:r w:rsidRPr="003A011C">
              <w:t>0,429</w:t>
            </w:r>
          </w:p>
        </w:tc>
        <w:tc>
          <w:tcPr>
            <w:tcW w:w="851" w:type="dxa"/>
            <w:tcBorders>
              <w:left w:val="single" w:sz="4" w:space="0" w:color="7F7F7F"/>
              <w:right w:val="single" w:sz="4" w:space="0" w:color="7F7F7F"/>
            </w:tcBorders>
            <w:shd w:val="clear" w:color="auto" w:fill="FFFFFF"/>
          </w:tcPr>
          <w:p w14:paraId="3791EAE0" w14:textId="77777777" w:rsidR="0029286B" w:rsidRPr="003A011C" w:rsidRDefault="0029286B" w:rsidP="003A011C">
            <w:pPr>
              <w:pStyle w:val="TableText"/>
            </w:pPr>
            <w:r w:rsidRPr="003A011C">
              <w:t>65%</w:t>
            </w:r>
          </w:p>
        </w:tc>
        <w:tc>
          <w:tcPr>
            <w:tcW w:w="992" w:type="dxa"/>
            <w:tcBorders>
              <w:left w:val="single" w:sz="4" w:space="0" w:color="7F7F7F"/>
              <w:right w:val="single" w:sz="4" w:space="0" w:color="7F7F7F"/>
            </w:tcBorders>
            <w:shd w:val="clear" w:color="auto" w:fill="FFFFFF"/>
            <w:vAlign w:val="center"/>
          </w:tcPr>
          <w:p w14:paraId="73EC6E69" w14:textId="77777777" w:rsidR="0029286B" w:rsidRPr="003A011C" w:rsidRDefault="0029286B" w:rsidP="003A011C">
            <w:pPr>
              <w:pStyle w:val="TableText"/>
            </w:pPr>
            <w:r w:rsidRPr="003A011C">
              <w:t>0,128</w:t>
            </w:r>
          </w:p>
        </w:tc>
        <w:tc>
          <w:tcPr>
            <w:tcW w:w="850" w:type="dxa"/>
            <w:tcBorders>
              <w:left w:val="single" w:sz="4" w:space="0" w:color="7F7F7F"/>
              <w:right w:val="single" w:sz="4" w:space="0" w:color="7F7F7F"/>
            </w:tcBorders>
            <w:shd w:val="clear" w:color="auto" w:fill="FFFFFF"/>
          </w:tcPr>
          <w:p w14:paraId="5054A695" w14:textId="77777777" w:rsidR="0029286B" w:rsidRPr="003A011C" w:rsidRDefault="0029286B" w:rsidP="003A011C">
            <w:pPr>
              <w:pStyle w:val="TableText"/>
            </w:pPr>
            <w:r w:rsidRPr="003A011C">
              <w:t>60%</w:t>
            </w:r>
          </w:p>
        </w:tc>
        <w:tc>
          <w:tcPr>
            <w:tcW w:w="993" w:type="dxa"/>
            <w:tcBorders>
              <w:left w:val="single" w:sz="4" w:space="0" w:color="7F7F7F"/>
              <w:right w:val="single" w:sz="4" w:space="0" w:color="7F7F7F"/>
            </w:tcBorders>
            <w:shd w:val="clear" w:color="auto" w:fill="FFFFFF"/>
            <w:vAlign w:val="center"/>
          </w:tcPr>
          <w:p w14:paraId="5A878675" w14:textId="77777777" w:rsidR="0029286B" w:rsidRPr="003A011C" w:rsidRDefault="0029286B" w:rsidP="003A011C">
            <w:pPr>
              <w:pStyle w:val="TableText"/>
            </w:pPr>
            <w:r w:rsidRPr="003A011C">
              <w:t>0,171</w:t>
            </w:r>
          </w:p>
        </w:tc>
        <w:tc>
          <w:tcPr>
            <w:tcW w:w="850" w:type="dxa"/>
            <w:tcBorders>
              <w:left w:val="single" w:sz="4" w:space="0" w:color="7F7F7F"/>
              <w:right w:val="single" w:sz="4" w:space="0" w:color="7F7F7F"/>
            </w:tcBorders>
            <w:shd w:val="clear" w:color="auto" w:fill="FFFFFF"/>
          </w:tcPr>
          <w:p w14:paraId="1C3E18AA" w14:textId="77777777" w:rsidR="0029286B" w:rsidRPr="003A011C" w:rsidRDefault="0029286B" w:rsidP="003A011C">
            <w:pPr>
              <w:pStyle w:val="TableText"/>
            </w:pPr>
            <w:r w:rsidRPr="003A011C">
              <w:t>70%</w:t>
            </w:r>
          </w:p>
        </w:tc>
      </w:tr>
      <w:tr w:rsidR="0029286B" w:rsidRPr="003A011C" w14:paraId="32088F17" w14:textId="77777777" w:rsidTr="003A011C">
        <w:trPr>
          <w:trHeight w:val="312"/>
        </w:trPr>
        <w:tc>
          <w:tcPr>
            <w:tcW w:w="1843" w:type="dxa"/>
            <w:tcBorders>
              <w:left w:val="single" w:sz="4" w:space="0" w:color="7F7F7F"/>
              <w:bottom w:val="single" w:sz="4" w:space="0" w:color="7F7F7F"/>
              <w:right w:val="single" w:sz="4" w:space="0" w:color="7F7F7F"/>
            </w:tcBorders>
          </w:tcPr>
          <w:p w14:paraId="0DB31D82" w14:textId="77777777" w:rsidR="0029286B" w:rsidRPr="003A011C" w:rsidRDefault="0029286B" w:rsidP="003A011C">
            <w:pPr>
              <w:pStyle w:val="TableText"/>
            </w:pPr>
            <w:r w:rsidRPr="003A011C">
              <w:t>Pervious Cover</w:t>
            </w:r>
          </w:p>
        </w:tc>
        <w:tc>
          <w:tcPr>
            <w:tcW w:w="992" w:type="dxa"/>
            <w:tcBorders>
              <w:left w:val="single" w:sz="4" w:space="0" w:color="7F7F7F"/>
              <w:bottom w:val="single" w:sz="4" w:space="0" w:color="7F7F7F"/>
              <w:right w:val="single" w:sz="4" w:space="0" w:color="7F7F7F"/>
            </w:tcBorders>
            <w:vAlign w:val="center"/>
          </w:tcPr>
          <w:p w14:paraId="2B7FAEA3" w14:textId="77777777" w:rsidR="0029286B" w:rsidRPr="003A011C" w:rsidRDefault="0029286B" w:rsidP="003A011C">
            <w:pPr>
              <w:pStyle w:val="TableText"/>
            </w:pPr>
            <w:r w:rsidRPr="003A011C">
              <w:t>0,161</w:t>
            </w:r>
          </w:p>
        </w:tc>
        <w:tc>
          <w:tcPr>
            <w:tcW w:w="851" w:type="dxa"/>
            <w:tcBorders>
              <w:left w:val="single" w:sz="4" w:space="0" w:color="7F7F7F"/>
              <w:bottom w:val="single" w:sz="4" w:space="0" w:color="7F7F7F"/>
              <w:right w:val="single" w:sz="4" w:space="0" w:color="7F7F7F"/>
            </w:tcBorders>
          </w:tcPr>
          <w:p w14:paraId="5C5B75B6" w14:textId="77777777" w:rsidR="0029286B" w:rsidRPr="003A011C" w:rsidRDefault="0029286B" w:rsidP="003A011C">
            <w:pPr>
              <w:pStyle w:val="TableText"/>
            </w:pPr>
            <w:r w:rsidRPr="003A011C">
              <w:t>31%</w:t>
            </w:r>
          </w:p>
        </w:tc>
        <w:tc>
          <w:tcPr>
            <w:tcW w:w="992" w:type="dxa"/>
            <w:tcBorders>
              <w:left w:val="single" w:sz="4" w:space="0" w:color="7F7F7F"/>
              <w:bottom w:val="single" w:sz="4" w:space="0" w:color="7F7F7F"/>
              <w:right w:val="single" w:sz="4" w:space="0" w:color="7F7F7F"/>
            </w:tcBorders>
            <w:vAlign w:val="center"/>
          </w:tcPr>
          <w:p w14:paraId="3BBFA06F" w14:textId="77777777" w:rsidR="0029286B" w:rsidRPr="003A011C" w:rsidRDefault="0029286B" w:rsidP="003A011C">
            <w:pPr>
              <w:pStyle w:val="TableText"/>
            </w:pPr>
            <w:r w:rsidRPr="003A011C">
              <w:t>0,230</w:t>
            </w:r>
          </w:p>
        </w:tc>
        <w:tc>
          <w:tcPr>
            <w:tcW w:w="851" w:type="dxa"/>
            <w:tcBorders>
              <w:left w:val="single" w:sz="4" w:space="0" w:color="7F7F7F"/>
              <w:bottom w:val="single" w:sz="4" w:space="0" w:color="7F7F7F"/>
              <w:right w:val="single" w:sz="4" w:space="0" w:color="7F7F7F"/>
            </w:tcBorders>
          </w:tcPr>
          <w:p w14:paraId="417A8995" w14:textId="77777777" w:rsidR="0029286B" w:rsidRPr="003A011C" w:rsidRDefault="0029286B" w:rsidP="003A011C">
            <w:pPr>
              <w:pStyle w:val="TableText"/>
            </w:pPr>
            <w:r w:rsidRPr="003A011C">
              <w:t>35%</w:t>
            </w:r>
          </w:p>
        </w:tc>
        <w:tc>
          <w:tcPr>
            <w:tcW w:w="992" w:type="dxa"/>
            <w:tcBorders>
              <w:left w:val="single" w:sz="4" w:space="0" w:color="7F7F7F"/>
              <w:bottom w:val="single" w:sz="4" w:space="0" w:color="7F7F7F"/>
              <w:right w:val="single" w:sz="4" w:space="0" w:color="7F7F7F"/>
            </w:tcBorders>
            <w:vAlign w:val="center"/>
          </w:tcPr>
          <w:p w14:paraId="14FCE901" w14:textId="77777777" w:rsidR="0029286B" w:rsidRPr="003A011C" w:rsidRDefault="0029286B" w:rsidP="003A011C">
            <w:pPr>
              <w:pStyle w:val="TableText"/>
            </w:pPr>
            <w:r w:rsidRPr="003A011C">
              <w:t>0,087</w:t>
            </w:r>
          </w:p>
        </w:tc>
        <w:tc>
          <w:tcPr>
            <w:tcW w:w="850" w:type="dxa"/>
            <w:tcBorders>
              <w:left w:val="single" w:sz="4" w:space="0" w:color="7F7F7F"/>
              <w:bottom w:val="single" w:sz="4" w:space="0" w:color="7F7F7F"/>
              <w:right w:val="single" w:sz="4" w:space="0" w:color="7F7F7F"/>
            </w:tcBorders>
          </w:tcPr>
          <w:p w14:paraId="458396F7" w14:textId="77777777" w:rsidR="0029286B" w:rsidRPr="003A011C" w:rsidRDefault="0029286B" w:rsidP="003A011C">
            <w:pPr>
              <w:pStyle w:val="TableText"/>
            </w:pPr>
            <w:r w:rsidRPr="003A011C">
              <w:t>40%</w:t>
            </w:r>
          </w:p>
        </w:tc>
        <w:tc>
          <w:tcPr>
            <w:tcW w:w="993" w:type="dxa"/>
            <w:tcBorders>
              <w:left w:val="single" w:sz="4" w:space="0" w:color="7F7F7F"/>
              <w:bottom w:val="single" w:sz="4" w:space="0" w:color="7F7F7F"/>
              <w:right w:val="single" w:sz="4" w:space="0" w:color="7F7F7F"/>
            </w:tcBorders>
            <w:vAlign w:val="center"/>
          </w:tcPr>
          <w:p w14:paraId="64436622" w14:textId="77777777" w:rsidR="0029286B" w:rsidRPr="003A011C" w:rsidRDefault="0029286B" w:rsidP="003A011C">
            <w:pPr>
              <w:pStyle w:val="TableText"/>
            </w:pPr>
            <w:r w:rsidRPr="003A011C">
              <w:t>0,074</w:t>
            </w:r>
          </w:p>
        </w:tc>
        <w:tc>
          <w:tcPr>
            <w:tcW w:w="850" w:type="dxa"/>
            <w:tcBorders>
              <w:left w:val="single" w:sz="4" w:space="0" w:color="7F7F7F"/>
              <w:bottom w:val="single" w:sz="4" w:space="0" w:color="7F7F7F"/>
              <w:right w:val="single" w:sz="4" w:space="0" w:color="7F7F7F"/>
            </w:tcBorders>
          </w:tcPr>
          <w:p w14:paraId="08B20F7B" w14:textId="77777777" w:rsidR="0029286B" w:rsidRPr="003A011C" w:rsidRDefault="0029286B" w:rsidP="003A011C">
            <w:pPr>
              <w:pStyle w:val="TableText"/>
            </w:pPr>
            <w:r w:rsidRPr="003A011C">
              <w:t>30%</w:t>
            </w:r>
          </w:p>
        </w:tc>
      </w:tr>
      <w:tr w:rsidR="0029286B" w:rsidRPr="003A011C" w14:paraId="7FD7488A" w14:textId="77777777" w:rsidTr="003A011C">
        <w:trPr>
          <w:trHeight w:val="285"/>
        </w:trPr>
        <w:tc>
          <w:tcPr>
            <w:tcW w:w="1843" w:type="dxa"/>
            <w:tcBorders>
              <w:left w:val="single" w:sz="4" w:space="0" w:color="7F7F7F"/>
              <w:right w:val="single" w:sz="4" w:space="0" w:color="7F7F7F"/>
            </w:tcBorders>
          </w:tcPr>
          <w:p w14:paraId="0D66420C" w14:textId="77777777" w:rsidR="0029286B" w:rsidRPr="003A011C" w:rsidRDefault="0029286B" w:rsidP="003A011C">
            <w:pPr>
              <w:pStyle w:val="TableText"/>
            </w:pPr>
            <w:r w:rsidRPr="003A011C">
              <w:t>Total</w:t>
            </w:r>
          </w:p>
        </w:tc>
        <w:tc>
          <w:tcPr>
            <w:tcW w:w="992" w:type="dxa"/>
            <w:tcBorders>
              <w:left w:val="single" w:sz="4" w:space="0" w:color="7F7F7F"/>
              <w:right w:val="single" w:sz="4" w:space="0" w:color="7F7F7F"/>
            </w:tcBorders>
            <w:shd w:val="clear" w:color="auto" w:fill="FFFFFF"/>
          </w:tcPr>
          <w:p w14:paraId="27006DEC" w14:textId="77777777" w:rsidR="0029286B" w:rsidRPr="003A011C" w:rsidRDefault="0029286B" w:rsidP="003A011C">
            <w:pPr>
              <w:pStyle w:val="TableText"/>
            </w:pPr>
            <w:r w:rsidRPr="003A011C">
              <w:t>0,523</w:t>
            </w:r>
          </w:p>
        </w:tc>
        <w:tc>
          <w:tcPr>
            <w:tcW w:w="851" w:type="dxa"/>
            <w:tcBorders>
              <w:left w:val="single" w:sz="4" w:space="0" w:color="7F7F7F"/>
              <w:right w:val="single" w:sz="4" w:space="0" w:color="7F7F7F"/>
            </w:tcBorders>
            <w:shd w:val="clear" w:color="auto" w:fill="FFFFFF"/>
          </w:tcPr>
          <w:p w14:paraId="5685CCFA" w14:textId="77777777" w:rsidR="0029286B" w:rsidRPr="003A011C" w:rsidRDefault="0029286B" w:rsidP="003A011C">
            <w:pPr>
              <w:pStyle w:val="TableText"/>
            </w:pPr>
          </w:p>
        </w:tc>
        <w:tc>
          <w:tcPr>
            <w:tcW w:w="992" w:type="dxa"/>
            <w:tcBorders>
              <w:left w:val="single" w:sz="4" w:space="0" w:color="7F7F7F"/>
              <w:right w:val="single" w:sz="4" w:space="0" w:color="7F7F7F"/>
            </w:tcBorders>
            <w:shd w:val="clear" w:color="auto" w:fill="FFFFFF"/>
          </w:tcPr>
          <w:p w14:paraId="66156F48" w14:textId="77777777" w:rsidR="0029286B" w:rsidRPr="003A011C" w:rsidRDefault="0029286B" w:rsidP="003A011C">
            <w:pPr>
              <w:pStyle w:val="TableText"/>
            </w:pPr>
            <w:r w:rsidRPr="003A011C">
              <w:t>0,659</w:t>
            </w:r>
          </w:p>
        </w:tc>
        <w:tc>
          <w:tcPr>
            <w:tcW w:w="851" w:type="dxa"/>
            <w:tcBorders>
              <w:left w:val="single" w:sz="4" w:space="0" w:color="7F7F7F"/>
              <w:right w:val="single" w:sz="4" w:space="0" w:color="7F7F7F"/>
            </w:tcBorders>
            <w:shd w:val="clear" w:color="auto" w:fill="FFFFFF"/>
          </w:tcPr>
          <w:p w14:paraId="5F5AFC8A" w14:textId="77777777" w:rsidR="0029286B" w:rsidRPr="003A011C" w:rsidRDefault="0029286B" w:rsidP="003A011C">
            <w:pPr>
              <w:pStyle w:val="TableText"/>
            </w:pPr>
          </w:p>
        </w:tc>
        <w:tc>
          <w:tcPr>
            <w:tcW w:w="992" w:type="dxa"/>
            <w:tcBorders>
              <w:left w:val="single" w:sz="4" w:space="0" w:color="7F7F7F"/>
              <w:right w:val="single" w:sz="4" w:space="0" w:color="7F7F7F"/>
            </w:tcBorders>
            <w:shd w:val="clear" w:color="auto" w:fill="FFFFFF"/>
          </w:tcPr>
          <w:p w14:paraId="40971CBD" w14:textId="77777777" w:rsidR="0029286B" w:rsidRPr="003A011C" w:rsidRDefault="0029286B" w:rsidP="003A011C">
            <w:pPr>
              <w:pStyle w:val="TableText"/>
            </w:pPr>
            <w:r w:rsidRPr="003A011C">
              <w:t>0,215</w:t>
            </w:r>
          </w:p>
        </w:tc>
        <w:tc>
          <w:tcPr>
            <w:tcW w:w="850" w:type="dxa"/>
            <w:tcBorders>
              <w:left w:val="single" w:sz="4" w:space="0" w:color="7F7F7F"/>
              <w:right w:val="single" w:sz="4" w:space="0" w:color="7F7F7F"/>
            </w:tcBorders>
            <w:shd w:val="clear" w:color="auto" w:fill="FFFFFF"/>
          </w:tcPr>
          <w:p w14:paraId="00365A01" w14:textId="77777777" w:rsidR="0029286B" w:rsidRPr="003A011C" w:rsidRDefault="0029286B" w:rsidP="003A011C">
            <w:pPr>
              <w:pStyle w:val="TableText"/>
            </w:pPr>
          </w:p>
        </w:tc>
        <w:tc>
          <w:tcPr>
            <w:tcW w:w="993" w:type="dxa"/>
            <w:tcBorders>
              <w:left w:val="single" w:sz="4" w:space="0" w:color="7F7F7F"/>
              <w:right w:val="single" w:sz="4" w:space="0" w:color="7F7F7F"/>
            </w:tcBorders>
            <w:shd w:val="clear" w:color="auto" w:fill="FFFFFF"/>
          </w:tcPr>
          <w:p w14:paraId="40277596" w14:textId="77777777" w:rsidR="0029286B" w:rsidRPr="003A011C" w:rsidRDefault="0029286B" w:rsidP="003A011C">
            <w:pPr>
              <w:pStyle w:val="TableText"/>
            </w:pPr>
            <w:r w:rsidRPr="003A011C">
              <w:t>0,245</w:t>
            </w:r>
          </w:p>
        </w:tc>
        <w:tc>
          <w:tcPr>
            <w:tcW w:w="850" w:type="dxa"/>
            <w:tcBorders>
              <w:left w:val="single" w:sz="4" w:space="0" w:color="7F7F7F"/>
              <w:right w:val="single" w:sz="4" w:space="0" w:color="7F7F7F"/>
            </w:tcBorders>
            <w:shd w:val="clear" w:color="auto" w:fill="FFFFFF"/>
          </w:tcPr>
          <w:p w14:paraId="44D6CF30" w14:textId="77777777" w:rsidR="0029286B" w:rsidRPr="003A011C" w:rsidRDefault="0029286B" w:rsidP="003A011C">
            <w:pPr>
              <w:pStyle w:val="TableText"/>
            </w:pPr>
          </w:p>
        </w:tc>
      </w:tr>
    </w:tbl>
    <w:bookmarkEnd w:id="9"/>
    <w:p w14:paraId="3F55FBB6" w14:textId="5FDC6317" w:rsidR="0029286B" w:rsidRPr="003A011C" w:rsidRDefault="0029286B" w:rsidP="003A011C">
      <w:pPr>
        <w:pStyle w:val="TableCaption"/>
      </w:pPr>
      <w:r w:rsidRPr="003A011C">
        <w:t xml:space="preserve">Table </w:t>
      </w:r>
      <w:r w:rsidR="00B82851" w:rsidRPr="003A011C">
        <w:t>2</w:t>
      </w:r>
      <w:r w:rsidRPr="003A011C">
        <w:t xml:space="preserve"> Components of Impervious Cover area distribution divided by areas</w:t>
      </w:r>
    </w:p>
    <w:tbl>
      <w:tblPr>
        <w:tblW w:w="9214" w:type="dxa"/>
        <w:tblBorders>
          <w:top w:val="single" w:sz="4" w:space="0" w:color="7F7F7F"/>
          <w:left w:val="single" w:sz="24" w:space="0" w:color="FFFFFF"/>
          <w:bottom w:val="single" w:sz="4" w:space="0" w:color="7F7F7F"/>
          <w:right w:val="single" w:sz="24" w:space="0" w:color="FFFFFF"/>
          <w:insideH w:val="single" w:sz="4" w:space="0" w:color="7F7F7F"/>
        </w:tblBorders>
        <w:tblLayout w:type="fixed"/>
        <w:tblLook w:val="04A0" w:firstRow="1" w:lastRow="0" w:firstColumn="1" w:lastColumn="0" w:noHBand="0" w:noVBand="1"/>
      </w:tblPr>
      <w:tblGrid>
        <w:gridCol w:w="354"/>
        <w:gridCol w:w="1489"/>
        <w:gridCol w:w="709"/>
        <w:gridCol w:w="1134"/>
        <w:gridCol w:w="709"/>
        <w:gridCol w:w="1134"/>
        <w:gridCol w:w="708"/>
        <w:gridCol w:w="1134"/>
        <w:gridCol w:w="709"/>
        <w:gridCol w:w="1134"/>
      </w:tblGrid>
      <w:tr w:rsidR="0029286B" w:rsidRPr="003A011C" w14:paraId="488C3C71" w14:textId="77777777" w:rsidTr="003A011C">
        <w:trPr>
          <w:trHeight w:val="271"/>
        </w:trPr>
        <w:tc>
          <w:tcPr>
            <w:tcW w:w="1843" w:type="dxa"/>
            <w:gridSpan w:val="2"/>
            <w:tcBorders>
              <w:top w:val="nil"/>
              <w:left w:val="nil"/>
              <w:bottom w:val="nil"/>
              <w:right w:val="single" w:sz="4" w:space="0" w:color="7F7F7F"/>
            </w:tcBorders>
            <w:vAlign w:val="center"/>
          </w:tcPr>
          <w:p w14:paraId="289B6EA0" w14:textId="77777777" w:rsidR="0029286B" w:rsidRPr="003A011C" w:rsidRDefault="0029286B" w:rsidP="003A011C">
            <w:pPr>
              <w:pStyle w:val="TableText"/>
            </w:pPr>
          </w:p>
        </w:tc>
        <w:tc>
          <w:tcPr>
            <w:tcW w:w="1843" w:type="dxa"/>
            <w:gridSpan w:val="2"/>
            <w:tcBorders>
              <w:left w:val="single" w:sz="4" w:space="0" w:color="7F7F7F"/>
              <w:right w:val="single" w:sz="4" w:space="0" w:color="7F7F7F"/>
            </w:tcBorders>
            <w:vAlign w:val="center"/>
          </w:tcPr>
          <w:p w14:paraId="6DEFAB17" w14:textId="77777777" w:rsidR="0029286B" w:rsidRPr="003A011C" w:rsidRDefault="0029286B" w:rsidP="003A011C">
            <w:pPr>
              <w:pStyle w:val="TableText"/>
            </w:pPr>
            <w:r w:rsidRPr="003A011C">
              <w:t>Z1</w:t>
            </w:r>
          </w:p>
        </w:tc>
        <w:tc>
          <w:tcPr>
            <w:tcW w:w="1843" w:type="dxa"/>
            <w:gridSpan w:val="2"/>
            <w:tcBorders>
              <w:left w:val="single" w:sz="4" w:space="0" w:color="7F7F7F"/>
              <w:right w:val="single" w:sz="4" w:space="0" w:color="7F7F7F"/>
            </w:tcBorders>
            <w:vAlign w:val="center"/>
          </w:tcPr>
          <w:p w14:paraId="1E838FB0" w14:textId="77777777" w:rsidR="0029286B" w:rsidRPr="003A011C" w:rsidRDefault="0029286B" w:rsidP="003A011C">
            <w:pPr>
              <w:pStyle w:val="TableText"/>
            </w:pPr>
            <w:r w:rsidRPr="003A011C">
              <w:t>Z2</w:t>
            </w:r>
          </w:p>
        </w:tc>
        <w:tc>
          <w:tcPr>
            <w:tcW w:w="1842" w:type="dxa"/>
            <w:gridSpan w:val="2"/>
            <w:tcBorders>
              <w:left w:val="single" w:sz="4" w:space="0" w:color="7F7F7F"/>
              <w:right w:val="single" w:sz="4" w:space="0" w:color="7F7F7F"/>
            </w:tcBorders>
            <w:vAlign w:val="center"/>
          </w:tcPr>
          <w:p w14:paraId="382C1001" w14:textId="77777777" w:rsidR="0029286B" w:rsidRPr="003A011C" w:rsidRDefault="0029286B" w:rsidP="003A011C">
            <w:pPr>
              <w:pStyle w:val="TableText"/>
            </w:pPr>
            <w:r w:rsidRPr="003A011C">
              <w:t>Z3</w:t>
            </w:r>
          </w:p>
        </w:tc>
        <w:tc>
          <w:tcPr>
            <w:tcW w:w="1843" w:type="dxa"/>
            <w:gridSpan w:val="2"/>
            <w:tcBorders>
              <w:left w:val="single" w:sz="4" w:space="0" w:color="7F7F7F"/>
              <w:right w:val="single" w:sz="4" w:space="0" w:color="7F7F7F"/>
            </w:tcBorders>
            <w:vAlign w:val="center"/>
          </w:tcPr>
          <w:p w14:paraId="0D6ED1A1" w14:textId="77777777" w:rsidR="0029286B" w:rsidRPr="003A011C" w:rsidRDefault="0029286B" w:rsidP="003A011C">
            <w:pPr>
              <w:pStyle w:val="TableText"/>
            </w:pPr>
            <w:r w:rsidRPr="003A011C">
              <w:t>Z4</w:t>
            </w:r>
          </w:p>
        </w:tc>
      </w:tr>
      <w:tr w:rsidR="0029286B" w:rsidRPr="003A011C" w14:paraId="6405EA66" w14:textId="77777777" w:rsidTr="003A011C">
        <w:trPr>
          <w:trHeight w:val="244"/>
        </w:trPr>
        <w:tc>
          <w:tcPr>
            <w:tcW w:w="1843" w:type="dxa"/>
            <w:gridSpan w:val="2"/>
            <w:tcBorders>
              <w:top w:val="nil"/>
              <w:left w:val="nil"/>
              <w:right w:val="single" w:sz="4" w:space="0" w:color="7F7F7F"/>
            </w:tcBorders>
            <w:vAlign w:val="center"/>
          </w:tcPr>
          <w:p w14:paraId="3B9245A0" w14:textId="77777777" w:rsidR="0029286B" w:rsidRPr="003A011C" w:rsidRDefault="0029286B" w:rsidP="003A011C">
            <w:pPr>
              <w:pStyle w:val="TableText"/>
            </w:pPr>
          </w:p>
        </w:tc>
        <w:tc>
          <w:tcPr>
            <w:tcW w:w="709" w:type="dxa"/>
            <w:tcBorders>
              <w:left w:val="single" w:sz="4" w:space="0" w:color="7F7F7F"/>
              <w:right w:val="single" w:sz="4" w:space="0" w:color="7F7F7F"/>
            </w:tcBorders>
            <w:vAlign w:val="center"/>
          </w:tcPr>
          <w:p w14:paraId="7585E077" w14:textId="77777777" w:rsidR="0029286B" w:rsidRPr="003A011C" w:rsidRDefault="0029286B" w:rsidP="003A011C">
            <w:pPr>
              <w:pStyle w:val="TableText"/>
            </w:pPr>
            <w:r w:rsidRPr="003A011C">
              <w:t>km</w:t>
            </w:r>
            <w:r w:rsidRPr="003A011C">
              <w:rPr>
                <w:vertAlign w:val="superscript"/>
              </w:rPr>
              <w:t>2</w:t>
            </w:r>
          </w:p>
        </w:tc>
        <w:tc>
          <w:tcPr>
            <w:tcW w:w="1134" w:type="dxa"/>
            <w:tcBorders>
              <w:left w:val="single" w:sz="4" w:space="0" w:color="7F7F7F"/>
              <w:right w:val="single" w:sz="4" w:space="0" w:color="7F7F7F"/>
            </w:tcBorders>
          </w:tcPr>
          <w:p w14:paraId="466E8DB1" w14:textId="77777777" w:rsidR="0029286B" w:rsidRPr="003A011C" w:rsidRDefault="0029286B" w:rsidP="003A011C">
            <w:pPr>
              <w:pStyle w:val="TableText"/>
              <w:spacing w:before="0" w:after="0"/>
            </w:pPr>
            <w:r w:rsidRPr="003A011C">
              <w:t>Z1 Impervious Cover area distribu</w:t>
            </w:r>
          </w:p>
          <w:p w14:paraId="2C01312A" w14:textId="216F5076" w:rsidR="0029286B" w:rsidRPr="003A011C" w:rsidRDefault="0029286B" w:rsidP="003A011C">
            <w:pPr>
              <w:pStyle w:val="TableText"/>
              <w:spacing w:before="0" w:after="0"/>
            </w:pPr>
            <w:r w:rsidRPr="003A011C">
              <w:t>tion</w:t>
            </w:r>
          </w:p>
        </w:tc>
        <w:tc>
          <w:tcPr>
            <w:tcW w:w="709" w:type="dxa"/>
            <w:tcBorders>
              <w:left w:val="single" w:sz="4" w:space="0" w:color="7F7F7F"/>
              <w:right w:val="single" w:sz="4" w:space="0" w:color="7F7F7F"/>
            </w:tcBorders>
            <w:vAlign w:val="center"/>
          </w:tcPr>
          <w:p w14:paraId="44C7DC84" w14:textId="77777777" w:rsidR="0029286B" w:rsidRPr="003A011C" w:rsidRDefault="0029286B" w:rsidP="003A011C">
            <w:pPr>
              <w:pStyle w:val="TableText"/>
            </w:pPr>
            <w:r w:rsidRPr="003A011C">
              <w:t>km</w:t>
            </w:r>
            <w:r w:rsidRPr="003A011C">
              <w:rPr>
                <w:vertAlign w:val="superscript"/>
              </w:rPr>
              <w:t>2</w:t>
            </w:r>
          </w:p>
        </w:tc>
        <w:tc>
          <w:tcPr>
            <w:tcW w:w="1134" w:type="dxa"/>
            <w:tcBorders>
              <w:left w:val="single" w:sz="4" w:space="0" w:color="7F7F7F"/>
              <w:right w:val="single" w:sz="4" w:space="0" w:color="7F7F7F"/>
            </w:tcBorders>
          </w:tcPr>
          <w:p w14:paraId="05618BB0" w14:textId="77777777" w:rsidR="0029286B" w:rsidRPr="003A011C" w:rsidRDefault="0029286B" w:rsidP="0029286B">
            <w:pPr>
              <w:pStyle w:val="TableText"/>
              <w:spacing w:before="0" w:after="0"/>
            </w:pPr>
            <w:r w:rsidRPr="003A011C">
              <w:t>Z2 Impervious Cover area distribu</w:t>
            </w:r>
          </w:p>
          <w:p w14:paraId="4263A000" w14:textId="0A38A0CE" w:rsidR="0029286B" w:rsidRPr="003A011C" w:rsidRDefault="0029286B" w:rsidP="003A011C">
            <w:pPr>
              <w:pStyle w:val="TableText"/>
              <w:spacing w:before="0" w:after="0"/>
            </w:pPr>
            <w:r w:rsidRPr="003A011C">
              <w:t>tion</w:t>
            </w:r>
          </w:p>
        </w:tc>
        <w:tc>
          <w:tcPr>
            <w:tcW w:w="708" w:type="dxa"/>
            <w:tcBorders>
              <w:left w:val="single" w:sz="4" w:space="0" w:color="7F7F7F"/>
              <w:right w:val="single" w:sz="4" w:space="0" w:color="7F7F7F"/>
            </w:tcBorders>
            <w:vAlign w:val="center"/>
          </w:tcPr>
          <w:p w14:paraId="02FDF6FF" w14:textId="77777777" w:rsidR="0029286B" w:rsidRPr="003A011C" w:rsidRDefault="0029286B" w:rsidP="003A011C">
            <w:pPr>
              <w:pStyle w:val="TableText"/>
            </w:pPr>
            <w:r w:rsidRPr="003A011C">
              <w:t>km</w:t>
            </w:r>
            <w:r w:rsidRPr="003A011C">
              <w:rPr>
                <w:vertAlign w:val="superscript"/>
              </w:rPr>
              <w:t>2</w:t>
            </w:r>
          </w:p>
        </w:tc>
        <w:tc>
          <w:tcPr>
            <w:tcW w:w="1134" w:type="dxa"/>
            <w:tcBorders>
              <w:left w:val="single" w:sz="4" w:space="0" w:color="7F7F7F"/>
              <w:right w:val="single" w:sz="4" w:space="0" w:color="7F7F7F"/>
            </w:tcBorders>
          </w:tcPr>
          <w:p w14:paraId="7C8DCFED" w14:textId="77777777" w:rsidR="0029286B" w:rsidRPr="003A011C" w:rsidRDefault="0029286B" w:rsidP="0029286B">
            <w:pPr>
              <w:pStyle w:val="TableText"/>
              <w:spacing w:before="0" w:after="0"/>
            </w:pPr>
            <w:r w:rsidRPr="003A011C">
              <w:t>Z3 Impervious Cover area distribu</w:t>
            </w:r>
          </w:p>
          <w:p w14:paraId="63F943B1" w14:textId="676EA684" w:rsidR="0029286B" w:rsidRPr="003A011C" w:rsidRDefault="0029286B" w:rsidP="003A011C">
            <w:pPr>
              <w:pStyle w:val="TableText"/>
              <w:spacing w:before="0" w:after="0"/>
            </w:pPr>
            <w:r w:rsidRPr="003A011C">
              <w:t>tion</w:t>
            </w:r>
          </w:p>
        </w:tc>
        <w:tc>
          <w:tcPr>
            <w:tcW w:w="709" w:type="dxa"/>
            <w:tcBorders>
              <w:left w:val="single" w:sz="4" w:space="0" w:color="7F7F7F"/>
              <w:right w:val="single" w:sz="4" w:space="0" w:color="7F7F7F"/>
            </w:tcBorders>
            <w:vAlign w:val="center"/>
          </w:tcPr>
          <w:p w14:paraId="6CA6B9D6" w14:textId="77777777" w:rsidR="0029286B" w:rsidRPr="003A011C" w:rsidRDefault="0029286B" w:rsidP="003A011C">
            <w:pPr>
              <w:pStyle w:val="TableText"/>
            </w:pPr>
            <w:r w:rsidRPr="003A011C">
              <w:t>km</w:t>
            </w:r>
            <w:r w:rsidRPr="003A011C">
              <w:rPr>
                <w:vertAlign w:val="superscript"/>
              </w:rPr>
              <w:t>2</w:t>
            </w:r>
          </w:p>
        </w:tc>
        <w:tc>
          <w:tcPr>
            <w:tcW w:w="1134" w:type="dxa"/>
            <w:tcBorders>
              <w:left w:val="single" w:sz="4" w:space="0" w:color="7F7F7F"/>
              <w:right w:val="single" w:sz="4" w:space="0" w:color="7F7F7F"/>
            </w:tcBorders>
          </w:tcPr>
          <w:p w14:paraId="1429666A" w14:textId="77777777" w:rsidR="0029286B" w:rsidRPr="003A011C" w:rsidRDefault="0029286B" w:rsidP="0029286B">
            <w:pPr>
              <w:pStyle w:val="TableText"/>
              <w:spacing w:before="0" w:after="0"/>
            </w:pPr>
            <w:r w:rsidRPr="003A011C">
              <w:t>Z4 Impervious Cover area distribu</w:t>
            </w:r>
          </w:p>
          <w:p w14:paraId="53344419" w14:textId="134AB37F" w:rsidR="0029286B" w:rsidRPr="003A011C" w:rsidRDefault="0029286B" w:rsidP="003A011C">
            <w:pPr>
              <w:pStyle w:val="TableText"/>
              <w:spacing w:before="0" w:after="0"/>
            </w:pPr>
            <w:r w:rsidRPr="003A011C">
              <w:t>tion</w:t>
            </w:r>
          </w:p>
        </w:tc>
      </w:tr>
      <w:tr w:rsidR="003A011C" w:rsidRPr="003A011C" w14:paraId="25141BC5" w14:textId="77777777" w:rsidTr="003A011C">
        <w:trPr>
          <w:trHeight w:val="299"/>
        </w:trPr>
        <w:tc>
          <w:tcPr>
            <w:tcW w:w="354" w:type="dxa"/>
            <w:tcBorders>
              <w:left w:val="single" w:sz="4" w:space="0" w:color="7F7F7F"/>
              <w:right w:val="single" w:sz="4" w:space="0" w:color="auto"/>
            </w:tcBorders>
          </w:tcPr>
          <w:p w14:paraId="0C5E12E9" w14:textId="77777777" w:rsidR="0029286B" w:rsidRPr="003A011C" w:rsidRDefault="0029286B" w:rsidP="003A011C">
            <w:pPr>
              <w:pStyle w:val="TableText"/>
              <w:rPr>
                <w:sz w:val="18"/>
              </w:rPr>
            </w:pPr>
          </w:p>
        </w:tc>
        <w:tc>
          <w:tcPr>
            <w:tcW w:w="1489" w:type="dxa"/>
            <w:tcBorders>
              <w:left w:val="single" w:sz="4" w:space="0" w:color="auto"/>
              <w:right w:val="single" w:sz="4" w:space="0" w:color="7F7F7F"/>
            </w:tcBorders>
            <w:shd w:val="clear" w:color="auto" w:fill="FFFFFF"/>
            <w:vAlign w:val="center"/>
          </w:tcPr>
          <w:p w14:paraId="10083084" w14:textId="77777777" w:rsidR="0029286B" w:rsidRPr="003A011C" w:rsidRDefault="0029286B" w:rsidP="003A011C">
            <w:pPr>
              <w:pStyle w:val="TableText"/>
              <w:rPr>
                <w:sz w:val="18"/>
              </w:rPr>
            </w:pPr>
            <w:r w:rsidRPr="003A011C">
              <w:rPr>
                <w:sz w:val="18"/>
              </w:rPr>
              <w:t>flat roof</w:t>
            </w:r>
          </w:p>
        </w:tc>
        <w:tc>
          <w:tcPr>
            <w:tcW w:w="709" w:type="dxa"/>
            <w:tcBorders>
              <w:left w:val="single" w:sz="4" w:space="0" w:color="7F7F7F"/>
              <w:right w:val="single" w:sz="4" w:space="0" w:color="7F7F7F"/>
            </w:tcBorders>
            <w:shd w:val="clear" w:color="auto" w:fill="FFFFFF"/>
            <w:vAlign w:val="center"/>
          </w:tcPr>
          <w:p w14:paraId="2539F073" w14:textId="77777777" w:rsidR="0029286B" w:rsidRPr="003A011C" w:rsidRDefault="0029286B" w:rsidP="003A011C">
            <w:pPr>
              <w:pStyle w:val="TableText"/>
              <w:rPr>
                <w:sz w:val="18"/>
              </w:rPr>
            </w:pPr>
            <w:r w:rsidRPr="003A011C">
              <w:rPr>
                <w:sz w:val="18"/>
              </w:rPr>
              <w:t>0,042</w:t>
            </w:r>
          </w:p>
        </w:tc>
        <w:tc>
          <w:tcPr>
            <w:tcW w:w="1134" w:type="dxa"/>
            <w:tcBorders>
              <w:left w:val="single" w:sz="4" w:space="0" w:color="7F7F7F"/>
              <w:right w:val="single" w:sz="4" w:space="0" w:color="7F7F7F"/>
            </w:tcBorders>
            <w:shd w:val="clear" w:color="auto" w:fill="FFFFFF"/>
          </w:tcPr>
          <w:p w14:paraId="3ACA43F8" w14:textId="77777777" w:rsidR="0029286B" w:rsidRPr="003A011C" w:rsidRDefault="0029286B" w:rsidP="003A011C">
            <w:pPr>
              <w:pStyle w:val="TableText"/>
              <w:rPr>
                <w:sz w:val="18"/>
              </w:rPr>
            </w:pPr>
            <w:r w:rsidRPr="003A011C">
              <w:rPr>
                <w:sz w:val="18"/>
              </w:rPr>
              <w:t>8%</w:t>
            </w:r>
          </w:p>
        </w:tc>
        <w:tc>
          <w:tcPr>
            <w:tcW w:w="709" w:type="dxa"/>
            <w:tcBorders>
              <w:left w:val="single" w:sz="4" w:space="0" w:color="7F7F7F"/>
              <w:right w:val="single" w:sz="4" w:space="0" w:color="7F7F7F"/>
            </w:tcBorders>
            <w:shd w:val="clear" w:color="auto" w:fill="FFFFFF"/>
            <w:vAlign w:val="center"/>
          </w:tcPr>
          <w:p w14:paraId="7C9E52E9" w14:textId="77777777" w:rsidR="0029286B" w:rsidRPr="003A011C" w:rsidRDefault="0029286B" w:rsidP="003A011C">
            <w:pPr>
              <w:pStyle w:val="TableText"/>
              <w:rPr>
                <w:sz w:val="18"/>
              </w:rPr>
            </w:pPr>
            <w:r w:rsidRPr="003A011C">
              <w:rPr>
                <w:sz w:val="18"/>
              </w:rPr>
              <w:t>0,013</w:t>
            </w:r>
          </w:p>
        </w:tc>
        <w:tc>
          <w:tcPr>
            <w:tcW w:w="1134" w:type="dxa"/>
            <w:tcBorders>
              <w:left w:val="single" w:sz="4" w:space="0" w:color="7F7F7F"/>
              <w:right w:val="single" w:sz="4" w:space="0" w:color="7F7F7F"/>
            </w:tcBorders>
            <w:shd w:val="clear" w:color="auto" w:fill="FFFFFF"/>
          </w:tcPr>
          <w:p w14:paraId="60DFC255" w14:textId="77777777" w:rsidR="0029286B" w:rsidRPr="003A011C" w:rsidRDefault="0029286B" w:rsidP="003A011C">
            <w:pPr>
              <w:pStyle w:val="TableText"/>
              <w:rPr>
                <w:sz w:val="18"/>
              </w:rPr>
            </w:pPr>
            <w:r w:rsidRPr="003A011C">
              <w:rPr>
                <w:sz w:val="18"/>
              </w:rPr>
              <w:t>2%</w:t>
            </w:r>
          </w:p>
        </w:tc>
        <w:tc>
          <w:tcPr>
            <w:tcW w:w="708" w:type="dxa"/>
            <w:tcBorders>
              <w:left w:val="single" w:sz="4" w:space="0" w:color="7F7F7F"/>
              <w:right w:val="single" w:sz="4" w:space="0" w:color="7F7F7F"/>
            </w:tcBorders>
            <w:shd w:val="clear" w:color="auto" w:fill="FFFFFF"/>
            <w:vAlign w:val="center"/>
          </w:tcPr>
          <w:p w14:paraId="032F234E" w14:textId="77777777" w:rsidR="0029286B" w:rsidRPr="003A011C" w:rsidRDefault="0029286B" w:rsidP="003A011C">
            <w:pPr>
              <w:pStyle w:val="TableText"/>
              <w:rPr>
                <w:sz w:val="18"/>
              </w:rPr>
            </w:pPr>
            <w:r w:rsidRPr="003A011C">
              <w:rPr>
                <w:sz w:val="18"/>
              </w:rPr>
              <w:t>0,014</w:t>
            </w:r>
          </w:p>
        </w:tc>
        <w:tc>
          <w:tcPr>
            <w:tcW w:w="1134" w:type="dxa"/>
            <w:tcBorders>
              <w:left w:val="single" w:sz="4" w:space="0" w:color="7F7F7F"/>
              <w:right w:val="single" w:sz="4" w:space="0" w:color="7F7F7F"/>
            </w:tcBorders>
            <w:shd w:val="clear" w:color="auto" w:fill="FFFFFF"/>
          </w:tcPr>
          <w:p w14:paraId="426A1471" w14:textId="77777777" w:rsidR="0029286B" w:rsidRPr="003A011C" w:rsidRDefault="0029286B" w:rsidP="003A011C">
            <w:pPr>
              <w:pStyle w:val="TableText"/>
              <w:rPr>
                <w:sz w:val="18"/>
              </w:rPr>
            </w:pPr>
            <w:r w:rsidRPr="003A011C">
              <w:rPr>
                <w:sz w:val="18"/>
              </w:rPr>
              <w:t>6,5%</w:t>
            </w:r>
          </w:p>
        </w:tc>
        <w:tc>
          <w:tcPr>
            <w:tcW w:w="709" w:type="dxa"/>
            <w:tcBorders>
              <w:left w:val="single" w:sz="4" w:space="0" w:color="7F7F7F"/>
              <w:right w:val="single" w:sz="4" w:space="0" w:color="7F7F7F"/>
            </w:tcBorders>
            <w:shd w:val="clear" w:color="auto" w:fill="FFFFFF"/>
            <w:vAlign w:val="bottom"/>
          </w:tcPr>
          <w:p w14:paraId="7A9F1A3A" w14:textId="77777777" w:rsidR="0029286B" w:rsidRPr="003A011C" w:rsidRDefault="0029286B" w:rsidP="003A011C">
            <w:pPr>
              <w:pStyle w:val="TableText"/>
              <w:rPr>
                <w:sz w:val="18"/>
              </w:rPr>
            </w:pPr>
            <w:r w:rsidRPr="003A011C">
              <w:rPr>
                <w:sz w:val="18"/>
              </w:rPr>
              <w:t>0,014</w:t>
            </w:r>
          </w:p>
        </w:tc>
        <w:tc>
          <w:tcPr>
            <w:tcW w:w="1134" w:type="dxa"/>
            <w:tcBorders>
              <w:left w:val="single" w:sz="4" w:space="0" w:color="7F7F7F"/>
              <w:right w:val="single" w:sz="4" w:space="0" w:color="7F7F7F"/>
            </w:tcBorders>
            <w:shd w:val="clear" w:color="auto" w:fill="FFFFFF"/>
          </w:tcPr>
          <w:p w14:paraId="44BE187C" w14:textId="77777777" w:rsidR="0029286B" w:rsidRPr="003A011C" w:rsidRDefault="0029286B" w:rsidP="003A011C">
            <w:pPr>
              <w:pStyle w:val="TableText"/>
              <w:rPr>
                <w:sz w:val="18"/>
              </w:rPr>
            </w:pPr>
            <w:r w:rsidRPr="003A011C">
              <w:rPr>
                <w:sz w:val="18"/>
              </w:rPr>
              <w:t>6%</w:t>
            </w:r>
          </w:p>
        </w:tc>
      </w:tr>
      <w:tr w:rsidR="003A011C" w:rsidRPr="003A011C" w14:paraId="15756A83" w14:textId="77777777" w:rsidTr="003A011C">
        <w:trPr>
          <w:trHeight w:val="299"/>
        </w:trPr>
        <w:tc>
          <w:tcPr>
            <w:tcW w:w="354" w:type="dxa"/>
            <w:tcBorders>
              <w:left w:val="single" w:sz="4" w:space="0" w:color="7F7F7F"/>
              <w:right w:val="single" w:sz="4" w:space="0" w:color="auto"/>
            </w:tcBorders>
          </w:tcPr>
          <w:p w14:paraId="56CA3C73" w14:textId="77777777" w:rsidR="0029286B" w:rsidRPr="003A011C" w:rsidRDefault="0029286B" w:rsidP="003A011C">
            <w:pPr>
              <w:pStyle w:val="TableText"/>
              <w:rPr>
                <w:sz w:val="18"/>
              </w:rPr>
            </w:pPr>
          </w:p>
        </w:tc>
        <w:tc>
          <w:tcPr>
            <w:tcW w:w="1489" w:type="dxa"/>
            <w:tcBorders>
              <w:left w:val="single" w:sz="4" w:space="0" w:color="auto"/>
              <w:right w:val="single" w:sz="4" w:space="0" w:color="7F7F7F"/>
            </w:tcBorders>
            <w:shd w:val="clear" w:color="auto" w:fill="FFFFFF"/>
            <w:vAlign w:val="center"/>
          </w:tcPr>
          <w:p w14:paraId="277DE8A9" w14:textId="77777777" w:rsidR="0029286B" w:rsidRPr="003A011C" w:rsidRDefault="0029286B" w:rsidP="003A011C">
            <w:pPr>
              <w:pStyle w:val="TableText"/>
              <w:rPr>
                <w:sz w:val="18"/>
              </w:rPr>
            </w:pPr>
            <w:r w:rsidRPr="003A011C">
              <w:rPr>
                <w:sz w:val="18"/>
              </w:rPr>
              <w:t>parking</w:t>
            </w:r>
          </w:p>
        </w:tc>
        <w:tc>
          <w:tcPr>
            <w:tcW w:w="709" w:type="dxa"/>
            <w:tcBorders>
              <w:left w:val="single" w:sz="4" w:space="0" w:color="7F7F7F"/>
              <w:right w:val="single" w:sz="4" w:space="0" w:color="7F7F7F"/>
            </w:tcBorders>
            <w:shd w:val="clear" w:color="auto" w:fill="FFFFFF"/>
            <w:vAlign w:val="center"/>
          </w:tcPr>
          <w:p w14:paraId="24536FEA" w14:textId="77777777" w:rsidR="0029286B" w:rsidRPr="003A011C" w:rsidRDefault="0029286B" w:rsidP="003A011C">
            <w:pPr>
              <w:pStyle w:val="TableText"/>
              <w:rPr>
                <w:sz w:val="18"/>
              </w:rPr>
            </w:pPr>
            <w:r w:rsidRPr="003A011C">
              <w:rPr>
                <w:sz w:val="18"/>
              </w:rPr>
              <w:t>0,060</w:t>
            </w:r>
          </w:p>
        </w:tc>
        <w:tc>
          <w:tcPr>
            <w:tcW w:w="1134" w:type="dxa"/>
            <w:tcBorders>
              <w:left w:val="single" w:sz="4" w:space="0" w:color="7F7F7F"/>
              <w:right w:val="single" w:sz="4" w:space="0" w:color="7F7F7F"/>
            </w:tcBorders>
            <w:shd w:val="clear" w:color="auto" w:fill="FFFFFF"/>
          </w:tcPr>
          <w:p w14:paraId="2FF939A7" w14:textId="77777777" w:rsidR="0029286B" w:rsidRPr="003A011C" w:rsidRDefault="0029286B" w:rsidP="003A011C">
            <w:pPr>
              <w:pStyle w:val="TableText"/>
              <w:rPr>
                <w:sz w:val="18"/>
              </w:rPr>
            </w:pPr>
            <w:r w:rsidRPr="003A011C">
              <w:rPr>
                <w:sz w:val="18"/>
              </w:rPr>
              <w:t>11%</w:t>
            </w:r>
          </w:p>
        </w:tc>
        <w:tc>
          <w:tcPr>
            <w:tcW w:w="709" w:type="dxa"/>
            <w:tcBorders>
              <w:left w:val="single" w:sz="4" w:space="0" w:color="7F7F7F"/>
              <w:right w:val="single" w:sz="4" w:space="0" w:color="7F7F7F"/>
            </w:tcBorders>
            <w:shd w:val="clear" w:color="auto" w:fill="FFFFFF"/>
            <w:vAlign w:val="center"/>
          </w:tcPr>
          <w:p w14:paraId="072586C0" w14:textId="77777777" w:rsidR="0029286B" w:rsidRPr="003A011C" w:rsidRDefault="0029286B" w:rsidP="003A011C">
            <w:pPr>
              <w:pStyle w:val="TableText"/>
              <w:rPr>
                <w:sz w:val="18"/>
              </w:rPr>
            </w:pPr>
            <w:r w:rsidRPr="003A011C">
              <w:rPr>
                <w:sz w:val="18"/>
              </w:rPr>
              <w:t>0,009</w:t>
            </w:r>
          </w:p>
        </w:tc>
        <w:tc>
          <w:tcPr>
            <w:tcW w:w="1134" w:type="dxa"/>
            <w:tcBorders>
              <w:left w:val="single" w:sz="4" w:space="0" w:color="7F7F7F"/>
              <w:right w:val="single" w:sz="4" w:space="0" w:color="7F7F7F"/>
            </w:tcBorders>
            <w:shd w:val="clear" w:color="auto" w:fill="FFFFFF"/>
          </w:tcPr>
          <w:p w14:paraId="45AF2760" w14:textId="77777777" w:rsidR="0029286B" w:rsidRPr="003A011C" w:rsidRDefault="0029286B" w:rsidP="003A011C">
            <w:pPr>
              <w:pStyle w:val="TableText"/>
              <w:rPr>
                <w:sz w:val="18"/>
              </w:rPr>
            </w:pPr>
            <w:r w:rsidRPr="003A011C">
              <w:rPr>
                <w:sz w:val="18"/>
              </w:rPr>
              <w:t>1%</w:t>
            </w:r>
          </w:p>
        </w:tc>
        <w:tc>
          <w:tcPr>
            <w:tcW w:w="708" w:type="dxa"/>
            <w:tcBorders>
              <w:left w:val="single" w:sz="4" w:space="0" w:color="7F7F7F"/>
              <w:right w:val="single" w:sz="4" w:space="0" w:color="7F7F7F"/>
            </w:tcBorders>
            <w:shd w:val="clear" w:color="auto" w:fill="FFFFFF"/>
            <w:vAlign w:val="center"/>
          </w:tcPr>
          <w:p w14:paraId="6B866D7B" w14:textId="77777777" w:rsidR="0029286B" w:rsidRPr="003A011C" w:rsidRDefault="0029286B" w:rsidP="003A011C">
            <w:pPr>
              <w:pStyle w:val="TableText"/>
              <w:rPr>
                <w:sz w:val="18"/>
              </w:rPr>
            </w:pPr>
            <w:r w:rsidRPr="003A011C">
              <w:rPr>
                <w:sz w:val="18"/>
              </w:rPr>
              <w:t>0,014</w:t>
            </w:r>
          </w:p>
        </w:tc>
        <w:tc>
          <w:tcPr>
            <w:tcW w:w="1134" w:type="dxa"/>
            <w:tcBorders>
              <w:left w:val="single" w:sz="4" w:space="0" w:color="7F7F7F"/>
              <w:right w:val="single" w:sz="4" w:space="0" w:color="7F7F7F"/>
            </w:tcBorders>
            <w:shd w:val="clear" w:color="auto" w:fill="FFFFFF"/>
          </w:tcPr>
          <w:p w14:paraId="1F22FF32" w14:textId="77777777" w:rsidR="0029286B" w:rsidRPr="003A011C" w:rsidRDefault="0029286B" w:rsidP="003A011C">
            <w:pPr>
              <w:pStyle w:val="TableText"/>
              <w:rPr>
                <w:sz w:val="18"/>
              </w:rPr>
            </w:pPr>
            <w:r w:rsidRPr="003A011C">
              <w:rPr>
                <w:sz w:val="18"/>
              </w:rPr>
              <w:t>6,5%</w:t>
            </w:r>
          </w:p>
        </w:tc>
        <w:tc>
          <w:tcPr>
            <w:tcW w:w="709" w:type="dxa"/>
            <w:tcBorders>
              <w:left w:val="single" w:sz="4" w:space="0" w:color="7F7F7F"/>
              <w:right w:val="single" w:sz="4" w:space="0" w:color="7F7F7F"/>
            </w:tcBorders>
            <w:shd w:val="clear" w:color="auto" w:fill="FFFFFF"/>
            <w:vAlign w:val="bottom"/>
          </w:tcPr>
          <w:p w14:paraId="1CA4F037" w14:textId="77777777" w:rsidR="0029286B" w:rsidRPr="003A011C" w:rsidRDefault="0029286B" w:rsidP="003A011C">
            <w:pPr>
              <w:pStyle w:val="TableText"/>
              <w:rPr>
                <w:sz w:val="18"/>
              </w:rPr>
            </w:pPr>
            <w:r w:rsidRPr="003A011C">
              <w:rPr>
                <w:sz w:val="18"/>
              </w:rPr>
              <w:t>0,014</w:t>
            </w:r>
          </w:p>
        </w:tc>
        <w:tc>
          <w:tcPr>
            <w:tcW w:w="1134" w:type="dxa"/>
            <w:tcBorders>
              <w:left w:val="single" w:sz="4" w:space="0" w:color="7F7F7F"/>
              <w:right w:val="single" w:sz="4" w:space="0" w:color="7F7F7F"/>
            </w:tcBorders>
            <w:shd w:val="clear" w:color="auto" w:fill="FFFFFF"/>
          </w:tcPr>
          <w:p w14:paraId="7EA039A8" w14:textId="77777777" w:rsidR="0029286B" w:rsidRPr="003A011C" w:rsidRDefault="0029286B" w:rsidP="003A011C">
            <w:pPr>
              <w:pStyle w:val="TableText"/>
              <w:rPr>
                <w:sz w:val="18"/>
              </w:rPr>
            </w:pPr>
            <w:r w:rsidRPr="003A011C">
              <w:rPr>
                <w:sz w:val="18"/>
              </w:rPr>
              <w:t>6%</w:t>
            </w:r>
          </w:p>
        </w:tc>
      </w:tr>
      <w:tr w:rsidR="0029286B" w:rsidRPr="003A011C" w14:paraId="667204F5" w14:textId="77777777" w:rsidTr="003A011C">
        <w:trPr>
          <w:trHeight w:val="299"/>
        </w:trPr>
        <w:tc>
          <w:tcPr>
            <w:tcW w:w="354" w:type="dxa"/>
            <w:tcBorders>
              <w:left w:val="single" w:sz="4" w:space="0" w:color="7F7F7F"/>
              <w:right w:val="single" w:sz="4" w:space="0" w:color="7F7F7F"/>
            </w:tcBorders>
          </w:tcPr>
          <w:p w14:paraId="5C64CD7F" w14:textId="77777777" w:rsidR="0029286B" w:rsidRPr="003A011C" w:rsidRDefault="0029286B" w:rsidP="003A011C">
            <w:pPr>
              <w:pStyle w:val="TableText"/>
              <w:rPr>
                <w:sz w:val="18"/>
              </w:rPr>
            </w:pPr>
          </w:p>
        </w:tc>
        <w:tc>
          <w:tcPr>
            <w:tcW w:w="1489" w:type="dxa"/>
            <w:tcBorders>
              <w:left w:val="single" w:sz="4" w:space="0" w:color="7F7F7F"/>
              <w:right w:val="single" w:sz="4" w:space="0" w:color="7F7F7F"/>
            </w:tcBorders>
            <w:shd w:val="clear" w:color="auto" w:fill="FFFFFF"/>
            <w:vAlign w:val="center"/>
          </w:tcPr>
          <w:p w14:paraId="222C5C40" w14:textId="77777777" w:rsidR="0029286B" w:rsidRPr="003A011C" w:rsidRDefault="0029286B" w:rsidP="003A011C">
            <w:pPr>
              <w:pStyle w:val="TableText"/>
              <w:rPr>
                <w:sz w:val="18"/>
              </w:rPr>
            </w:pPr>
            <w:r w:rsidRPr="003A011C">
              <w:rPr>
                <w:sz w:val="18"/>
              </w:rPr>
              <w:t>other</w:t>
            </w:r>
          </w:p>
        </w:tc>
        <w:tc>
          <w:tcPr>
            <w:tcW w:w="709" w:type="dxa"/>
            <w:tcBorders>
              <w:left w:val="single" w:sz="4" w:space="0" w:color="7F7F7F"/>
              <w:right w:val="single" w:sz="4" w:space="0" w:color="7F7F7F"/>
            </w:tcBorders>
            <w:shd w:val="clear" w:color="auto" w:fill="FFFFFF"/>
            <w:vAlign w:val="center"/>
          </w:tcPr>
          <w:p w14:paraId="1ADBD84C" w14:textId="77777777" w:rsidR="0029286B" w:rsidRPr="003A011C" w:rsidRDefault="0029286B" w:rsidP="003A011C">
            <w:pPr>
              <w:pStyle w:val="TableText"/>
              <w:rPr>
                <w:sz w:val="18"/>
              </w:rPr>
            </w:pPr>
            <w:r w:rsidRPr="003A011C">
              <w:rPr>
                <w:sz w:val="18"/>
              </w:rPr>
              <w:t>0,260</w:t>
            </w:r>
          </w:p>
        </w:tc>
        <w:tc>
          <w:tcPr>
            <w:tcW w:w="1134" w:type="dxa"/>
            <w:tcBorders>
              <w:left w:val="single" w:sz="4" w:space="0" w:color="7F7F7F"/>
              <w:right w:val="single" w:sz="4" w:space="0" w:color="7F7F7F"/>
            </w:tcBorders>
            <w:shd w:val="clear" w:color="auto" w:fill="FFFFFF"/>
          </w:tcPr>
          <w:p w14:paraId="7F05954D" w14:textId="77777777" w:rsidR="0029286B" w:rsidRPr="003A011C" w:rsidRDefault="0029286B" w:rsidP="003A011C">
            <w:pPr>
              <w:pStyle w:val="TableText"/>
              <w:rPr>
                <w:sz w:val="18"/>
              </w:rPr>
            </w:pPr>
            <w:r w:rsidRPr="003A011C">
              <w:rPr>
                <w:sz w:val="18"/>
              </w:rPr>
              <w:t>50%</w:t>
            </w:r>
          </w:p>
        </w:tc>
        <w:tc>
          <w:tcPr>
            <w:tcW w:w="709" w:type="dxa"/>
            <w:tcBorders>
              <w:left w:val="single" w:sz="4" w:space="0" w:color="7F7F7F"/>
              <w:right w:val="single" w:sz="4" w:space="0" w:color="7F7F7F"/>
            </w:tcBorders>
            <w:shd w:val="clear" w:color="auto" w:fill="FFFFFF"/>
            <w:vAlign w:val="center"/>
          </w:tcPr>
          <w:p w14:paraId="143DA5EF" w14:textId="77777777" w:rsidR="0029286B" w:rsidRPr="003A011C" w:rsidRDefault="0029286B" w:rsidP="003A011C">
            <w:pPr>
              <w:pStyle w:val="TableText"/>
              <w:rPr>
                <w:sz w:val="18"/>
              </w:rPr>
            </w:pPr>
            <w:r w:rsidRPr="003A011C">
              <w:rPr>
                <w:sz w:val="18"/>
              </w:rPr>
              <w:t>0,407</w:t>
            </w:r>
          </w:p>
        </w:tc>
        <w:tc>
          <w:tcPr>
            <w:tcW w:w="1134" w:type="dxa"/>
            <w:tcBorders>
              <w:left w:val="single" w:sz="4" w:space="0" w:color="7F7F7F"/>
              <w:right w:val="single" w:sz="4" w:space="0" w:color="7F7F7F"/>
            </w:tcBorders>
            <w:shd w:val="clear" w:color="auto" w:fill="FFFFFF"/>
          </w:tcPr>
          <w:p w14:paraId="1C137826" w14:textId="77777777" w:rsidR="0029286B" w:rsidRPr="003A011C" w:rsidRDefault="0029286B" w:rsidP="003A011C">
            <w:pPr>
              <w:pStyle w:val="TableText"/>
              <w:rPr>
                <w:sz w:val="18"/>
              </w:rPr>
            </w:pPr>
            <w:r w:rsidRPr="003A011C">
              <w:rPr>
                <w:sz w:val="18"/>
              </w:rPr>
              <w:t>62%</w:t>
            </w:r>
          </w:p>
        </w:tc>
        <w:tc>
          <w:tcPr>
            <w:tcW w:w="708" w:type="dxa"/>
            <w:tcBorders>
              <w:left w:val="single" w:sz="4" w:space="0" w:color="7F7F7F"/>
              <w:right w:val="single" w:sz="4" w:space="0" w:color="7F7F7F"/>
            </w:tcBorders>
            <w:shd w:val="clear" w:color="auto" w:fill="FFFFFF"/>
            <w:vAlign w:val="center"/>
          </w:tcPr>
          <w:p w14:paraId="31F517BB" w14:textId="77777777" w:rsidR="0029286B" w:rsidRPr="003A011C" w:rsidRDefault="0029286B" w:rsidP="003A011C">
            <w:pPr>
              <w:pStyle w:val="TableText"/>
              <w:rPr>
                <w:sz w:val="18"/>
              </w:rPr>
            </w:pPr>
            <w:r w:rsidRPr="003A011C">
              <w:rPr>
                <w:sz w:val="18"/>
              </w:rPr>
              <w:t>0,100</w:t>
            </w:r>
          </w:p>
        </w:tc>
        <w:tc>
          <w:tcPr>
            <w:tcW w:w="1134" w:type="dxa"/>
            <w:tcBorders>
              <w:left w:val="single" w:sz="4" w:space="0" w:color="7F7F7F"/>
              <w:right w:val="single" w:sz="4" w:space="0" w:color="7F7F7F"/>
            </w:tcBorders>
            <w:shd w:val="clear" w:color="auto" w:fill="FFFFFF"/>
          </w:tcPr>
          <w:p w14:paraId="229C372E" w14:textId="77777777" w:rsidR="0029286B" w:rsidRPr="003A011C" w:rsidRDefault="0029286B" w:rsidP="003A011C">
            <w:pPr>
              <w:pStyle w:val="TableText"/>
              <w:rPr>
                <w:sz w:val="18"/>
              </w:rPr>
            </w:pPr>
            <w:r w:rsidRPr="003A011C">
              <w:rPr>
                <w:sz w:val="18"/>
              </w:rPr>
              <w:t>47%</w:t>
            </w:r>
          </w:p>
        </w:tc>
        <w:tc>
          <w:tcPr>
            <w:tcW w:w="709" w:type="dxa"/>
            <w:tcBorders>
              <w:left w:val="single" w:sz="4" w:space="0" w:color="7F7F7F"/>
              <w:right w:val="single" w:sz="4" w:space="0" w:color="7F7F7F"/>
            </w:tcBorders>
            <w:shd w:val="clear" w:color="auto" w:fill="FFFFFF"/>
          </w:tcPr>
          <w:p w14:paraId="5DFD95CF" w14:textId="77777777" w:rsidR="0029286B" w:rsidRPr="003A011C" w:rsidRDefault="0029286B" w:rsidP="003A011C">
            <w:pPr>
              <w:pStyle w:val="TableText"/>
              <w:rPr>
                <w:sz w:val="18"/>
              </w:rPr>
            </w:pPr>
            <w:r w:rsidRPr="003A011C">
              <w:rPr>
                <w:sz w:val="18"/>
              </w:rPr>
              <w:t>0,143</w:t>
            </w:r>
          </w:p>
        </w:tc>
        <w:tc>
          <w:tcPr>
            <w:tcW w:w="1134" w:type="dxa"/>
            <w:tcBorders>
              <w:left w:val="single" w:sz="4" w:space="0" w:color="7F7F7F"/>
              <w:right w:val="single" w:sz="4" w:space="0" w:color="7F7F7F"/>
            </w:tcBorders>
            <w:shd w:val="clear" w:color="auto" w:fill="FFFFFF"/>
          </w:tcPr>
          <w:p w14:paraId="64690595" w14:textId="77777777" w:rsidR="0029286B" w:rsidRPr="003A011C" w:rsidRDefault="0029286B" w:rsidP="003A011C">
            <w:pPr>
              <w:pStyle w:val="TableText"/>
              <w:rPr>
                <w:sz w:val="18"/>
              </w:rPr>
            </w:pPr>
            <w:r w:rsidRPr="003A011C">
              <w:rPr>
                <w:sz w:val="18"/>
              </w:rPr>
              <w:t>58%</w:t>
            </w:r>
          </w:p>
        </w:tc>
      </w:tr>
      <w:tr w:rsidR="0029286B" w:rsidRPr="003A011C" w14:paraId="49E0F964" w14:textId="77777777" w:rsidTr="003A011C">
        <w:trPr>
          <w:trHeight w:val="285"/>
        </w:trPr>
        <w:tc>
          <w:tcPr>
            <w:tcW w:w="1843" w:type="dxa"/>
            <w:gridSpan w:val="2"/>
            <w:tcBorders>
              <w:left w:val="single" w:sz="4" w:space="0" w:color="7F7F7F"/>
              <w:right w:val="single" w:sz="4" w:space="0" w:color="7F7F7F"/>
            </w:tcBorders>
          </w:tcPr>
          <w:p w14:paraId="4B1D92A2" w14:textId="77777777" w:rsidR="0029286B" w:rsidRPr="003A011C" w:rsidRDefault="0029286B" w:rsidP="003A011C">
            <w:pPr>
              <w:pStyle w:val="TableText"/>
            </w:pPr>
            <w:r w:rsidRPr="003A011C">
              <w:t>Total</w:t>
            </w:r>
          </w:p>
        </w:tc>
        <w:tc>
          <w:tcPr>
            <w:tcW w:w="709" w:type="dxa"/>
            <w:tcBorders>
              <w:left w:val="single" w:sz="4" w:space="0" w:color="7F7F7F"/>
              <w:right w:val="single" w:sz="4" w:space="0" w:color="7F7F7F"/>
            </w:tcBorders>
            <w:shd w:val="clear" w:color="auto" w:fill="FFFFFF"/>
            <w:vAlign w:val="center"/>
          </w:tcPr>
          <w:p w14:paraId="488F3ACD" w14:textId="77777777" w:rsidR="0029286B" w:rsidRPr="003A011C" w:rsidRDefault="0029286B" w:rsidP="003A011C">
            <w:pPr>
              <w:pStyle w:val="TableText"/>
            </w:pPr>
            <w:r w:rsidRPr="003A011C">
              <w:t>0,362</w:t>
            </w:r>
          </w:p>
        </w:tc>
        <w:tc>
          <w:tcPr>
            <w:tcW w:w="1134" w:type="dxa"/>
            <w:tcBorders>
              <w:left w:val="single" w:sz="4" w:space="0" w:color="7F7F7F"/>
              <w:right w:val="single" w:sz="4" w:space="0" w:color="7F7F7F"/>
            </w:tcBorders>
            <w:shd w:val="clear" w:color="auto" w:fill="FFFFFF"/>
          </w:tcPr>
          <w:p w14:paraId="39CF9E2B" w14:textId="77777777" w:rsidR="0029286B" w:rsidRPr="003A011C" w:rsidRDefault="0029286B" w:rsidP="003A011C">
            <w:pPr>
              <w:pStyle w:val="TableText"/>
            </w:pPr>
            <w:r w:rsidRPr="003A011C">
              <w:t>69%</w:t>
            </w:r>
          </w:p>
        </w:tc>
        <w:tc>
          <w:tcPr>
            <w:tcW w:w="709" w:type="dxa"/>
            <w:tcBorders>
              <w:left w:val="single" w:sz="4" w:space="0" w:color="7F7F7F"/>
              <w:right w:val="single" w:sz="4" w:space="0" w:color="7F7F7F"/>
            </w:tcBorders>
            <w:shd w:val="clear" w:color="auto" w:fill="FFFFFF"/>
            <w:vAlign w:val="center"/>
          </w:tcPr>
          <w:p w14:paraId="6CF3AD56" w14:textId="77777777" w:rsidR="0029286B" w:rsidRPr="003A011C" w:rsidRDefault="0029286B" w:rsidP="003A011C">
            <w:pPr>
              <w:pStyle w:val="TableText"/>
            </w:pPr>
            <w:r w:rsidRPr="003A011C">
              <w:t>0,429</w:t>
            </w:r>
          </w:p>
        </w:tc>
        <w:tc>
          <w:tcPr>
            <w:tcW w:w="1134" w:type="dxa"/>
            <w:tcBorders>
              <w:left w:val="single" w:sz="4" w:space="0" w:color="7F7F7F"/>
              <w:right w:val="single" w:sz="4" w:space="0" w:color="7F7F7F"/>
            </w:tcBorders>
            <w:shd w:val="clear" w:color="auto" w:fill="FFFFFF"/>
          </w:tcPr>
          <w:p w14:paraId="5B4DB4A7" w14:textId="77777777" w:rsidR="0029286B" w:rsidRPr="003A011C" w:rsidRDefault="0029286B" w:rsidP="003A011C">
            <w:pPr>
              <w:pStyle w:val="TableText"/>
            </w:pPr>
            <w:r w:rsidRPr="003A011C">
              <w:t>65%</w:t>
            </w:r>
          </w:p>
        </w:tc>
        <w:tc>
          <w:tcPr>
            <w:tcW w:w="708" w:type="dxa"/>
            <w:tcBorders>
              <w:left w:val="single" w:sz="4" w:space="0" w:color="7F7F7F"/>
              <w:right w:val="single" w:sz="4" w:space="0" w:color="7F7F7F"/>
            </w:tcBorders>
            <w:shd w:val="clear" w:color="auto" w:fill="FFFFFF"/>
            <w:vAlign w:val="center"/>
          </w:tcPr>
          <w:p w14:paraId="4F18409C" w14:textId="77777777" w:rsidR="0029286B" w:rsidRPr="003A011C" w:rsidRDefault="0029286B" w:rsidP="003A011C">
            <w:pPr>
              <w:pStyle w:val="TableText"/>
            </w:pPr>
            <w:r w:rsidRPr="003A011C">
              <w:t>0,128</w:t>
            </w:r>
          </w:p>
        </w:tc>
        <w:tc>
          <w:tcPr>
            <w:tcW w:w="1134" w:type="dxa"/>
            <w:tcBorders>
              <w:left w:val="single" w:sz="4" w:space="0" w:color="7F7F7F"/>
              <w:right w:val="single" w:sz="4" w:space="0" w:color="7F7F7F"/>
            </w:tcBorders>
            <w:shd w:val="clear" w:color="auto" w:fill="FFFFFF"/>
          </w:tcPr>
          <w:p w14:paraId="7073879F" w14:textId="77777777" w:rsidR="0029286B" w:rsidRPr="003A011C" w:rsidRDefault="0029286B" w:rsidP="003A011C">
            <w:pPr>
              <w:pStyle w:val="TableText"/>
            </w:pPr>
            <w:r w:rsidRPr="003A011C">
              <w:t>60%</w:t>
            </w:r>
          </w:p>
        </w:tc>
        <w:tc>
          <w:tcPr>
            <w:tcW w:w="709" w:type="dxa"/>
            <w:tcBorders>
              <w:left w:val="single" w:sz="4" w:space="0" w:color="7F7F7F"/>
              <w:right w:val="single" w:sz="4" w:space="0" w:color="7F7F7F"/>
            </w:tcBorders>
            <w:shd w:val="clear" w:color="auto" w:fill="FFFFFF"/>
            <w:vAlign w:val="center"/>
          </w:tcPr>
          <w:p w14:paraId="1B26CEA2" w14:textId="77777777" w:rsidR="0029286B" w:rsidRPr="003A011C" w:rsidRDefault="0029286B" w:rsidP="003A011C">
            <w:pPr>
              <w:pStyle w:val="TableText"/>
            </w:pPr>
            <w:r w:rsidRPr="003A011C">
              <w:t>0,171</w:t>
            </w:r>
          </w:p>
        </w:tc>
        <w:tc>
          <w:tcPr>
            <w:tcW w:w="1134" w:type="dxa"/>
            <w:tcBorders>
              <w:left w:val="single" w:sz="4" w:space="0" w:color="7F7F7F"/>
              <w:right w:val="single" w:sz="4" w:space="0" w:color="7F7F7F"/>
            </w:tcBorders>
            <w:shd w:val="clear" w:color="auto" w:fill="FFFFFF"/>
          </w:tcPr>
          <w:p w14:paraId="3AD1D7AC" w14:textId="77777777" w:rsidR="0029286B" w:rsidRPr="003A011C" w:rsidRDefault="0029286B" w:rsidP="003A011C">
            <w:pPr>
              <w:pStyle w:val="TableText"/>
            </w:pPr>
            <w:r w:rsidRPr="003A011C">
              <w:t>70%</w:t>
            </w:r>
          </w:p>
        </w:tc>
      </w:tr>
    </w:tbl>
    <w:p w14:paraId="3580226A" w14:textId="7AE680D0" w:rsidR="005C6CE6" w:rsidRPr="003A011C" w:rsidRDefault="005C6CE6" w:rsidP="003A011C">
      <w:pPr>
        <w:pStyle w:val="TableCaption"/>
      </w:pPr>
      <w:r w:rsidRPr="003A011C">
        <w:t xml:space="preserve">Table </w:t>
      </w:r>
      <w:r w:rsidR="0029286B" w:rsidRPr="003A011C">
        <w:t xml:space="preserve">3 </w:t>
      </w:r>
      <w:r w:rsidRPr="003A011C">
        <w:t>Description of scenarios</w:t>
      </w:r>
    </w:p>
    <w:tbl>
      <w:tblPr>
        <w:tblStyle w:val="Tabellasemplice-2"/>
        <w:tblW w:w="0" w:type="auto"/>
        <w:tblBorders>
          <w:left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113" w:type="dxa"/>
          <w:left w:w="125" w:type="dxa"/>
          <w:bottom w:w="113" w:type="dxa"/>
          <w:right w:w="125" w:type="dxa"/>
        </w:tblCellMar>
        <w:tblLook w:val="04A0" w:firstRow="1" w:lastRow="0" w:firstColumn="1" w:lastColumn="0" w:noHBand="0" w:noVBand="1"/>
      </w:tblPr>
      <w:tblGrid>
        <w:gridCol w:w="1007"/>
        <w:gridCol w:w="1399"/>
        <w:gridCol w:w="6897"/>
      </w:tblGrid>
      <w:tr w:rsidR="005C6CE6" w:rsidRPr="003A011C" w14:paraId="3536B75D" w14:textId="77777777" w:rsidTr="00E2784D">
        <w:trPr>
          <w:cnfStyle w:val="100000000000" w:firstRow="1" w:lastRow="0" w:firstColumn="0" w:lastColumn="0" w:oddVBand="0" w:evenVBand="0" w:oddHBand="0"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1007" w:type="dxa"/>
            <w:vAlign w:val="center"/>
          </w:tcPr>
          <w:p w14:paraId="52DAF93C" w14:textId="77777777" w:rsidR="005C6CE6" w:rsidRPr="003A011C" w:rsidRDefault="005C6CE6" w:rsidP="00B82851">
            <w:pPr>
              <w:pStyle w:val="TableText"/>
              <w:rPr>
                <w:b w:val="0"/>
                <w:bCs w:val="0"/>
                <w:lang w:val="en-US"/>
              </w:rPr>
            </w:pPr>
            <w:r w:rsidRPr="003A011C">
              <w:t>Scenario</w:t>
            </w:r>
          </w:p>
        </w:tc>
        <w:tc>
          <w:tcPr>
            <w:tcW w:w="1399" w:type="dxa"/>
            <w:vAlign w:val="center"/>
          </w:tcPr>
          <w:p w14:paraId="35985D6C" w14:textId="77777777" w:rsidR="005C6CE6" w:rsidRPr="003A011C" w:rsidRDefault="005C6CE6" w:rsidP="00B82851">
            <w:pPr>
              <w:pStyle w:val="TableText"/>
              <w:cnfStyle w:val="100000000000" w:firstRow="1" w:lastRow="0" w:firstColumn="0" w:lastColumn="0" w:oddVBand="0" w:evenVBand="0" w:oddHBand="0" w:evenHBand="0" w:firstRowFirstColumn="0" w:firstRowLastColumn="0" w:lastRowFirstColumn="0" w:lastRowLastColumn="0"/>
              <w:rPr>
                <w:b w:val="0"/>
                <w:bCs w:val="0"/>
                <w:lang w:val="en-US"/>
              </w:rPr>
            </w:pPr>
            <w:r w:rsidRPr="003A011C">
              <w:t>Strategy</w:t>
            </w:r>
          </w:p>
        </w:tc>
        <w:tc>
          <w:tcPr>
            <w:tcW w:w="6897" w:type="dxa"/>
            <w:vAlign w:val="center"/>
          </w:tcPr>
          <w:p w14:paraId="3144BDEB" w14:textId="77777777" w:rsidR="005C6CE6" w:rsidRPr="003A011C" w:rsidRDefault="005C6CE6" w:rsidP="00B82851">
            <w:pPr>
              <w:pStyle w:val="TableText"/>
              <w:cnfStyle w:val="100000000000" w:firstRow="1" w:lastRow="0" w:firstColumn="0" w:lastColumn="0" w:oddVBand="0" w:evenVBand="0" w:oddHBand="0" w:evenHBand="0" w:firstRowFirstColumn="0" w:firstRowLastColumn="0" w:lastRowFirstColumn="0" w:lastRowLastColumn="0"/>
              <w:rPr>
                <w:b w:val="0"/>
                <w:bCs w:val="0"/>
                <w:lang w:val="en-US"/>
              </w:rPr>
            </w:pPr>
            <w:r w:rsidRPr="003A011C">
              <w:t>Description</w:t>
            </w:r>
          </w:p>
        </w:tc>
      </w:tr>
      <w:tr w:rsidR="005C6CE6" w:rsidRPr="003A011C" w14:paraId="0CCE16C4" w14:textId="77777777" w:rsidTr="00E278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7" w:type="dxa"/>
          </w:tcPr>
          <w:p w14:paraId="0F254035" w14:textId="77777777" w:rsidR="005C6CE6" w:rsidRPr="003A011C" w:rsidRDefault="005C6CE6" w:rsidP="00B82851">
            <w:pPr>
              <w:pStyle w:val="TableText"/>
              <w:rPr>
                <w:b w:val="0"/>
                <w:bCs w:val="0"/>
                <w:lang w:val="en-US"/>
              </w:rPr>
            </w:pPr>
            <w:r w:rsidRPr="003A011C">
              <w:t>Base</w:t>
            </w:r>
          </w:p>
        </w:tc>
        <w:tc>
          <w:tcPr>
            <w:tcW w:w="1399" w:type="dxa"/>
          </w:tcPr>
          <w:p w14:paraId="231CE76E" w14:textId="77777777" w:rsidR="005C6CE6" w:rsidRPr="003A011C" w:rsidRDefault="005C6CE6" w:rsidP="00B82851">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w:t>
            </w:r>
          </w:p>
        </w:tc>
        <w:tc>
          <w:tcPr>
            <w:tcW w:w="6897" w:type="dxa"/>
          </w:tcPr>
          <w:p w14:paraId="26E726F4" w14:textId="77777777" w:rsidR="005C6CE6" w:rsidRPr="003A011C" w:rsidRDefault="005C6CE6" w:rsidP="00B82851">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Current state</w:t>
            </w:r>
          </w:p>
        </w:tc>
      </w:tr>
      <w:tr w:rsidR="005C6CE6" w:rsidRPr="003A011C" w14:paraId="3B8F5411" w14:textId="77777777" w:rsidTr="00E2784D">
        <w:tc>
          <w:tcPr>
            <w:cnfStyle w:val="001000000000" w:firstRow="0" w:lastRow="0" w:firstColumn="1" w:lastColumn="0" w:oddVBand="0" w:evenVBand="0" w:oddHBand="0" w:evenHBand="0" w:firstRowFirstColumn="0" w:firstRowLastColumn="0" w:lastRowFirstColumn="0" w:lastRowLastColumn="0"/>
            <w:tcW w:w="1007" w:type="dxa"/>
          </w:tcPr>
          <w:p w14:paraId="594C128D" w14:textId="77777777" w:rsidR="005C6CE6" w:rsidRPr="003A011C" w:rsidRDefault="005C6CE6" w:rsidP="00B82851">
            <w:pPr>
              <w:pStyle w:val="TableText"/>
              <w:rPr>
                <w:b w:val="0"/>
                <w:bCs w:val="0"/>
                <w:lang w:val="en-US"/>
              </w:rPr>
            </w:pPr>
            <w:r w:rsidRPr="003A011C">
              <w:t>GR</w:t>
            </w:r>
          </w:p>
        </w:tc>
        <w:tc>
          <w:tcPr>
            <w:tcW w:w="1399" w:type="dxa"/>
          </w:tcPr>
          <w:p w14:paraId="567091A6" w14:textId="77777777" w:rsidR="005C6CE6" w:rsidRPr="003A011C" w:rsidRDefault="005C6CE6" w:rsidP="00B82851">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Green Roof</w:t>
            </w:r>
          </w:p>
        </w:tc>
        <w:tc>
          <w:tcPr>
            <w:tcW w:w="6897" w:type="dxa"/>
          </w:tcPr>
          <w:p w14:paraId="379072C2" w14:textId="77777777" w:rsidR="005C6CE6" w:rsidRPr="003A011C" w:rsidRDefault="005C6CE6" w:rsidP="00B82851">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Transform 75% of flat roofs into green roofs</w:t>
            </w:r>
          </w:p>
        </w:tc>
      </w:tr>
      <w:tr w:rsidR="005C6CE6" w:rsidRPr="003A011C" w14:paraId="2FDB20E8" w14:textId="77777777" w:rsidTr="00E278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7" w:type="dxa"/>
          </w:tcPr>
          <w:p w14:paraId="0498F6FB" w14:textId="77777777" w:rsidR="005C6CE6" w:rsidRPr="003A011C" w:rsidRDefault="005C6CE6" w:rsidP="00B82851">
            <w:pPr>
              <w:pStyle w:val="TableText"/>
              <w:rPr>
                <w:b w:val="0"/>
                <w:bCs w:val="0"/>
                <w:lang w:val="en-US"/>
              </w:rPr>
            </w:pPr>
            <w:r w:rsidRPr="003A011C">
              <w:t>PP</w:t>
            </w:r>
          </w:p>
        </w:tc>
        <w:tc>
          <w:tcPr>
            <w:tcW w:w="1399" w:type="dxa"/>
          </w:tcPr>
          <w:p w14:paraId="7B47B6C0" w14:textId="77777777" w:rsidR="005C6CE6" w:rsidRPr="003A011C" w:rsidRDefault="005C6CE6" w:rsidP="00B82851">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Permeable Pavement</w:t>
            </w:r>
          </w:p>
        </w:tc>
        <w:tc>
          <w:tcPr>
            <w:tcW w:w="6897" w:type="dxa"/>
          </w:tcPr>
          <w:p w14:paraId="093ACD1A" w14:textId="77777777" w:rsidR="005C6CE6" w:rsidRPr="003A011C" w:rsidRDefault="005C6CE6" w:rsidP="00B82851">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 xml:space="preserve">Convert 50% of the areas currently designated for parking and 10% of the predominantly pervious private areas into </w:t>
            </w:r>
            <w:bookmarkStart w:id="10" w:name="_Hlk171419836"/>
            <w:r w:rsidRPr="003A011C">
              <w:t>Permeable Pavements</w:t>
            </w:r>
            <w:bookmarkEnd w:id="10"/>
          </w:p>
        </w:tc>
      </w:tr>
      <w:tr w:rsidR="005C6CE6" w:rsidRPr="003A011C" w14:paraId="578C262B" w14:textId="77777777" w:rsidTr="00E2784D">
        <w:tc>
          <w:tcPr>
            <w:cnfStyle w:val="001000000000" w:firstRow="0" w:lastRow="0" w:firstColumn="1" w:lastColumn="0" w:oddVBand="0" w:evenVBand="0" w:oddHBand="0" w:evenHBand="0" w:firstRowFirstColumn="0" w:firstRowLastColumn="0" w:lastRowFirstColumn="0" w:lastRowLastColumn="0"/>
            <w:tcW w:w="1007" w:type="dxa"/>
          </w:tcPr>
          <w:p w14:paraId="048A428C" w14:textId="77777777" w:rsidR="005C6CE6" w:rsidRPr="003A011C" w:rsidRDefault="005C6CE6" w:rsidP="00B82851">
            <w:pPr>
              <w:pStyle w:val="TableText"/>
              <w:rPr>
                <w:b w:val="0"/>
                <w:bCs w:val="0"/>
                <w:lang w:val="en-US"/>
              </w:rPr>
            </w:pPr>
            <w:r w:rsidRPr="003A011C">
              <w:t>RG</w:t>
            </w:r>
          </w:p>
        </w:tc>
        <w:tc>
          <w:tcPr>
            <w:tcW w:w="1399" w:type="dxa"/>
          </w:tcPr>
          <w:p w14:paraId="4727954E" w14:textId="77777777" w:rsidR="005C6CE6" w:rsidRPr="003A011C" w:rsidRDefault="005C6CE6" w:rsidP="00B82851">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Rain Garden</w:t>
            </w:r>
          </w:p>
        </w:tc>
        <w:tc>
          <w:tcPr>
            <w:tcW w:w="6897" w:type="dxa"/>
          </w:tcPr>
          <w:p w14:paraId="54979DC3" w14:textId="77777777" w:rsidR="005C6CE6" w:rsidRPr="003A011C" w:rsidRDefault="005C6CE6" w:rsidP="00B82851">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Creation of rain gardens within existing green areas</w:t>
            </w:r>
          </w:p>
        </w:tc>
      </w:tr>
    </w:tbl>
    <w:p w14:paraId="1AB46BA9" w14:textId="30609A93" w:rsidR="000639ED" w:rsidRPr="003A011C" w:rsidRDefault="00820A33" w:rsidP="00616A5F">
      <w:pPr>
        <w:pStyle w:val="BodyMainText"/>
        <w:rPr>
          <w:rFonts w:eastAsiaTheme="majorEastAsia"/>
          <w:noProof w:val="0"/>
          <w:lang w:eastAsia="en-US"/>
        </w:rPr>
      </w:pPr>
      <w:r w:rsidRPr="003A011C">
        <w:rPr>
          <w:rFonts w:eastAsiaTheme="majorEastAsia"/>
          <w:noProof w:val="0"/>
          <w:lang w:eastAsia="en-US"/>
        </w:rPr>
        <w:t>The Base scenario refers to the input data from 2022, while the other scenarios hypothesize the implementation of NBS systems.</w:t>
      </w:r>
    </w:p>
    <w:p w14:paraId="1A06C8A0" w14:textId="4D0EA79C" w:rsidR="000639ED" w:rsidRPr="003A011C" w:rsidRDefault="00820A33" w:rsidP="00616A5F">
      <w:pPr>
        <w:pStyle w:val="BodyMainText"/>
        <w:rPr>
          <w:rFonts w:eastAsiaTheme="majorEastAsia"/>
          <w:noProof w:val="0"/>
          <w:lang w:eastAsia="en-US"/>
        </w:rPr>
      </w:pPr>
      <w:r w:rsidRPr="003A011C">
        <w:rPr>
          <w:rFonts w:eastAsiaTheme="majorEastAsia"/>
          <w:noProof w:val="0"/>
          <w:lang w:eastAsia="en-US"/>
        </w:rPr>
        <w:t>In the G</w:t>
      </w:r>
      <w:r w:rsidR="00BE0EB8" w:rsidRPr="003A011C">
        <w:rPr>
          <w:rFonts w:eastAsiaTheme="majorEastAsia"/>
          <w:noProof w:val="0"/>
          <w:lang w:eastAsia="en-US"/>
        </w:rPr>
        <w:t>R</w:t>
      </w:r>
      <w:r w:rsidRPr="003A011C">
        <w:rPr>
          <w:rFonts w:eastAsiaTheme="majorEastAsia"/>
          <w:noProof w:val="0"/>
          <w:lang w:eastAsia="en-US"/>
        </w:rPr>
        <w:t xml:space="preserve"> scenario, it was assumed that 75% of flat roofs would be converted to green roofs. </w:t>
      </w:r>
    </w:p>
    <w:p w14:paraId="2727D166" w14:textId="43B178C0" w:rsidR="000639ED" w:rsidRPr="003A011C" w:rsidRDefault="00820A33" w:rsidP="00616A5F">
      <w:pPr>
        <w:pStyle w:val="BodyMainText"/>
        <w:rPr>
          <w:rFonts w:eastAsiaTheme="majorEastAsia"/>
          <w:noProof w:val="0"/>
          <w:lang w:eastAsia="en-US"/>
        </w:rPr>
      </w:pPr>
      <w:r w:rsidRPr="003A011C">
        <w:rPr>
          <w:rFonts w:eastAsiaTheme="majorEastAsia"/>
          <w:noProof w:val="0"/>
          <w:lang w:eastAsia="en-US"/>
        </w:rPr>
        <w:t xml:space="preserve">The PP scenario involves the installation of permeable pavements on 50% of public parking surfaces and 10% of private parking areas. </w:t>
      </w:r>
    </w:p>
    <w:p w14:paraId="095DB0BD" w14:textId="7D93E5F4" w:rsidR="006260CB" w:rsidRPr="003A011C" w:rsidRDefault="00820A33" w:rsidP="00616A5F">
      <w:pPr>
        <w:pStyle w:val="BodyMainText"/>
        <w:rPr>
          <w:rFonts w:eastAsiaTheme="majorEastAsia"/>
          <w:noProof w:val="0"/>
          <w:lang w:eastAsia="en-US"/>
        </w:rPr>
      </w:pPr>
      <w:r w:rsidRPr="003A011C">
        <w:rPr>
          <w:rFonts w:eastAsiaTheme="majorEastAsia"/>
          <w:noProof w:val="0"/>
          <w:lang w:eastAsia="en-US"/>
        </w:rPr>
        <w:t xml:space="preserve">In the RG scenario, the implementation of </w:t>
      </w:r>
      <w:r w:rsidR="00BE0EB8" w:rsidRPr="003A011C">
        <w:rPr>
          <w:rFonts w:eastAsiaTheme="majorEastAsia"/>
          <w:noProof w:val="0"/>
          <w:lang w:eastAsia="en-US"/>
        </w:rPr>
        <w:t xml:space="preserve">rain gardens </w:t>
      </w:r>
      <w:r w:rsidRPr="003A011C">
        <w:rPr>
          <w:rFonts w:eastAsiaTheme="majorEastAsia"/>
          <w:noProof w:val="0"/>
          <w:lang w:eastAsia="en-US"/>
        </w:rPr>
        <w:t xml:space="preserve">was evaluated for an area equivalent to 10% of green spaces and residual green areas in zones Z1, Z3, and Z4, while in zone Z2, it was evaluated at 50%. This difference in </w:t>
      </w:r>
      <w:r w:rsidRPr="003A011C">
        <w:rPr>
          <w:rFonts w:eastAsiaTheme="majorEastAsia"/>
          <w:noProof w:val="0"/>
          <w:lang w:eastAsia="en-US"/>
        </w:rPr>
        <w:lastRenderedPageBreak/>
        <w:t>distribution is related to the characteristics and extent of green areas in the various zones: Z2 is a peripheral and much less urbanised area compared to the other three and is characterised by large tracts of abandoned land.</w:t>
      </w:r>
    </w:p>
    <w:p w14:paraId="6A9D0B6B" w14:textId="7E5E478E" w:rsidR="005C6CE6" w:rsidRPr="003A011C" w:rsidRDefault="006260CB" w:rsidP="00616A5F">
      <w:pPr>
        <w:pStyle w:val="BodyMainText"/>
        <w:rPr>
          <w:rFonts w:eastAsiaTheme="majorEastAsia"/>
          <w:noProof w:val="0"/>
          <w:lang w:eastAsia="en-US"/>
        </w:rPr>
      </w:pPr>
      <w:r w:rsidRPr="003A011C">
        <w:rPr>
          <w:rFonts w:eastAsiaTheme="majorEastAsia"/>
          <w:noProof w:val="0"/>
          <w:lang w:eastAsia="en-US"/>
        </w:rPr>
        <w:t xml:space="preserve">The land cover distributions for each scenario and the baseline condition are outlined </w:t>
      </w:r>
      <w:r w:rsidR="00820A33" w:rsidRPr="003A011C">
        <w:rPr>
          <w:rFonts w:eastAsiaTheme="majorEastAsia"/>
          <w:noProof w:val="0"/>
          <w:lang w:eastAsia="en-US"/>
        </w:rPr>
        <w:t xml:space="preserve">in </w:t>
      </w:r>
      <w:r w:rsidR="00820A33" w:rsidRPr="004B0C59">
        <w:rPr>
          <w:rFonts w:eastAsiaTheme="majorEastAsia"/>
          <w:noProof w:val="0"/>
          <w:lang w:eastAsia="en-US"/>
        </w:rPr>
        <w:t xml:space="preserve">Table </w:t>
      </w:r>
      <w:r w:rsidR="000639ED" w:rsidRPr="004B0C59">
        <w:rPr>
          <w:rFonts w:eastAsiaTheme="majorEastAsia"/>
          <w:noProof w:val="0"/>
          <w:lang w:eastAsia="en-US"/>
        </w:rPr>
        <w:t>4</w:t>
      </w:r>
    </w:p>
    <w:p w14:paraId="40470495" w14:textId="595D1856" w:rsidR="00820A33" w:rsidRPr="003A011C" w:rsidRDefault="00820A33" w:rsidP="003A011C">
      <w:pPr>
        <w:pStyle w:val="TableCaption"/>
      </w:pPr>
      <w:r w:rsidRPr="003A011C">
        <w:t xml:space="preserve">Table </w:t>
      </w:r>
      <w:r w:rsidR="006260CB" w:rsidRPr="003A011C">
        <w:t xml:space="preserve">4 </w:t>
      </w:r>
      <w:r w:rsidRPr="003A011C">
        <w:t>Description of land cover in the four scenarios</w:t>
      </w:r>
    </w:p>
    <w:tbl>
      <w:tblPr>
        <w:tblStyle w:val="Tabellasemplice-2"/>
        <w:tblW w:w="5000" w:type="pct"/>
        <w:tblBorders>
          <w:left w:val="single" w:sz="24" w:space="0" w:color="FFFFFF" w:themeColor="background1"/>
          <w:right w:val="single" w:sz="24" w:space="0" w:color="FFFFFF" w:themeColor="background1"/>
          <w:insideH w:val="single" w:sz="4" w:space="0" w:color="7F7F7F" w:themeColor="text1" w:themeTint="80"/>
        </w:tblBorders>
        <w:tblLook w:val="04A0" w:firstRow="1" w:lastRow="0" w:firstColumn="1" w:lastColumn="0" w:noHBand="0" w:noVBand="1"/>
      </w:tblPr>
      <w:tblGrid>
        <w:gridCol w:w="1898"/>
        <w:gridCol w:w="936"/>
        <w:gridCol w:w="854"/>
        <w:gridCol w:w="1022"/>
        <w:gridCol w:w="851"/>
        <w:gridCol w:w="1022"/>
        <w:gridCol w:w="851"/>
        <w:gridCol w:w="1022"/>
        <w:gridCol w:w="851"/>
      </w:tblGrid>
      <w:tr w:rsidR="00820A33" w:rsidRPr="003A011C" w14:paraId="06DF2266" w14:textId="77777777" w:rsidTr="00E2784D">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1020" w:type="pct"/>
            <w:vMerge w:val="restart"/>
            <w:tcBorders>
              <w:top w:val="single" w:sz="2" w:space="0" w:color="auto"/>
              <w:left w:val="single" w:sz="2" w:space="0" w:color="auto"/>
              <w:bottom w:val="single" w:sz="2" w:space="0" w:color="auto"/>
              <w:right w:val="single" w:sz="2" w:space="0" w:color="auto"/>
            </w:tcBorders>
          </w:tcPr>
          <w:p w14:paraId="763CCE7A" w14:textId="77777777" w:rsidR="00820A33" w:rsidRPr="003A011C" w:rsidRDefault="00820A33" w:rsidP="00446C6F">
            <w:pPr>
              <w:pStyle w:val="TableText"/>
              <w:rPr>
                <w:b w:val="0"/>
                <w:bCs w:val="0"/>
                <w:lang w:val="en-US"/>
              </w:rPr>
            </w:pPr>
          </w:p>
        </w:tc>
        <w:tc>
          <w:tcPr>
            <w:tcW w:w="3980" w:type="pct"/>
            <w:gridSpan w:val="8"/>
            <w:tcBorders>
              <w:top w:val="single" w:sz="2" w:space="0" w:color="auto"/>
              <w:left w:val="single" w:sz="2" w:space="0" w:color="auto"/>
              <w:bottom w:val="single" w:sz="2" w:space="0" w:color="auto"/>
              <w:right w:val="single" w:sz="2" w:space="0" w:color="auto"/>
            </w:tcBorders>
            <w:vAlign w:val="center"/>
          </w:tcPr>
          <w:p w14:paraId="15CA244C" w14:textId="77777777" w:rsidR="00820A33" w:rsidRPr="003A011C" w:rsidRDefault="00820A33" w:rsidP="00446C6F">
            <w:pPr>
              <w:pStyle w:val="TableText"/>
              <w:cnfStyle w:val="100000000000" w:firstRow="1" w:lastRow="0" w:firstColumn="0" w:lastColumn="0" w:oddVBand="0" w:evenVBand="0" w:oddHBand="0" w:evenHBand="0" w:firstRowFirstColumn="0" w:firstRowLastColumn="0" w:lastRowFirstColumn="0" w:lastRowLastColumn="0"/>
              <w:rPr>
                <w:b w:val="0"/>
                <w:bCs w:val="0"/>
                <w:lang w:val="en-US"/>
              </w:rPr>
            </w:pPr>
            <w:r w:rsidRPr="003A011C">
              <w:t>Z1</w:t>
            </w:r>
          </w:p>
        </w:tc>
      </w:tr>
      <w:tr w:rsidR="00820A33" w:rsidRPr="003A011C" w14:paraId="4FA70B7A" w14:textId="77777777" w:rsidTr="00E2784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020" w:type="pct"/>
            <w:vMerge/>
            <w:tcBorders>
              <w:left w:val="single" w:sz="2" w:space="0" w:color="auto"/>
              <w:bottom w:val="single" w:sz="2" w:space="0" w:color="auto"/>
              <w:right w:val="single" w:sz="2" w:space="0" w:color="auto"/>
            </w:tcBorders>
          </w:tcPr>
          <w:p w14:paraId="39374BAB" w14:textId="77777777" w:rsidR="00820A33" w:rsidRPr="003A011C" w:rsidRDefault="00820A33" w:rsidP="00446C6F">
            <w:pPr>
              <w:pStyle w:val="TableText"/>
              <w:rPr>
                <w:b w:val="0"/>
                <w:bCs w:val="0"/>
                <w:lang w:val="en-US"/>
              </w:rPr>
            </w:pPr>
          </w:p>
        </w:tc>
        <w:tc>
          <w:tcPr>
            <w:tcW w:w="962" w:type="pct"/>
            <w:gridSpan w:val="2"/>
            <w:tcBorders>
              <w:top w:val="single" w:sz="2" w:space="0" w:color="auto"/>
              <w:left w:val="single" w:sz="2" w:space="0" w:color="auto"/>
              <w:bottom w:val="single" w:sz="2" w:space="0" w:color="auto"/>
              <w:right w:val="single" w:sz="2" w:space="0" w:color="auto"/>
            </w:tcBorders>
            <w:vAlign w:val="center"/>
          </w:tcPr>
          <w:p w14:paraId="195EA3D5"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Base</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5EBFEB8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GR</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03BABEDC"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PP</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2E38AF3A"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RG</w:t>
            </w:r>
          </w:p>
        </w:tc>
      </w:tr>
      <w:tr w:rsidR="00820A33" w:rsidRPr="003A011C" w14:paraId="4F9332E4" w14:textId="77777777" w:rsidTr="00820A33">
        <w:tc>
          <w:tcPr>
            <w:cnfStyle w:val="001000000000" w:firstRow="0" w:lastRow="0" w:firstColumn="1" w:lastColumn="0" w:oddVBand="0" w:evenVBand="0" w:oddHBand="0" w:evenHBand="0" w:firstRowFirstColumn="0" w:firstRowLastColumn="0" w:lastRowFirstColumn="0" w:lastRowLastColumn="0"/>
            <w:tcW w:w="1020" w:type="pct"/>
            <w:vMerge/>
            <w:tcBorders>
              <w:left w:val="single" w:sz="2" w:space="0" w:color="auto"/>
              <w:bottom w:val="single" w:sz="2" w:space="0" w:color="auto"/>
              <w:right w:val="single" w:sz="2" w:space="0" w:color="auto"/>
            </w:tcBorders>
          </w:tcPr>
          <w:p w14:paraId="56702521" w14:textId="77777777" w:rsidR="00820A33" w:rsidRPr="003A011C" w:rsidRDefault="00820A33" w:rsidP="00446C6F">
            <w:pPr>
              <w:pStyle w:val="TableText"/>
              <w:rPr>
                <w:b w:val="0"/>
                <w:bCs w:val="0"/>
                <w:lang w:val="en-US"/>
              </w:rPr>
            </w:pPr>
          </w:p>
        </w:tc>
        <w:tc>
          <w:tcPr>
            <w:tcW w:w="503" w:type="pct"/>
            <w:tcBorders>
              <w:top w:val="single" w:sz="2" w:space="0" w:color="auto"/>
              <w:left w:val="single" w:sz="2" w:space="0" w:color="auto"/>
              <w:bottom w:val="single" w:sz="2" w:space="0" w:color="auto"/>
              <w:right w:val="single" w:sz="2" w:space="0" w:color="auto"/>
            </w:tcBorders>
            <w:vAlign w:val="center"/>
          </w:tcPr>
          <w:p w14:paraId="274D4CB7"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9" w:type="pct"/>
            <w:tcBorders>
              <w:top w:val="single" w:sz="2" w:space="0" w:color="auto"/>
              <w:left w:val="single" w:sz="2" w:space="0" w:color="auto"/>
              <w:bottom w:val="single" w:sz="2" w:space="0" w:color="auto"/>
              <w:right w:val="single" w:sz="2" w:space="0" w:color="auto"/>
            </w:tcBorders>
            <w:vAlign w:val="center"/>
          </w:tcPr>
          <w:p w14:paraId="5B84C745"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0FDD8427"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402376BA"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2B8E9E01"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19505D70"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3B1D59B2"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7006CA7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r>
      <w:tr w:rsidR="00820A33" w:rsidRPr="003A011C" w14:paraId="1138A17B" w14:textId="77777777" w:rsidTr="00820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5D143D0D" w14:textId="77777777" w:rsidR="00820A33" w:rsidRPr="003A011C" w:rsidRDefault="00820A33" w:rsidP="00446C6F">
            <w:pPr>
              <w:pStyle w:val="TableText"/>
              <w:rPr>
                <w:b w:val="0"/>
                <w:bCs w:val="0"/>
                <w:lang w:val="en-US"/>
              </w:rPr>
            </w:pPr>
            <w:r w:rsidRPr="003A011C">
              <w:t>Tree Cover</w:t>
            </w:r>
          </w:p>
        </w:tc>
        <w:tc>
          <w:tcPr>
            <w:tcW w:w="503" w:type="pct"/>
            <w:tcBorders>
              <w:top w:val="single" w:sz="2" w:space="0" w:color="auto"/>
              <w:left w:val="single" w:sz="2" w:space="0" w:color="auto"/>
              <w:bottom w:val="single" w:sz="2" w:space="0" w:color="auto"/>
              <w:right w:val="single" w:sz="2" w:space="0" w:color="auto"/>
            </w:tcBorders>
            <w:shd w:val="clear" w:color="auto" w:fill="FFFFFF"/>
          </w:tcPr>
          <w:p w14:paraId="6C770EF6"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0,007</w:t>
            </w:r>
          </w:p>
        </w:tc>
        <w:tc>
          <w:tcPr>
            <w:tcW w:w="459" w:type="pct"/>
            <w:tcBorders>
              <w:top w:val="single" w:sz="2" w:space="0" w:color="auto"/>
              <w:left w:val="single" w:sz="2" w:space="0" w:color="auto"/>
              <w:bottom w:val="single" w:sz="2" w:space="0" w:color="auto"/>
              <w:right w:val="single" w:sz="2" w:space="0" w:color="auto"/>
            </w:tcBorders>
            <w:shd w:val="clear" w:color="auto" w:fill="FFFFFF"/>
          </w:tcPr>
          <w:p w14:paraId="2E85DB25"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1,32%</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6034E3F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0,007</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68199C05"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1,32%</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3983553E"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0,008</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E69F4C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1,50%</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41E14F0A"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0,007</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7BA20221"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1,32%</w:t>
            </w:r>
          </w:p>
        </w:tc>
      </w:tr>
      <w:tr w:rsidR="00820A33" w:rsidRPr="003A011C" w14:paraId="20AADDA1" w14:textId="77777777" w:rsidTr="00820A33">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449797F7" w14:textId="77777777" w:rsidR="00820A33" w:rsidRPr="003A011C" w:rsidRDefault="00820A33" w:rsidP="00446C6F">
            <w:pPr>
              <w:pStyle w:val="TableText"/>
              <w:rPr>
                <w:b w:val="0"/>
                <w:bCs w:val="0"/>
                <w:lang w:val="en-US"/>
              </w:rPr>
            </w:pPr>
            <w:r w:rsidRPr="003A011C">
              <w:t>Pervious Cover</w:t>
            </w:r>
          </w:p>
        </w:tc>
        <w:tc>
          <w:tcPr>
            <w:tcW w:w="503" w:type="pct"/>
            <w:tcBorders>
              <w:top w:val="single" w:sz="2" w:space="0" w:color="auto"/>
              <w:left w:val="single" w:sz="2" w:space="0" w:color="auto"/>
              <w:bottom w:val="single" w:sz="2" w:space="0" w:color="auto"/>
              <w:right w:val="single" w:sz="2" w:space="0" w:color="auto"/>
            </w:tcBorders>
          </w:tcPr>
          <w:p w14:paraId="06ADC5FC"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0,158</w:t>
            </w:r>
          </w:p>
        </w:tc>
        <w:tc>
          <w:tcPr>
            <w:tcW w:w="459" w:type="pct"/>
            <w:tcBorders>
              <w:top w:val="single" w:sz="2" w:space="0" w:color="auto"/>
              <w:left w:val="single" w:sz="2" w:space="0" w:color="auto"/>
              <w:bottom w:val="single" w:sz="2" w:space="0" w:color="auto"/>
              <w:right w:val="single" w:sz="2" w:space="0" w:color="auto"/>
            </w:tcBorders>
          </w:tcPr>
          <w:p w14:paraId="53911390"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30,27%</w:t>
            </w:r>
          </w:p>
        </w:tc>
        <w:tc>
          <w:tcPr>
            <w:tcW w:w="549" w:type="pct"/>
            <w:tcBorders>
              <w:top w:val="single" w:sz="2" w:space="0" w:color="auto"/>
              <w:left w:val="single" w:sz="2" w:space="0" w:color="auto"/>
              <w:bottom w:val="single" w:sz="2" w:space="0" w:color="auto"/>
              <w:right w:val="single" w:sz="2" w:space="0" w:color="auto"/>
            </w:tcBorders>
          </w:tcPr>
          <w:p w14:paraId="7FA84BE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0,161</w:t>
            </w:r>
          </w:p>
        </w:tc>
        <w:tc>
          <w:tcPr>
            <w:tcW w:w="457" w:type="pct"/>
            <w:tcBorders>
              <w:top w:val="single" w:sz="2" w:space="0" w:color="auto"/>
              <w:left w:val="single" w:sz="2" w:space="0" w:color="auto"/>
              <w:bottom w:val="single" w:sz="2" w:space="0" w:color="auto"/>
              <w:right w:val="single" w:sz="2" w:space="0" w:color="auto"/>
            </w:tcBorders>
          </w:tcPr>
          <w:p w14:paraId="7675FAB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30,84%</w:t>
            </w:r>
          </w:p>
        </w:tc>
        <w:tc>
          <w:tcPr>
            <w:tcW w:w="549" w:type="pct"/>
            <w:tcBorders>
              <w:top w:val="single" w:sz="2" w:space="0" w:color="auto"/>
              <w:left w:val="single" w:sz="2" w:space="0" w:color="auto"/>
              <w:bottom w:val="single" w:sz="2" w:space="0" w:color="auto"/>
              <w:right w:val="single" w:sz="2" w:space="0" w:color="auto"/>
            </w:tcBorders>
          </w:tcPr>
          <w:p w14:paraId="27215305"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0,163</w:t>
            </w:r>
          </w:p>
        </w:tc>
        <w:tc>
          <w:tcPr>
            <w:tcW w:w="457" w:type="pct"/>
            <w:tcBorders>
              <w:top w:val="single" w:sz="2" w:space="0" w:color="auto"/>
              <w:left w:val="single" w:sz="2" w:space="0" w:color="auto"/>
              <w:bottom w:val="single" w:sz="2" w:space="0" w:color="auto"/>
              <w:right w:val="single" w:sz="2" w:space="0" w:color="auto"/>
            </w:tcBorders>
          </w:tcPr>
          <w:p w14:paraId="447AB45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31,10%</w:t>
            </w:r>
          </w:p>
        </w:tc>
        <w:tc>
          <w:tcPr>
            <w:tcW w:w="549" w:type="pct"/>
            <w:tcBorders>
              <w:top w:val="single" w:sz="2" w:space="0" w:color="auto"/>
              <w:left w:val="single" w:sz="2" w:space="0" w:color="auto"/>
              <w:bottom w:val="single" w:sz="2" w:space="0" w:color="auto"/>
              <w:right w:val="single" w:sz="2" w:space="0" w:color="auto"/>
            </w:tcBorders>
          </w:tcPr>
          <w:p w14:paraId="326653EA"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0,158</w:t>
            </w:r>
          </w:p>
        </w:tc>
        <w:tc>
          <w:tcPr>
            <w:tcW w:w="457" w:type="pct"/>
            <w:tcBorders>
              <w:top w:val="single" w:sz="2" w:space="0" w:color="auto"/>
              <w:left w:val="single" w:sz="2" w:space="0" w:color="auto"/>
              <w:bottom w:val="single" w:sz="2" w:space="0" w:color="auto"/>
              <w:right w:val="single" w:sz="2" w:space="0" w:color="auto"/>
            </w:tcBorders>
          </w:tcPr>
          <w:p w14:paraId="1AAE02B7"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30,27%</w:t>
            </w:r>
          </w:p>
        </w:tc>
      </w:tr>
      <w:tr w:rsidR="00820A33" w:rsidRPr="003A011C" w14:paraId="03872000" w14:textId="77777777" w:rsidTr="00820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56053756" w14:textId="77777777" w:rsidR="00820A33" w:rsidRPr="003A011C" w:rsidRDefault="00820A33" w:rsidP="00446C6F">
            <w:pPr>
              <w:pStyle w:val="TableText"/>
              <w:rPr>
                <w:b w:val="0"/>
                <w:bCs w:val="0"/>
                <w:lang w:val="en-US"/>
              </w:rPr>
            </w:pPr>
            <w:r w:rsidRPr="003A011C">
              <w:t>Impervious Cover</w:t>
            </w:r>
          </w:p>
        </w:tc>
        <w:tc>
          <w:tcPr>
            <w:tcW w:w="503" w:type="pct"/>
            <w:tcBorders>
              <w:top w:val="single" w:sz="2" w:space="0" w:color="auto"/>
              <w:left w:val="single" w:sz="2" w:space="0" w:color="auto"/>
              <w:bottom w:val="single" w:sz="2" w:space="0" w:color="auto"/>
              <w:right w:val="single" w:sz="2" w:space="0" w:color="auto"/>
            </w:tcBorders>
            <w:shd w:val="clear" w:color="auto" w:fill="FFFFFF"/>
          </w:tcPr>
          <w:p w14:paraId="2128D3E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0,358</w:t>
            </w:r>
          </w:p>
        </w:tc>
        <w:tc>
          <w:tcPr>
            <w:tcW w:w="459" w:type="pct"/>
            <w:tcBorders>
              <w:top w:val="single" w:sz="2" w:space="0" w:color="auto"/>
              <w:left w:val="single" w:sz="2" w:space="0" w:color="auto"/>
              <w:bottom w:val="single" w:sz="2" w:space="0" w:color="auto"/>
              <w:right w:val="single" w:sz="2" w:space="0" w:color="auto"/>
            </w:tcBorders>
            <w:shd w:val="clear" w:color="auto" w:fill="FFFFFF"/>
          </w:tcPr>
          <w:p w14:paraId="36553F5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68,41%</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7F6B0BCB"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0,355</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8B0773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67,84%</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34DB28D1"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0,353</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6B9A29B"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67,41%</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2A9FF57E"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0,358</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599ACC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68,41%</w:t>
            </w:r>
          </w:p>
        </w:tc>
      </w:tr>
      <w:tr w:rsidR="00820A33" w:rsidRPr="003A011C" w14:paraId="0148F318" w14:textId="77777777" w:rsidTr="00E2784D">
        <w:trPr>
          <w:trHeight w:val="276"/>
        </w:trPr>
        <w:tc>
          <w:tcPr>
            <w:cnfStyle w:val="001000000000" w:firstRow="0" w:lastRow="0" w:firstColumn="1" w:lastColumn="0" w:oddVBand="0" w:evenVBand="0" w:oddHBand="0" w:evenHBand="0" w:firstRowFirstColumn="0" w:firstRowLastColumn="0" w:lastRowFirstColumn="0" w:lastRowLastColumn="0"/>
            <w:tcW w:w="1020" w:type="pct"/>
            <w:vMerge w:val="restart"/>
            <w:tcBorders>
              <w:top w:val="single" w:sz="2" w:space="0" w:color="auto"/>
              <w:left w:val="single" w:sz="2" w:space="0" w:color="auto"/>
              <w:right w:val="single" w:sz="2" w:space="0" w:color="auto"/>
            </w:tcBorders>
          </w:tcPr>
          <w:p w14:paraId="71E34636" w14:textId="77777777" w:rsidR="00820A33" w:rsidRPr="003A011C" w:rsidRDefault="00820A33" w:rsidP="00446C6F">
            <w:pPr>
              <w:pStyle w:val="TableText"/>
              <w:rPr>
                <w:b w:val="0"/>
                <w:bCs w:val="0"/>
                <w:lang w:val="en-US"/>
              </w:rPr>
            </w:pPr>
          </w:p>
        </w:tc>
        <w:tc>
          <w:tcPr>
            <w:tcW w:w="3980" w:type="pct"/>
            <w:gridSpan w:val="8"/>
            <w:tcBorders>
              <w:top w:val="single" w:sz="2" w:space="0" w:color="auto"/>
              <w:left w:val="single" w:sz="2" w:space="0" w:color="auto"/>
              <w:bottom w:val="single" w:sz="2" w:space="0" w:color="auto"/>
              <w:right w:val="single" w:sz="2" w:space="0" w:color="auto"/>
            </w:tcBorders>
            <w:vAlign w:val="center"/>
          </w:tcPr>
          <w:p w14:paraId="370977E2"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Z2</w:t>
            </w:r>
          </w:p>
        </w:tc>
      </w:tr>
      <w:tr w:rsidR="00820A33" w:rsidRPr="003A011C" w14:paraId="4351011D" w14:textId="77777777" w:rsidTr="00E2784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020" w:type="pct"/>
            <w:vMerge/>
            <w:tcBorders>
              <w:left w:val="single" w:sz="2" w:space="0" w:color="auto"/>
              <w:right w:val="single" w:sz="2" w:space="0" w:color="auto"/>
            </w:tcBorders>
          </w:tcPr>
          <w:p w14:paraId="66A298F6" w14:textId="77777777" w:rsidR="00820A33" w:rsidRPr="003A011C" w:rsidRDefault="00820A33" w:rsidP="00446C6F">
            <w:pPr>
              <w:pStyle w:val="TableText"/>
              <w:rPr>
                <w:b w:val="0"/>
                <w:bCs w:val="0"/>
                <w:lang w:val="en-US"/>
              </w:rPr>
            </w:pPr>
          </w:p>
        </w:tc>
        <w:tc>
          <w:tcPr>
            <w:tcW w:w="962" w:type="pct"/>
            <w:gridSpan w:val="2"/>
            <w:tcBorders>
              <w:top w:val="single" w:sz="2" w:space="0" w:color="auto"/>
              <w:left w:val="single" w:sz="2" w:space="0" w:color="auto"/>
              <w:bottom w:val="single" w:sz="2" w:space="0" w:color="auto"/>
              <w:right w:val="single" w:sz="2" w:space="0" w:color="auto"/>
            </w:tcBorders>
            <w:vAlign w:val="center"/>
          </w:tcPr>
          <w:p w14:paraId="06D30CE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Base</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69A1EE2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GR</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043B1768"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PP</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69FDA933"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RG</w:t>
            </w:r>
          </w:p>
        </w:tc>
      </w:tr>
      <w:tr w:rsidR="00820A33" w:rsidRPr="003A011C" w14:paraId="3D13CDD4" w14:textId="77777777" w:rsidTr="00820A33">
        <w:tc>
          <w:tcPr>
            <w:cnfStyle w:val="001000000000" w:firstRow="0" w:lastRow="0" w:firstColumn="1" w:lastColumn="0" w:oddVBand="0" w:evenVBand="0" w:oddHBand="0" w:evenHBand="0" w:firstRowFirstColumn="0" w:firstRowLastColumn="0" w:lastRowFirstColumn="0" w:lastRowLastColumn="0"/>
            <w:tcW w:w="1020" w:type="pct"/>
            <w:vMerge/>
            <w:tcBorders>
              <w:left w:val="single" w:sz="2" w:space="0" w:color="auto"/>
              <w:bottom w:val="single" w:sz="2" w:space="0" w:color="auto"/>
              <w:right w:val="single" w:sz="2" w:space="0" w:color="auto"/>
            </w:tcBorders>
          </w:tcPr>
          <w:p w14:paraId="15A48B7B" w14:textId="77777777" w:rsidR="00820A33" w:rsidRPr="003A011C" w:rsidRDefault="00820A33" w:rsidP="00446C6F">
            <w:pPr>
              <w:pStyle w:val="TableText"/>
              <w:rPr>
                <w:b w:val="0"/>
                <w:bCs w:val="0"/>
                <w:lang w:val="en-US"/>
              </w:rPr>
            </w:pPr>
          </w:p>
        </w:tc>
        <w:tc>
          <w:tcPr>
            <w:tcW w:w="503" w:type="pct"/>
            <w:tcBorders>
              <w:top w:val="single" w:sz="2" w:space="0" w:color="auto"/>
              <w:left w:val="single" w:sz="2" w:space="0" w:color="auto"/>
              <w:bottom w:val="single" w:sz="2" w:space="0" w:color="auto"/>
              <w:right w:val="single" w:sz="2" w:space="0" w:color="auto"/>
            </w:tcBorders>
            <w:vAlign w:val="center"/>
          </w:tcPr>
          <w:p w14:paraId="6487AE45"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9" w:type="pct"/>
            <w:tcBorders>
              <w:top w:val="single" w:sz="2" w:space="0" w:color="auto"/>
              <w:left w:val="single" w:sz="2" w:space="0" w:color="auto"/>
              <w:bottom w:val="single" w:sz="2" w:space="0" w:color="auto"/>
              <w:right w:val="single" w:sz="2" w:space="0" w:color="auto"/>
            </w:tcBorders>
            <w:vAlign w:val="center"/>
          </w:tcPr>
          <w:p w14:paraId="44357CE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5306BDE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44B13CE3"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5E7999B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7A0C0096"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397F704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6903424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r>
      <w:tr w:rsidR="00820A33" w:rsidRPr="003A011C" w14:paraId="6B3B7F93" w14:textId="77777777" w:rsidTr="00820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3BCC24E5" w14:textId="77777777" w:rsidR="00820A33" w:rsidRPr="003A011C" w:rsidRDefault="00820A33" w:rsidP="00446C6F">
            <w:pPr>
              <w:pStyle w:val="TableText"/>
              <w:rPr>
                <w:b w:val="0"/>
                <w:bCs w:val="0"/>
                <w:lang w:val="en-US"/>
              </w:rPr>
            </w:pPr>
            <w:r w:rsidRPr="003A011C">
              <w:t>Tree Cover</w:t>
            </w:r>
          </w:p>
        </w:tc>
        <w:tc>
          <w:tcPr>
            <w:tcW w:w="503" w:type="pct"/>
            <w:tcBorders>
              <w:top w:val="single" w:sz="2" w:space="0" w:color="auto"/>
              <w:left w:val="single" w:sz="2" w:space="0" w:color="auto"/>
              <w:bottom w:val="single" w:sz="2" w:space="0" w:color="auto"/>
              <w:right w:val="single" w:sz="2" w:space="0" w:color="auto"/>
            </w:tcBorders>
            <w:shd w:val="clear" w:color="auto" w:fill="FFFFFF"/>
          </w:tcPr>
          <w:p w14:paraId="21B027BB"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0,014</w:t>
            </w:r>
          </w:p>
        </w:tc>
        <w:tc>
          <w:tcPr>
            <w:tcW w:w="459" w:type="pct"/>
            <w:tcBorders>
              <w:top w:val="single" w:sz="2" w:space="0" w:color="auto"/>
              <w:left w:val="single" w:sz="2" w:space="0" w:color="auto"/>
              <w:bottom w:val="single" w:sz="2" w:space="0" w:color="auto"/>
              <w:right w:val="single" w:sz="2" w:space="0" w:color="auto"/>
            </w:tcBorders>
            <w:shd w:val="clear" w:color="auto" w:fill="FFFFFF"/>
          </w:tcPr>
          <w:p w14:paraId="7DF0EFCC"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2,13%</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1F2C4E29"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0,014</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1BF47DA"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2,69%</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2234183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0,015</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4391BB4B"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2,27%</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48CAF766"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0,014</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D81E503"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2,13%</w:t>
            </w:r>
          </w:p>
        </w:tc>
      </w:tr>
      <w:tr w:rsidR="00820A33" w:rsidRPr="003A011C" w14:paraId="164C8197" w14:textId="77777777" w:rsidTr="00820A33">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649A2249" w14:textId="77777777" w:rsidR="00820A33" w:rsidRPr="003A011C" w:rsidRDefault="00820A33" w:rsidP="00446C6F">
            <w:pPr>
              <w:pStyle w:val="TableText"/>
              <w:rPr>
                <w:b w:val="0"/>
                <w:bCs w:val="0"/>
                <w:lang w:val="en-US"/>
              </w:rPr>
            </w:pPr>
            <w:r w:rsidRPr="003A011C">
              <w:t>Pervious Cover</w:t>
            </w:r>
          </w:p>
        </w:tc>
        <w:tc>
          <w:tcPr>
            <w:tcW w:w="503" w:type="pct"/>
            <w:tcBorders>
              <w:top w:val="single" w:sz="2" w:space="0" w:color="auto"/>
              <w:left w:val="single" w:sz="2" w:space="0" w:color="auto"/>
              <w:bottom w:val="single" w:sz="2" w:space="0" w:color="auto"/>
              <w:right w:val="single" w:sz="2" w:space="0" w:color="auto"/>
            </w:tcBorders>
          </w:tcPr>
          <w:p w14:paraId="08223C57"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0,226</w:t>
            </w:r>
          </w:p>
        </w:tc>
        <w:tc>
          <w:tcPr>
            <w:tcW w:w="459" w:type="pct"/>
            <w:tcBorders>
              <w:top w:val="single" w:sz="2" w:space="0" w:color="auto"/>
              <w:left w:val="single" w:sz="2" w:space="0" w:color="auto"/>
              <w:bottom w:val="single" w:sz="2" w:space="0" w:color="auto"/>
              <w:right w:val="single" w:sz="2" w:space="0" w:color="auto"/>
            </w:tcBorders>
          </w:tcPr>
          <w:p w14:paraId="247185B6"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34,35%</w:t>
            </w:r>
          </w:p>
        </w:tc>
        <w:tc>
          <w:tcPr>
            <w:tcW w:w="549" w:type="pct"/>
            <w:tcBorders>
              <w:top w:val="single" w:sz="2" w:space="0" w:color="auto"/>
              <w:left w:val="single" w:sz="2" w:space="0" w:color="auto"/>
              <w:bottom w:val="single" w:sz="2" w:space="0" w:color="auto"/>
              <w:right w:val="single" w:sz="2" w:space="0" w:color="auto"/>
            </w:tcBorders>
          </w:tcPr>
          <w:p w14:paraId="3223621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0,250</w:t>
            </w:r>
          </w:p>
        </w:tc>
        <w:tc>
          <w:tcPr>
            <w:tcW w:w="457" w:type="pct"/>
            <w:tcBorders>
              <w:top w:val="single" w:sz="2" w:space="0" w:color="auto"/>
              <w:left w:val="single" w:sz="2" w:space="0" w:color="auto"/>
              <w:bottom w:val="single" w:sz="2" w:space="0" w:color="auto"/>
              <w:right w:val="single" w:sz="2" w:space="0" w:color="auto"/>
            </w:tcBorders>
          </w:tcPr>
          <w:p w14:paraId="12781249"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47,74%</w:t>
            </w:r>
          </w:p>
        </w:tc>
        <w:tc>
          <w:tcPr>
            <w:tcW w:w="549" w:type="pct"/>
            <w:tcBorders>
              <w:top w:val="single" w:sz="2" w:space="0" w:color="auto"/>
              <w:left w:val="single" w:sz="2" w:space="0" w:color="auto"/>
              <w:bottom w:val="single" w:sz="2" w:space="0" w:color="auto"/>
              <w:right w:val="single" w:sz="2" w:space="0" w:color="auto"/>
            </w:tcBorders>
          </w:tcPr>
          <w:p w14:paraId="236237E3"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0,234</w:t>
            </w:r>
          </w:p>
        </w:tc>
        <w:tc>
          <w:tcPr>
            <w:tcW w:w="457" w:type="pct"/>
            <w:tcBorders>
              <w:top w:val="single" w:sz="2" w:space="0" w:color="auto"/>
              <w:left w:val="single" w:sz="2" w:space="0" w:color="auto"/>
              <w:bottom w:val="single" w:sz="2" w:space="0" w:color="auto"/>
              <w:right w:val="single" w:sz="2" w:space="0" w:color="auto"/>
            </w:tcBorders>
          </w:tcPr>
          <w:p w14:paraId="0A06D03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35,50%</w:t>
            </w:r>
          </w:p>
        </w:tc>
        <w:tc>
          <w:tcPr>
            <w:tcW w:w="549" w:type="pct"/>
            <w:tcBorders>
              <w:top w:val="single" w:sz="2" w:space="0" w:color="auto"/>
              <w:left w:val="single" w:sz="2" w:space="0" w:color="auto"/>
              <w:bottom w:val="single" w:sz="2" w:space="0" w:color="auto"/>
              <w:right w:val="single" w:sz="2" w:space="0" w:color="auto"/>
            </w:tcBorders>
          </w:tcPr>
          <w:p w14:paraId="426F86A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0,226</w:t>
            </w:r>
          </w:p>
        </w:tc>
        <w:tc>
          <w:tcPr>
            <w:tcW w:w="457" w:type="pct"/>
            <w:tcBorders>
              <w:top w:val="single" w:sz="2" w:space="0" w:color="auto"/>
              <w:left w:val="single" w:sz="2" w:space="0" w:color="auto"/>
              <w:bottom w:val="single" w:sz="2" w:space="0" w:color="auto"/>
              <w:right w:val="single" w:sz="2" w:space="0" w:color="auto"/>
            </w:tcBorders>
          </w:tcPr>
          <w:p w14:paraId="4B8DB45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34,35%</w:t>
            </w:r>
          </w:p>
        </w:tc>
      </w:tr>
      <w:tr w:rsidR="00820A33" w:rsidRPr="003A011C" w14:paraId="37A19A4D" w14:textId="77777777" w:rsidTr="00820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right w:val="single" w:sz="2" w:space="0" w:color="auto"/>
            </w:tcBorders>
          </w:tcPr>
          <w:p w14:paraId="10144DBB" w14:textId="77777777" w:rsidR="00820A33" w:rsidRPr="003A011C" w:rsidRDefault="00820A33" w:rsidP="00446C6F">
            <w:pPr>
              <w:pStyle w:val="TableText"/>
              <w:rPr>
                <w:b w:val="0"/>
                <w:bCs w:val="0"/>
                <w:lang w:val="en-US"/>
              </w:rPr>
            </w:pPr>
            <w:r w:rsidRPr="003A011C">
              <w:t>Impervious Cover</w:t>
            </w:r>
          </w:p>
        </w:tc>
        <w:tc>
          <w:tcPr>
            <w:tcW w:w="503" w:type="pct"/>
            <w:tcBorders>
              <w:top w:val="single" w:sz="2" w:space="0" w:color="auto"/>
              <w:left w:val="single" w:sz="2" w:space="0" w:color="auto"/>
              <w:right w:val="single" w:sz="2" w:space="0" w:color="auto"/>
            </w:tcBorders>
            <w:shd w:val="clear" w:color="auto" w:fill="FFFFFF"/>
          </w:tcPr>
          <w:p w14:paraId="75F6CA89"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0,419</w:t>
            </w:r>
          </w:p>
        </w:tc>
        <w:tc>
          <w:tcPr>
            <w:tcW w:w="459" w:type="pct"/>
            <w:tcBorders>
              <w:top w:val="single" w:sz="2" w:space="0" w:color="auto"/>
              <w:left w:val="single" w:sz="2" w:space="0" w:color="auto"/>
              <w:right w:val="single" w:sz="2" w:space="0" w:color="auto"/>
            </w:tcBorders>
            <w:shd w:val="clear" w:color="auto" w:fill="FFFFFF"/>
          </w:tcPr>
          <w:p w14:paraId="17C4CE2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63,52%</w:t>
            </w:r>
          </w:p>
        </w:tc>
        <w:tc>
          <w:tcPr>
            <w:tcW w:w="549" w:type="pct"/>
            <w:tcBorders>
              <w:top w:val="single" w:sz="2" w:space="0" w:color="auto"/>
              <w:left w:val="single" w:sz="2" w:space="0" w:color="auto"/>
              <w:right w:val="single" w:sz="2" w:space="0" w:color="auto"/>
            </w:tcBorders>
            <w:shd w:val="clear" w:color="auto" w:fill="FFFFFF"/>
          </w:tcPr>
          <w:p w14:paraId="7426571B"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0,395</w:t>
            </w:r>
          </w:p>
        </w:tc>
        <w:tc>
          <w:tcPr>
            <w:tcW w:w="457" w:type="pct"/>
            <w:tcBorders>
              <w:top w:val="single" w:sz="2" w:space="0" w:color="auto"/>
              <w:left w:val="single" w:sz="2" w:space="0" w:color="auto"/>
              <w:right w:val="single" w:sz="2" w:space="0" w:color="auto"/>
            </w:tcBorders>
            <w:shd w:val="clear" w:color="auto" w:fill="FFFFFF"/>
          </w:tcPr>
          <w:p w14:paraId="7DE8A0F0"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75,56%</w:t>
            </w:r>
          </w:p>
        </w:tc>
        <w:tc>
          <w:tcPr>
            <w:tcW w:w="549" w:type="pct"/>
            <w:tcBorders>
              <w:top w:val="single" w:sz="2" w:space="0" w:color="auto"/>
              <w:left w:val="single" w:sz="2" w:space="0" w:color="auto"/>
              <w:right w:val="single" w:sz="2" w:space="0" w:color="auto"/>
            </w:tcBorders>
            <w:shd w:val="clear" w:color="auto" w:fill="FFFFFF"/>
          </w:tcPr>
          <w:p w14:paraId="60731A63"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0,410</w:t>
            </w:r>
          </w:p>
        </w:tc>
        <w:tc>
          <w:tcPr>
            <w:tcW w:w="457" w:type="pct"/>
            <w:tcBorders>
              <w:top w:val="single" w:sz="2" w:space="0" w:color="auto"/>
              <w:left w:val="single" w:sz="2" w:space="0" w:color="auto"/>
              <w:right w:val="single" w:sz="2" w:space="0" w:color="auto"/>
            </w:tcBorders>
            <w:shd w:val="clear" w:color="auto" w:fill="FFFFFF"/>
          </w:tcPr>
          <w:p w14:paraId="3AC823E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62,23%</w:t>
            </w:r>
          </w:p>
        </w:tc>
        <w:tc>
          <w:tcPr>
            <w:tcW w:w="549" w:type="pct"/>
            <w:tcBorders>
              <w:top w:val="single" w:sz="2" w:space="0" w:color="auto"/>
              <w:left w:val="single" w:sz="2" w:space="0" w:color="auto"/>
              <w:right w:val="single" w:sz="2" w:space="0" w:color="auto"/>
            </w:tcBorders>
            <w:shd w:val="clear" w:color="auto" w:fill="FFFFFF"/>
          </w:tcPr>
          <w:p w14:paraId="2B1629E3"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0,419</w:t>
            </w:r>
          </w:p>
        </w:tc>
        <w:tc>
          <w:tcPr>
            <w:tcW w:w="457" w:type="pct"/>
            <w:tcBorders>
              <w:top w:val="single" w:sz="2" w:space="0" w:color="auto"/>
              <w:left w:val="single" w:sz="2" w:space="0" w:color="auto"/>
              <w:right w:val="single" w:sz="2" w:space="0" w:color="auto"/>
            </w:tcBorders>
            <w:shd w:val="clear" w:color="auto" w:fill="FFFFFF"/>
          </w:tcPr>
          <w:p w14:paraId="0C51C28F"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63,52%</w:t>
            </w:r>
          </w:p>
        </w:tc>
      </w:tr>
      <w:tr w:rsidR="00820A33" w:rsidRPr="003A011C" w14:paraId="3320B9B0" w14:textId="77777777" w:rsidTr="00E2784D">
        <w:trPr>
          <w:trHeight w:val="276"/>
        </w:trPr>
        <w:tc>
          <w:tcPr>
            <w:cnfStyle w:val="001000000000" w:firstRow="0" w:lastRow="0" w:firstColumn="1" w:lastColumn="0" w:oddVBand="0" w:evenVBand="0" w:oddHBand="0" w:evenHBand="0" w:firstRowFirstColumn="0" w:firstRowLastColumn="0" w:lastRowFirstColumn="0" w:lastRowLastColumn="0"/>
            <w:tcW w:w="1020" w:type="pct"/>
            <w:vMerge w:val="restart"/>
            <w:tcBorders>
              <w:top w:val="single" w:sz="2" w:space="0" w:color="auto"/>
              <w:left w:val="single" w:sz="2" w:space="0" w:color="auto"/>
              <w:right w:val="single" w:sz="2" w:space="0" w:color="auto"/>
            </w:tcBorders>
          </w:tcPr>
          <w:p w14:paraId="4DA95835" w14:textId="77777777" w:rsidR="00820A33" w:rsidRPr="003A011C" w:rsidRDefault="00820A33" w:rsidP="00446C6F">
            <w:pPr>
              <w:pStyle w:val="TableText"/>
              <w:rPr>
                <w:b w:val="0"/>
                <w:bCs w:val="0"/>
                <w:lang w:val="en-US"/>
              </w:rPr>
            </w:pPr>
          </w:p>
        </w:tc>
        <w:tc>
          <w:tcPr>
            <w:tcW w:w="3980" w:type="pct"/>
            <w:gridSpan w:val="8"/>
            <w:tcBorders>
              <w:top w:val="single" w:sz="2" w:space="0" w:color="auto"/>
              <w:left w:val="single" w:sz="2" w:space="0" w:color="auto"/>
              <w:bottom w:val="single" w:sz="2" w:space="0" w:color="auto"/>
              <w:right w:val="single" w:sz="2" w:space="0" w:color="auto"/>
            </w:tcBorders>
            <w:vAlign w:val="center"/>
          </w:tcPr>
          <w:p w14:paraId="74A9DA1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Z3</w:t>
            </w:r>
          </w:p>
        </w:tc>
      </w:tr>
      <w:tr w:rsidR="00820A33" w:rsidRPr="003A011C" w14:paraId="7F4438AC" w14:textId="77777777" w:rsidTr="00E2784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020" w:type="pct"/>
            <w:vMerge/>
            <w:tcBorders>
              <w:left w:val="single" w:sz="2" w:space="0" w:color="auto"/>
              <w:right w:val="single" w:sz="2" w:space="0" w:color="auto"/>
            </w:tcBorders>
          </w:tcPr>
          <w:p w14:paraId="09806F3B" w14:textId="77777777" w:rsidR="00820A33" w:rsidRPr="003A011C" w:rsidRDefault="00820A33" w:rsidP="00446C6F">
            <w:pPr>
              <w:pStyle w:val="TableText"/>
              <w:rPr>
                <w:b w:val="0"/>
                <w:bCs w:val="0"/>
                <w:lang w:val="en-US"/>
              </w:rPr>
            </w:pPr>
          </w:p>
        </w:tc>
        <w:tc>
          <w:tcPr>
            <w:tcW w:w="962" w:type="pct"/>
            <w:gridSpan w:val="2"/>
            <w:tcBorders>
              <w:top w:val="single" w:sz="2" w:space="0" w:color="auto"/>
              <w:left w:val="single" w:sz="2" w:space="0" w:color="auto"/>
              <w:bottom w:val="single" w:sz="2" w:space="0" w:color="auto"/>
              <w:right w:val="single" w:sz="2" w:space="0" w:color="auto"/>
            </w:tcBorders>
            <w:vAlign w:val="center"/>
          </w:tcPr>
          <w:p w14:paraId="1F37D931"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Base</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3C93ED7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GR</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1209BEB5"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PP</w:t>
            </w:r>
          </w:p>
        </w:tc>
        <w:tc>
          <w:tcPr>
            <w:tcW w:w="1006" w:type="pct"/>
            <w:gridSpan w:val="2"/>
            <w:tcBorders>
              <w:top w:val="single" w:sz="2" w:space="0" w:color="auto"/>
              <w:left w:val="single" w:sz="2" w:space="0" w:color="auto"/>
              <w:bottom w:val="single" w:sz="2" w:space="0" w:color="auto"/>
              <w:right w:val="single" w:sz="2" w:space="0" w:color="auto"/>
            </w:tcBorders>
            <w:vAlign w:val="center"/>
          </w:tcPr>
          <w:p w14:paraId="1AE5DC61"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RG</w:t>
            </w:r>
          </w:p>
        </w:tc>
      </w:tr>
      <w:tr w:rsidR="00820A33" w:rsidRPr="003A011C" w14:paraId="5878B11B" w14:textId="77777777" w:rsidTr="00820A33">
        <w:tc>
          <w:tcPr>
            <w:cnfStyle w:val="001000000000" w:firstRow="0" w:lastRow="0" w:firstColumn="1" w:lastColumn="0" w:oddVBand="0" w:evenVBand="0" w:oddHBand="0" w:evenHBand="0" w:firstRowFirstColumn="0" w:firstRowLastColumn="0" w:lastRowFirstColumn="0" w:lastRowLastColumn="0"/>
            <w:tcW w:w="1020" w:type="pct"/>
            <w:vMerge/>
            <w:tcBorders>
              <w:left w:val="single" w:sz="2" w:space="0" w:color="auto"/>
              <w:bottom w:val="single" w:sz="2" w:space="0" w:color="auto"/>
              <w:right w:val="single" w:sz="2" w:space="0" w:color="auto"/>
            </w:tcBorders>
          </w:tcPr>
          <w:p w14:paraId="773F0A9A" w14:textId="77777777" w:rsidR="00820A33" w:rsidRPr="003A011C" w:rsidRDefault="00820A33" w:rsidP="00446C6F">
            <w:pPr>
              <w:pStyle w:val="TableText"/>
              <w:rPr>
                <w:b w:val="0"/>
                <w:bCs w:val="0"/>
                <w:lang w:val="en-US"/>
              </w:rPr>
            </w:pPr>
          </w:p>
        </w:tc>
        <w:tc>
          <w:tcPr>
            <w:tcW w:w="503" w:type="pct"/>
            <w:tcBorders>
              <w:top w:val="single" w:sz="2" w:space="0" w:color="auto"/>
              <w:left w:val="single" w:sz="2" w:space="0" w:color="auto"/>
              <w:bottom w:val="single" w:sz="2" w:space="0" w:color="auto"/>
              <w:right w:val="single" w:sz="2" w:space="0" w:color="auto"/>
            </w:tcBorders>
            <w:vAlign w:val="center"/>
          </w:tcPr>
          <w:p w14:paraId="4886BA5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9" w:type="pct"/>
            <w:tcBorders>
              <w:top w:val="single" w:sz="2" w:space="0" w:color="auto"/>
              <w:left w:val="single" w:sz="2" w:space="0" w:color="auto"/>
              <w:bottom w:val="single" w:sz="2" w:space="0" w:color="auto"/>
              <w:right w:val="single" w:sz="2" w:space="0" w:color="auto"/>
            </w:tcBorders>
            <w:vAlign w:val="center"/>
          </w:tcPr>
          <w:p w14:paraId="73A79A4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7FD7A874"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0F666FB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67D97A67"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1D39ABF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tcBorders>
              <w:top w:val="single" w:sz="2" w:space="0" w:color="auto"/>
              <w:left w:val="single" w:sz="2" w:space="0" w:color="auto"/>
              <w:bottom w:val="single" w:sz="2" w:space="0" w:color="auto"/>
              <w:right w:val="single" w:sz="2" w:space="0" w:color="auto"/>
            </w:tcBorders>
            <w:vAlign w:val="center"/>
          </w:tcPr>
          <w:p w14:paraId="488707C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tcBorders>
              <w:top w:val="single" w:sz="2" w:space="0" w:color="auto"/>
              <w:left w:val="single" w:sz="2" w:space="0" w:color="auto"/>
              <w:bottom w:val="single" w:sz="2" w:space="0" w:color="auto"/>
              <w:right w:val="single" w:sz="2" w:space="0" w:color="auto"/>
            </w:tcBorders>
            <w:vAlign w:val="center"/>
          </w:tcPr>
          <w:p w14:paraId="7F436B4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r>
      <w:tr w:rsidR="00820A33" w:rsidRPr="003A011C" w14:paraId="2244218F" w14:textId="77777777" w:rsidTr="00820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292F38F1" w14:textId="77777777" w:rsidR="00820A33" w:rsidRPr="003A011C" w:rsidRDefault="00820A33" w:rsidP="00446C6F">
            <w:pPr>
              <w:pStyle w:val="TableText"/>
              <w:rPr>
                <w:b w:val="0"/>
                <w:bCs w:val="0"/>
                <w:lang w:val="en-US"/>
              </w:rPr>
            </w:pPr>
            <w:r w:rsidRPr="003A011C">
              <w:t>Tree Cover</w:t>
            </w:r>
          </w:p>
        </w:tc>
        <w:tc>
          <w:tcPr>
            <w:tcW w:w="503" w:type="pct"/>
            <w:tcBorders>
              <w:top w:val="single" w:sz="2" w:space="0" w:color="auto"/>
              <w:left w:val="single" w:sz="2" w:space="0" w:color="auto"/>
              <w:bottom w:val="single" w:sz="2" w:space="0" w:color="auto"/>
              <w:right w:val="single" w:sz="2" w:space="0" w:color="auto"/>
            </w:tcBorders>
            <w:shd w:val="clear" w:color="auto" w:fill="FFFFFF"/>
          </w:tcPr>
          <w:p w14:paraId="13A8511E"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0,004</w:t>
            </w:r>
          </w:p>
        </w:tc>
        <w:tc>
          <w:tcPr>
            <w:tcW w:w="459" w:type="pct"/>
            <w:tcBorders>
              <w:top w:val="single" w:sz="2" w:space="0" w:color="auto"/>
              <w:left w:val="single" w:sz="2" w:space="0" w:color="auto"/>
              <w:bottom w:val="single" w:sz="2" w:space="0" w:color="auto"/>
              <w:right w:val="single" w:sz="2" w:space="0" w:color="auto"/>
            </w:tcBorders>
            <w:shd w:val="clear" w:color="auto" w:fill="FFFFFF"/>
          </w:tcPr>
          <w:p w14:paraId="3B3C9E0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1,70%</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1F8739E1"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0,004</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21C41D38"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0,70%</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7BA1B4D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0,005</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05A2E76F"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2,12%</w:t>
            </w:r>
          </w:p>
        </w:tc>
        <w:tc>
          <w:tcPr>
            <w:tcW w:w="549" w:type="pct"/>
            <w:tcBorders>
              <w:top w:val="single" w:sz="2" w:space="0" w:color="auto"/>
              <w:left w:val="single" w:sz="2" w:space="0" w:color="auto"/>
              <w:bottom w:val="single" w:sz="2" w:space="0" w:color="auto"/>
              <w:right w:val="single" w:sz="2" w:space="0" w:color="auto"/>
            </w:tcBorders>
            <w:shd w:val="clear" w:color="auto" w:fill="FFFFFF"/>
          </w:tcPr>
          <w:p w14:paraId="55954CA3"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0,004</w:t>
            </w:r>
          </w:p>
        </w:tc>
        <w:tc>
          <w:tcPr>
            <w:tcW w:w="457" w:type="pct"/>
            <w:tcBorders>
              <w:top w:val="single" w:sz="2" w:space="0" w:color="auto"/>
              <w:left w:val="single" w:sz="2" w:space="0" w:color="auto"/>
              <w:bottom w:val="single" w:sz="2" w:space="0" w:color="auto"/>
              <w:right w:val="single" w:sz="2" w:space="0" w:color="auto"/>
            </w:tcBorders>
            <w:shd w:val="clear" w:color="auto" w:fill="FFFFFF"/>
          </w:tcPr>
          <w:p w14:paraId="5BA9F5B6"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1,70%</w:t>
            </w:r>
          </w:p>
        </w:tc>
      </w:tr>
      <w:tr w:rsidR="00820A33" w:rsidRPr="003A011C" w14:paraId="52EF09AF" w14:textId="77777777" w:rsidTr="00820A33">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bottom w:val="single" w:sz="2" w:space="0" w:color="auto"/>
              <w:right w:val="single" w:sz="2" w:space="0" w:color="auto"/>
            </w:tcBorders>
          </w:tcPr>
          <w:p w14:paraId="2AC827A5" w14:textId="77777777" w:rsidR="00820A33" w:rsidRPr="003A011C" w:rsidRDefault="00820A33" w:rsidP="00446C6F">
            <w:pPr>
              <w:pStyle w:val="TableText"/>
              <w:rPr>
                <w:b w:val="0"/>
                <w:bCs w:val="0"/>
                <w:lang w:val="en-US"/>
              </w:rPr>
            </w:pPr>
            <w:r w:rsidRPr="003A011C">
              <w:t>Pervious Cover</w:t>
            </w:r>
          </w:p>
        </w:tc>
        <w:tc>
          <w:tcPr>
            <w:tcW w:w="503" w:type="pct"/>
            <w:tcBorders>
              <w:top w:val="single" w:sz="2" w:space="0" w:color="auto"/>
              <w:left w:val="single" w:sz="2" w:space="0" w:color="auto"/>
              <w:bottom w:val="single" w:sz="2" w:space="0" w:color="auto"/>
              <w:right w:val="single" w:sz="2" w:space="0" w:color="auto"/>
            </w:tcBorders>
          </w:tcPr>
          <w:p w14:paraId="5BA59D5C"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0,084</w:t>
            </w:r>
          </w:p>
        </w:tc>
        <w:tc>
          <w:tcPr>
            <w:tcW w:w="459" w:type="pct"/>
            <w:tcBorders>
              <w:top w:val="single" w:sz="2" w:space="0" w:color="auto"/>
              <w:left w:val="single" w:sz="2" w:space="0" w:color="auto"/>
              <w:bottom w:val="single" w:sz="2" w:space="0" w:color="auto"/>
              <w:right w:val="single" w:sz="2" w:space="0" w:color="auto"/>
            </w:tcBorders>
          </w:tcPr>
          <w:p w14:paraId="7B92CA01"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38,98%</w:t>
            </w:r>
          </w:p>
        </w:tc>
        <w:tc>
          <w:tcPr>
            <w:tcW w:w="549" w:type="pct"/>
            <w:tcBorders>
              <w:top w:val="single" w:sz="2" w:space="0" w:color="auto"/>
              <w:left w:val="single" w:sz="2" w:space="0" w:color="auto"/>
              <w:bottom w:val="single" w:sz="2" w:space="0" w:color="auto"/>
              <w:right w:val="single" w:sz="2" w:space="0" w:color="auto"/>
            </w:tcBorders>
          </w:tcPr>
          <w:p w14:paraId="495C84AB"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0,091</w:t>
            </w:r>
          </w:p>
        </w:tc>
        <w:tc>
          <w:tcPr>
            <w:tcW w:w="457" w:type="pct"/>
            <w:tcBorders>
              <w:top w:val="single" w:sz="2" w:space="0" w:color="auto"/>
              <w:left w:val="single" w:sz="2" w:space="0" w:color="auto"/>
              <w:bottom w:val="single" w:sz="2" w:space="0" w:color="auto"/>
              <w:right w:val="single" w:sz="2" w:space="0" w:color="auto"/>
            </w:tcBorders>
          </w:tcPr>
          <w:p w14:paraId="7D5A7B25"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17,38%</w:t>
            </w:r>
          </w:p>
        </w:tc>
        <w:tc>
          <w:tcPr>
            <w:tcW w:w="549" w:type="pct"/>
            <w:tcBorders>
              <w:top w:val="single" w:sz="2" w:space="0" w:color="auto"/>
              <w:left w:val="single" w:sz="2" w:space="0" w:color="auto"/>
              <w:bottom w:val="single" w:sz="2" w:space="0" w:color="auto"/>
              <w:right w:val="single" w:sz="2" w:space="0" w:color="auto"/>
            </w:tcBorders>
          </w:tcPr>
          <w:p w14:paraId="13333148"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0,085</w:t>
            </w:r>
          </w:p>
        </w:tc>
        <w:tc>
          <w:tcPr>
            <w:tcW w:w="457" w:type="pct"/>
            <w:tcBorders>
              <w:top w:val="single" w:sz="2" w:space="0" w:color="auto"/>
              <w:left w:val="single" w:sz="2" w:space="0" w:color="auto"/>
              <w:bottom w:val="single" w:sz="2" w:space="0" w:color="auto"/>
              <w:right w:val="single" w:sz="2" w:space="0" w:color="auto"/>
            </w:tcBorders>
          </w:tcPr>
          <w:p w14:paraId="2DF64DEE"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39,50%</w:t>
            </w:r>
          </w:p>
        </w:tc>
        <w:tc>
          <w:tcPr>
            <w:tcW w:w="549" w:type="pct"/>
            <w:tcBorders>
              <w:top w:val="single" w:sz="2" w:space="0" w:color="auto"/>
              <w:left w:val="single" w:sz="2" w:space="0" w:color="auto"/>
              <w:bottom w:val="single" w:sz="2" w:space="0" w:color="auto"/>
              <w:right w:val="single" w:sz="2" w:space="0" w:color="auto"/>
            </w:tcBorders>
          </w:tcPr>
          <w:p w14:paraId="5D1874D5"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0,084</w:t>
            </w:r>
          </w:p>
        </w:tc>
        <w:tc>
          <w:tcPr>
            <w:tcW w:w="457" w:type="pct"/>
            <w:tcBorders>
              <w:top w:val="single" w:sz="2" w:space="0" w:color="auto"/>
              <w:left w:val="single" w:sz="2" w:space="0" w:color="auto"/>
              <w:bottom w:val="single" w:sz="2" w:space="0" w:color="auto"/>
              <w:right w:val="single" w:sz="2" w:space="0" w:color="auto"/>
            </w:tcBorders>
          </w:tcPr>
          <w:p w14:paraId="0E46F343"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38,98%</w:t>
            </w:r>
          </w:p>
        </w:tc>
      </w:tr>
      <w:tr w:rsidR="00820A33" w:rsidRPr="003A011C" w14:paraId="79604108" w14:textId="77777777" w:rsidTr="00820A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Borders>
              <w:top w:val="single" w:sz="2" w:space="0" w:color="auto"/>
              <w:left w:val="single" w:sz="2" w:space="0" w:color="auto"/>
              <w:right w:val="single" w:sz="2" w:space="0" w:color="auto"/>
            </w:tcBorders>
          </w:tcPr>
          <w:p w14:paraId="37536F31" w14:textId="77777777" w:rsidR="00820A33" w:rsidRPr="003A011C" w:rsidRDefault="00820A33" w:rsidP="00446C6F">
            <w:pPr>
              <w:pStyle w:val="TableText"/>
              <w:rPr>
                <w:b w:val="0"/>
                <w:bCs w:val="0"/>
                <w:lang w:val="en-US"/>
              </w:rPr>
            </w:pPr>
            <w:r w:rsidRPr="003A011C">
              <w:t>Impervious Cover</w:t>
            </w:r>
          </w:p>
        </w:tc>
        <w:tc>
          <w:tcPr>
            <w:tcW w:w="503" w:type="pct"/>
            <w:tcBorders>
              <w:top w:val="single" w:sz="2" w:space="0" w:color="auto"/>
              <w:left w:val="single" w:sz="2" w:space="0" w:color="auto"/>
              <w:right w:val="single" w:sz="2" w:space="0" w:color="auto"/>
            </w:tcBorders>
            <w:shd w:val="clear" w:color="auto" w:fill="FFFFFF"/>
          </w:tcPr>
          <w:p w14:paraId="16DD84DE"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0,127</w:t>
            </w:r>
          </w:p>
        </w:tc>
        <w:tc>
          <w:tcPr>
            <w:tcW w:w="459" w:type="pct"/>
            <w:tcBorders>
              <w:top w:val="single" w:sz="2" w:space="0" w:color="auto"/>
              <w:left w:val="single" w:sz="2" w:space="0" w:color="auto"/>
              <w:right w:val="single" w:sz="2" w:space="0" w:color="auto"/>
            </w:tcBorders>
            <w:shd w:val="clear" w:color="auto" w:fill="FFFFFF"/>
          </w:tcPr>
          <w:p w14:paraId="4B3EF8D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59,32%</w:t>
            </w:r>
          </w:p>
        </w:tc>
        <w:tc>
          <w:tcPr>
            <w:tcW w:w="549" w:type="pct"/>
            <w:tcBorders>
              <w:top w:val="single" w:sz="2" w:space="0" w:color="auto"/>
              <w:left w:val="single" w:sz="2" w:space="0" w:color="auto"/>
              <w:right w:val="single" w:sz="2" w:space="0" w:color="auto"/>
            </w:tcBorders>
            <w:shd w:val="clear" w:color="auto" w:fill="FFFFFF"/>
          </w:tcPr>
          <w:p w14:paraId="49DE0350"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0,120</w:t>
            </w:r>
          </w:p>
        </w:tc>
        <w:tc>
          <w:tcPr>
            <w:tcW w:w="457" w:type="pct"/>
            <w:tcBorders>
              <w:top w:val="single" w:sz="2" w:space="0" w:color="auto"/>
              <w:left w:val="single" w:sz="2" w:space="0" w:color="auto"/>
              <w:right w:val="single" w:sz="2" w:space="0" w:color="auto"/>
            </w:tcBorders>
            <w:shd w:val="clear" w:color="auto" w:fill="FFFFFF"/>
          </w:tcPr>
          <w:p w14:paraId="6531E369"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22,97%</w:t>
            </w:r>
          </w:p>
        </w:tc>
        <w:tc>
          <w:tcPr>
            <w:tcW w:w="549" w:type="pct"/>
            <w:tcBorders>
              <w:top w:val="single" w:sz="2" w:space="0" w:color="auto"/>
              <w:left w:val="single" w:sz="2" w:space="0" w:color="auto"/>
              <w:right w:val="single" w:sz="2" w:space="0" w:color="auto"/>
            </w:tcBorders>
            <w:shd w:val="clear" w:color="auto" w:fill="FFFFFF"/>
          </w:tcPr>
          <w:p w14:paraId="45EE1AB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0,125</w:t>
            </w:r>
          </w:p>
        </w:tc>
        <w:tc>
          <w:tcPr>
            <w:tcW w:w="457" w:type="pct"/>
            <w:tcBorders>
              <w:top w:val="single" w:sz="2" w:space="0" w:color="auto"/>
              <w:left w:val="single" w:sz="2" w:space="0" w:color="auto"/>
              <w:right w:val="single" w:sz="2" w:space="0" w:color="auto"/>
            </w:tcBorders>
            <w:shd w:val="clear" w:color="auto" w:fill="FFFFFF"/>
          </w:tcPr>
          <w:p w14:paraId="5A82F98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58,38%</w:t>
            </w:r>
          </w:p>
        </w:tc>
        <w:tc>
          <w:tcPr>
            <w:tcW w:w="549" w:type="pct"/>
            <w:tcBorders>
              <w:top w:val="single" w:sz="2" w:space="0" w:color="auto"/>
              <w:left w:val="single" w:sz="2" w:space="0" w:color="auto"/>
              <w:right w:val="single" w:sz="2" w:space="0" w:color="auto"/>
            </w:tcBorders>
            <w:shd w:val="clear" w:color="auto" w:fill="FFFFFF"/>
          </w:tcPr>
          <w:p w14:paraId="6DAC7CB9"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0,127</w:t>
            </w:r>
          </w:p>
        </w:tc>
        <w:tc>
          <w:tcPr>
            <w:tcW w:w="457" w:type="pct"/>
            <w:tcBorders>
              <w:top w:val="single" w:sz="2" w:space="0" w:color="auto"/>
              <w:left w:val="single" w:sz="2" w:space="0" w:color="auto"/>
              <w:right w:val="single" w:sz="2" w:space="0" w:color="auto"/>
            </w:tcBorders>
            <w:shd w:val="clear" w:color="auto" w:fill="FFFFFF"/>
          </w:tcPr>
          <w:p w14:paraId="0D39B1A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59,32%</w:t>
            </w:r>
          </w:p>
        </w:tc>
      </w:tr>
      <w:tr w:rsidR="00820A33" w:rsidRPr="003A011C" w14:paraId="11FFAF07" w14:textId="77777777" w:rsidTr="00E2784D">
        <w:tblPrEx>
          <w:tblBorders>
            <w:top w:val="single" w:sz="2" w:space="0" w:color="auto"/>
            <w:left w:val="single" w:sz="2" w:space="0" w:color="auto"/>
            <w:right w:val="single" w:sz="2" w:space="0" w:color="auto"/>
            <w:insideH w:val="single" w:sz="2" w:space="0" w:color="auto"/>
            <w:insideV w:val="single" w:sz="2" w:space="0" w:color="auto"/>
          </w:tblBorders>
        </w:tblPrEx>
        <w:trPr>
          <w:trHeight w:val="276"/>
        </w:trPr>
        <w:tc>
          <w:tcPr>
            <w:cnfStyle w:val="001000000000" w:firstRow="0" w:lastRow="0" w:firstColumn="1" w:lastColumn="0" w:oddVBand="0" w:evenVBand="0" w:oddHBand="0" w:evenHBand="0" w:firstRowFirstColumn="0" w:firstRowLastColumn="0" w:lastRowFirstColumn="0" w:lastRowLastColumn="0"/>
            <w:tcW w:w="1020" w:type="pct"/>
            <w:vMerge w:val="restart"/>
          </w:tcPr>
          <w:p w14:paraId="7CABBE0C" w14:textId="77777777" w:rsidR="00820A33" w:rsidRPr="003A011C" w:rsidRDefault="00820A33" w:rsidP="00446C6F">
            <w:pPr>
              <w:pStyle w:val="TableText"/>
              <w:rPr>
                <w:b w:val="0"/>
                <w:bCs w:val="0"/>
                <w:lang w:val="en-US"/>
              </w:rPr>
            </w:pPr>
          </w:p>
        </w:tc>
        <w:tc>
          <w:tcPr>
            <w:tcW w:w="3980" w:type="pct"/>
            <w:gridSpan w:val="8"/>
            <w:vAlign w:val="center"/>
          </w:tcPr>
          <w:p w14:paraId="63A6D329"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Z4</w:t>
            </w:r>
          </w:p>
        </w:tc>
      </w:tr>
      <w:tr w:rsidR="00820A33" w:rsidRPr="003A011C" w14:paraId="2D2EEAA1" w14:textId="77777777" w:rsidTr="00E2784D">
        <w:tblPrEx>
          <w:tblBorders>
            <w:top w:val="single" w:sz="2" w:space="0" w:color="auto"/>
            <w:left w:val="single" w:sz="2" w:space="0" w:color="auto"/>
            <w:right w:val="single" w:sz="2" w:space="0" w:color="auto"/>
            <w:insideH w:val="single" w:sz="2" w:space="0" w:color="auto"/>
            <w:insideV w:val="single" w:sz="2" w:space="0" w:color="auto"/>
          </w:tblBorders>
        </w:tblPrEx>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1020" w:type="pct"/>
            <w:vMerge/>
          </w:tcPr>
          <w:p w14:paraId="18EA5EEF" w14:textId="77777777" w:rsidR="00820A33" w:rsidRPr="003A011C" w:rsidRDefault="00820A33" w:rsidP="00446C6F">
            <w:pPr>
              <w:pStyle w:val="TableText"/>
              <w:rPr>
                <w:b w:val="0"/>
                <w:bCs w:val="0"/>
                <w:lang w:val="en-US"/>
              </w:rPr>
            </w:pPr>
          </w:p>
        </w:tc>
        <w:tc>
          <w:tcPr>
            <w:tcW w:w="962" w:type="pct"/>
            <w:gridSpan w:val="2"/>
            <w:vAlign w:val="center"/>
          </w:tcPr>
          <w:p w14:paraId="7248C3EC"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Base</w:t>
            </w:r>
          </w:p>
        </w:tc>
        <w:tc>
          <w:tcPr>
            <w:tcW w:w="1006" w:type="pct"/>
            <w:gridSpan w:val="2"/>
            <w:vAlign w:val="center"/>
          </w:tcPr>
          <w:p w14:paraId="6C91316A"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GR</w:t>
            </w:r>
          </w:p>
        </w:tc>
        <w:tc>
          <w:tcPr>
            <w:tcW w:w="1006" w:type="pct"/>
            <w:gridSpan w:val="2"/>
            <w:vAlign w:val="center"/>
          </w:tcPr>
          <w:p w14:paraId="192192F1"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PP</w:t>
            </w:r>
          </w:p>
        </w:tc>
        <w:tc>
          <w:tcPr>
            <w:tcW w:w="1006" w:type="pct"/>
            <w:gridSpan w:val="2"/>
            <w:vAlign w:val="center"/>
          </w:tcPr>
          <w:p w14:paraId="380EDC8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RG</w:t>
            </w:r>
          </w:p>
        </w:tc>
      </w:tr>
      <w:tr w:rsidR="00820A33" w:rsidRPr="003A011C" w14:paraId="33CF27C3" w14:textId="77777777" w:rsidTr="00820A33">
        <w:tblPrEx>
          <w:tblBorders>
            <w:top w:val="single" w:sz="2" w:space="0" w:color="auto"/>
            <w:left w:val="single" w:sz="2" w:space="0" w:color="auto"/>
            <w:right w:val="single" w:sz="2" w:space="0" w:color="auto"/>
            <w:insideH w:val="single" w:sz="2" w:space="0" w:color="auto"/>
            <w:insideV w:val="single" w:sz="2" w:space="0" w:color="auto"/>
          </w:tblBorders>
        </w:tblPrEx>
        <w:tc>
          <w:tcPr>
            <w:cnfStyle w:val="001000000000" w:firstRow="0" w:lastRow="0" w:firstColumn="1" w:lastColumn="0" w:oddVBand="0" w:evenVBand="0" w:oddHBand="0" w:evenHBand="0" w:firstRowFirstColumn="0" w:firstRowLastColumn="0" w:lastRowFirstColumn="0" w:lastRowLastColumn="0"/>
            <w:tcW w:w="1020" w:type="pct"/>
            <w:vMerge/>
          </w:tcPr>
          <w:p w14:paraId="7BEBF62E" w14:textId="77777777" w:rsidR="00820A33" w:rsidRPr="003A011C" w:rsidRDefault="00820A33" w:rsidP="00446C6F">
            <w:pPr>
              <w:pStyle w:val="TableText"/>
              <w:rPr>
                <w:b w:val="0"/>
                <w:bCs w:val="0"/>
                <w:lang w:val="en-US"/>
              </w:rPr>
            </w:pPr>
          </w:p>
        </w:tc>
        <w:tc>
          <w:tcPr>
            <w:tcW w:w="503" w:type="pct"/>
            <w:vAlign w:val="center"/>
          </w:tcPr>
          <w:p w14:paraId="26503ECB"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9" w:type="pct"/>
            <w:vAlign w:val="center"/>
          </w:tcPr>
          <w:p w14:paraId="6F85C3CA"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vAlign w:val="center"/>
          </w:tcPr>
          <w:p w14:paraId="79B5189C"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vAlign w:val="center"/>
          </w:tcPr>
          <w:p w14:paraId="337E1F2B"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vAlign w:val="center"/>
          </w:tcPr>
          <w:p w14:paraId="087E9043"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vAlign w:val="center"/>
          </w:tcPr>
          <w:p w14:paraId="7A71136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c>
          <w:tcPr>
            <w:tcW w:w="549" w:type="pct"/>
            <w:vAlign w:val="center"/>
          </w:tcPr>
          <w:p w14:paraId="5F0372E6"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km2</w:t>
            </w:r>
          </w:p>
        </w:tc>
        <w:tc>
          <w:tcPr>
            <w:tcW w:w="457" w:type="pct"/>
            <w:vAlign w:val="center"/>
          </w:tcPr>
          <w:p w14:paraId="225BB8D9"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w:t>
            </w:r>
          </w:p>
        </w:tc>
      </w:tr>
      <w:tr w:rsidR="00446C6F" w:rsidRPr="003A011C" w14:paraId="39D08B51" w14:textId="77777777" w:rsidTr="00820A33">
        <w:tblPrEx>
          <w:tblBorders>
            <w:top w:val="single" w:sz="2" w:space="0" w:color="auto"/>
            <w:left w:val="single" w:sz="2" w:space="0" w:color="auto"/>
            <w:right w:val="single" w:sz="2" w:space="0" w:color="auto"/>
            <w:insideH w:val="single" w:sz="2" w:space="0" w:color="auto"/>
            <w:insideV w:val="single" w:sz="2"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Pr>
          <w:p w14:paraId="2D352FE5" w14:textId="77777777" w:rsidR="00820A33" w:rsidRPr="003A011C" w:rsidRDefault="00820A33" w:rsidP="00446C6F">
            <w:pPr>
              <w:pStyle w:val="TableText"/>
              <w:rPr>
                <w:b w:val="0"/>
                <w:bCs w:val="0"/>
                <w:lang w:val="en-US"/>
              </w:rPr>
            </w:pPr>
            <w:r w:rsidRPr="003A011C">
              <w:t>Tree Cover</w:t>
            </w:r>
          </w:p>
        </w:tc>
        <w:tc>
          <w:tcPr>
            <w:tcW w:w="503" w:type="pct"/>
            <w:shd w:val="clear" w:color="auto" w:fill="FFFFFF"/>
            <w:vAlign w:val="bottom"/>
          </w:tcPr>
          <w:p w14:paraId="6C7B25AD"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0,010</w:t>
            </w:r>
          </w:p>
        </w:tc>
        <w:tc>
          <w:tcPr>
            <w:tcW w:w="459" w:type="pct"/>
            <w:shd w:val="clear" w:color="auto" w:fill="FFFFFF"/>
            <w:vAlign w:val="bottom"/>
          </w:tcPr>
          <w:p w14:paraId="4B61549C"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4,24%</w:t>
            </w:r>
          </w:p>
        </w:tc>
        <w:tc>
          <w:tcPr>
            <w:tcW w:w="549" w:type="pct"/>
            <w:shd w:val="clear" w:color="auto" w:fill="FFFFFF"/>
            <w:vAlign w:val="bottom"/>
          </w:tcPr>
          <w:p w14:paraId="6FF7BAC3"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0,010</w:t>
            </w:r>
          </w:p>
        </w:tc>
        <w:tc>
          <w:tcPr>
            <w:tcW w:w="457" w:type="pct"/>
            <w:shd w:val="clear" w:color="auto" w:fill="FFFFFF"/>
            <w:vAlign w:val="bottom"/>
          </w:tcPr>
          <w:p w14:paraId="0DC4BFBB"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1,98%</w:t>
            </w:r>
          </w:p>
        </w:tc>
        <w:tc>
          <w:tcPr>
            <w:tcW w:w="549" w:type="pct"/>
            <w:shd w:val="clear" w:color="auto" w:fill="FFFFFF"/>
            <w:vAlign w:val="bottom"/>
          </w:tcPr>
          <w:p w14:paraId="4FFC2A3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0,011</w:t>
            </w:r>
          </w:p>
        </w:tc>
        <w:tc>
          <w:tcPr>
            <w:tcW w:w="457" w:type="pct"/>
            <w:shd w:val="clear" w:color="auto" w:fill="FFFFFF"/>
            <w:vAlign w:val="bottom"/>
          </w:tcPr>
          <w:p w14:paraId="17EBA206"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4,60%</w:t>
            </w:r>
          </w:p>
        </w:tc>
        <w:tc>
          <w:tcPr>
            <w:tcW w:w="549" w:type="pct"/>
            <w:shd w:val="clear" w:color="auto" w:fill="FFFFFF"/>
            <w:vAlign w:val="bottom"/>
          </w:tcPr>
          <w:p w14:paraId="45B37C32"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0,010</w:t>
            </w:r>
          </w:p>
        </w:tc>
        <w:tc>
          <w:tcPr>
            <w:tcW w:w="457" w:type="pct"/>
            <w:shd w:val="clear" w:color="auto" w:fill="FFFFFF"/>
            <w:vAlign w:val="bottom"/>
          </w:tcPr>
          <w:p w14:paraId="11B076F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4,24%</w:t>
            </w:r>
          </w:p>
        </w:tc>
      </w:tr>
      <w:tr w:rsidR="00820A33" w:rsidRPr="003A011C" w14:paraId="54CFE7C4" w14:textId="77777777" w:rsidTr="00820A33">
        <w:tblPrEx>
          <w:tblBorders>
            <w:top w:val="single" w:sz="2" w:space="0" w:color="auto"/>
            <w:left w:val="single" w:sz="2" w:space="0" w:color="auto"/>
            <w:right w:val="single" w:sz="2" w:space="0" w:color="auto"/>
            <w:insideH w:val="single" w:sz="2" w:space="0" w:color="auto"/>
            <w:insideV w:val="single" w:sz="2" w:space="0" w:color="auto"/>
          </w:tblBorders>
        </w:tblPrEx>
        <w:tc>
          <w:tcPr>
            <w:cnfStyle w:val="001000000000" w:firstRow="0" w:lastRow="0" w:firstColumn="1" w:lastColumn="0" w:oddVBand="0" w:evenVBand="0" w:oddHBand="0" w:evenHBand="0" w:firstRowFirstColumn="0" w:firstRowLastColumn="0" w:lastRowFirstColumn="0" w:lastRowLastColumn="0"/>
            <w:tcW w:w="1020" w:type="pct"/>
          </w:tcPr>
          <w:p w14:paraId="107D7500" w14:textId="77777777" w:rsidR="00820A33" w:rsidRPr="003A011C" w:rsidRDefault="00820A33" w:rsidP="00446C6F">
            <w:pPr>
              <w:pStyle w:val="TableText"/>
              <w:rPr>
                <w:b w:val="0"/>
                <w:bCs w:val="0"/>
                <w:lang w:val="en-US"/>
              </w:rPr>
            </w:pPr>
            <w:r w:rsidRPr="003A011C">
              <w:t>Pervious Cover</w:t>
            </w:r>
          </w:p>
        </w:tc>
        <w:tc>
          <w:tcPr>
            <w:tcW w:w="503" w:type="pct"/>
            <w:vAlign w:val="bottom"/>
          </w:tcPr>
          <w:p w14:paraId="37FE3AEC"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0,069</w:t>
            </w:r>
          </w:p>
        </w:tc>
        <w:tc>
          <w:tcPr>
            <w:tcW w:w="459" w:type="pct"/>
            <w:vAlign w:val="bottom"/>
          </w:tcPr>
          <w:p w14:paraId="2F2732DF"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28,08%</w:t>
            </w:r>
          </w:p>
        </w:tc>
        <w:tc>
          <w:tcPr>
            <w:tcW w:w="549" w:type="pct"/>
            <w:vAlign w:val="bottom"/>
          </w:tcPr>
          <w:p w14:paraId="0DD76543"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0,077</w:t>
            </w:r>
          </w:p>
        </w:tc>
        <w:tc>
          <w:tcPr>
            <w:tcW w:w="457" w:type="pct"/>
            <w:vAlign w:val="bottom"/>
          </w:tcPr>
          <w:p w14:paraId="1B54836C"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14,67%</w:t>
            </w:r>
          </w:p>
        </w:tc>
        <w:tc>
          <w:tcPr>
            <w:tcW w:w="549" w:type="pct"/>
            <w:vAlign w:val="bottom"/>
          </w:tcPr>
          <w:p w14:paraId="14429609"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0,070</w:t>
            </w:r>
          </w:p>
        </w:tc>
        <w:tc>
          <w:tcPr>
            <w:tcW w:w="457" w:type="pct"/>
            <w:vAlign w:val="bottom"/>
          </w:tcPr>
          <w:p w14:paraId="59829BE7"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28,78%</w:t>
            </w:r>
          </w:p>
        </w:tc>
        <w:tc>
          <w:tcPr>
            <w:tcW w:w="549" w:type="pct"/>
            <w:vAlign w:val="bottom"/>
          </w:tcPr>
          <w:p w14:paraId="02A3D572"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0,069</w:t>
            </w:r>
          </w:p>
        </w:tc>
        <w:tc>
          <w:tcPr>
            <w:tcW w:w="457" w:type="pct"/>
            <w:vAlign w:val="bottom"/>
          </w:tcPr>
          <w:p w14:paraId="624038CC" w14:textId="77777777" w:rsidR="00820A33" w:rsidRPr="003A011C" w:rsidRDefault="00820A33" w:rsidP="00446C6F">
            <w:pPr>
              <w:pStyle w:val="TableText"/>
              <w:cnfStyle w:val="000000000000" w:firstRow="0" w:lastRow="0" w:firstColumn="0" w:lastColumn="0" w:oddVBand="0" w:evenVBand="0" w:oddHBand="0" w:evenHBand="0" w:firstRowFirstColumn="0" w:firstRowLastColumn="0" w:lastRowFirstColumn="0" w:lastRowLastColumn="0"/>
              <w:rPr>
                <w:lang w:val="en-US"/>
              </w:rPr>
            </w:pPr>
            <w:r w:rsidRPr="003A011C">
              <w:t>28,08%</w:t>
            </w:r>
          </w:p>
        </w:tc>
      </w:tr>
      <w:tr w:rsidR="00446C6F" w:rsidRPr="003A011C" w14:paraId="233159CD" w14:textId="77777777" w:rsidTr="00820A33">
        <w:tblPrEx>
          <w:tblBorders>
            <w:top w:val="single" w:sz="2" w:space="0" w:color="auto"/>
            <w:left w:val="single" w:sz="2" w:space="0" w:color="auto"/>
            <w:right w:val="single" w:sz="2" w:space="0" w:color="auto"/>
            <w:insideH w:val="single" w:sz="2" w:space="0" w:color="auto"/>
            <w:insideV w:val="single" w:sz="2"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0" w:type="pct"/>
          </w:tcPr>
          <w:p w14:paraId="46FB2C22" w14:textId="77777777" w:rsidR="00820A33" w:rsidRPr="003A011C" w:rsidRDefault="00820A33" w:rsidP="00446C6F">
            <w:pPr>
              <w:pStyle w:val="TableText"/>
              <w:rPr>
                <w:b w:val="0"/>
                <w:bCs w:val="0"/>
                <w:lang w:val="en-US"/>
              </w:rPr>
            </w:pPr>
            <w:r w:rsidRPr="003A011C">
              <w:t>Impervious Cover</w:t>
            </w:r>
          </w:p>
        </w:tc>
        <w:tc>
          <w:tcPr>
            <w:tcW w:w="503" w:type="pct"/>
            <w:shd w:val="clear" w:color="auto" w:fill="FFFFFF"/>
            <w:vAlign w:val="bottom"/>
          </w:tcPr>
          <w:p w14:paraId="2CD8FDB4"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0,166</w:t>
            </w:r>
          </w:p>
        </w:tc>
        <w:tc>
          <w:tcPr>
            <w:tcW w:w="459" w:type="pct"/>
            <w:shd w:val="clear" w:color="auto" w:fill="FFFFFF"/>
            <w:vAlign w:val="bottom"/>
          </w:tcPr>
          <w:p w14:paraId="1B89A4B4"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67,69%</w:t>
            </w:r>
          </w:p>
        </w:tc>
        <w:tc>
          <w:tcPr>
            <w:tcW w:w="549" w:type="pct"/>
            <w:shd w:val="clear" w:color="auto" w:fill="FFFFFF"/>
            <w:vAlign w:val="bottom"/>
          </w:tcPr>
          <w:p w14:paraId="0A805DB8"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0,158</w:t>
            </w:r>
          </w:p>
        </w:tc>
        <w:tc>
          <w:tcPr>
            <w:tcW w:w="457" w:type="pct"/>
            <w:shd w:val="clear" w:color="auto" w:fill="FFFFFF"/>
            <w:vAlign w:val="bottom"/>
          </w:tcPr>
          <w:p w14:paraId="7998048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30,13%</w:t>
            </w:r>
          </w:p>
        </w:tc>
        <w:tc>
          <w:tcPr>
            <w:tcW w:w="549" w:type="pct"/>
            <w:shd w:val="clear" w:color="auto" w:fill="FFFFFF"/>
            <w:vAlign w:val="bottom"/>
          </w:tcPr>
          <w:p w14:paraId="57F2A115"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0,163</w:t>
            </w:r>
          </w:p>
        </w:tc>
        <w:tc>
          <w:tcPr>
            <w:tcW w:w="457" w:type="pct"/>
            <w:shd w:val="clear" w:color="auto" w:fill="FFFFFF"/>
            <w:vAlign w:val="bottom"/>
          </w:tcPr>
          <w:p w14:paraId="121A8E27"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66,62%</w:t>
            </w:r>
          </w:p>
        </w:tc>
        <w:tc>
          <w:tcPr>
            <w:tcW w:w="549" w:type="pct"/>
            <w:shd w:val="clear" w:color="auto" w:fill="FFFFFF"/>
            <w:vAlign w:val="bottom"/>
          </w:tcPr>
          <w:p w14:paraId="1FCC3ABF"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0,166</w:t>
            </w:r>
          </w:p>
        </w:tc>
        <w:tc>
          <w:tcPr>
            <w:tcW w:w="457" w:type="pct"/>
            <w:shd w:val="clear" w:color="auto" w:fill="FFFFFF"/>
            <w:vAlign w:val="bottom"/>
          </w:tcPr>
          <w:p w14:paraId="78F67D49" w14:textId="77777777" w:rsidR="00820A33" w:rsidRPr="003A011C" w:rsidRDefault="00820A33" w:rsidP="00446C6F">
            <w:pPr>
              <w:pStyle w:val="TableText"/>
              <w:cnfStyle w:val="000000100000" w:firstRow="0" w:lastRow="0" w:firstColumn="0" w:lastColumn="0" w:oddVBand="0" w:evenVBand="0" w:oddHBand="1" w:evenHBand="0" w:firstRowFirstColumn="0" w:firstRowLastColumn="0" w:lastRowFirstColumn="0" w:lastRowLastColumn="0"/>
              <w:rPr>
                <w:lang w:val="en-US"/>
              </w:rPr>
            </w:pPr>
            <w:r w:rsidRPr="003A011C">
              <w:t>67,69%</w:t>
            </w:r>
          </w:p>
        </w:tc>
      </w:tr>
    </w:tbl>
    <w:p w14:paraId="3A006260" w14:textId="2B793038" w:rsidR="009C7524" w:rsidRPr="003A011C" w:rsidRDefault="009C7524" w:rsidP="003A011C">
      <w:pPr>
        <w:pStyle w:val="1Mainhead"/>
        <w:numPr>
          <w:ilvl w:val="0"/>
          <w:numId w:val="0"/>
        </w:numPr>
      </w:pPr>
      <w:r w:rsidRPr="003A011C">
        <w:t>3. Results</w:t>
      </w:r>
    </w:p>
    <w:p w14:paraId="407E0274" w14:textId="77777777" w:rsidR="00D41CFC" w:rsidRPr="003A011C" w:rsidRDefault="00D41CFC" w:rsidP="00D41CFC">
      <w:pPr>
        <w:pStyle w:val="BodyMainText"/>
      </w:pPr>
      <w:r w:rsidRPr="003A011C">
        <w:t xml:space="preserve">The analyses carried out using the UFORE-Hydro model provide an assessment of the total surface runoff, dividing it into: Pervious Area Runoff, flow generated when the intensity of rain on a permeable surface exceeds the soil's infiltration capacity or when the soil is saturated; Impervious Area Runoff, when the amount of rain exceeds the </w:t>
      </w:r>
      <w:r w:rsidRPr="003A011C">
        <w:lastRenderedPageBreak/>
        <w:t>retention capacity of impermeable surfaces; and Subsurface Runoff, flow generated by water filtering through the soil, influenced by soil transmissivity, slope, and soil water content</w:t>
      </w:r>
    </w:p>
    <w:p w14:paraId="3D30E559" w14:textId="1181383B" w:rsidR="00D41CFC" w:rsidRPr="003A011C" w:rsidRDefault="00D41CFC" w:rsidP="00D41CFC">
      <w:pPr>
        <w:pStyle w:val="BodyMainText"/>
      </w:pPr>
      <w:r w:rsidRPr="003A011C">
        <w:t>In the following figures (Figs</w:t>
      </w:r>
      <w:r w:rsidR="00AD70E3" w:rsidRPr="003A011C">
        <w:t>.</w:t>
      </w:r>
      <w:r w:rsidRPr="003A011C">
        <w:t xml:space="preserve"> 4, 5, 6, and 7), the results for each area can be seen.</w:t>
      </w:r>
    </w:p>
    <w:p w14:paraId="32557A23" w14:textId="793B032E" w:rsidR="00D41D2D" w:rsidRPr="003A011C" w:rsidRDefault="00D41CFC" w:rsidP="00D41CFC">
      <w:pPr>
        <w:pStyle w:val="BodyMainText"/>
      </w:pPr>
      <w:r w:rsidRPr="003A011C">
        <w:t>In area Z1 (</w:t>
      </w:r>
      <w:r w:rsidR="00AD70E3" w:rsidRPr="003A011C">
        <w:t xml:space="preserve">Fig. </w:t>
      </w:r>
      <w:r w:rsidRPr="003A011C">
        <w:t>4), characterised half by a predominantly residential fabric with numerous green and/or equipped areas and the other half by a military area, the PP scenario significantly reduces total runoff, demonstrating greater effectiveness in stormwater management compared to other configurations.</w:t>
      </w:r>
    </w:p>
    <w:p w14:paraId="0F20FC2A" w14:textId="77777777" w:rsidR="00D41CFC" w:rsidRPr="003A011C" w:rsidRDefault="00D41CFC" w:rsidP="003A011C">
      <w:pPr>
        <w:pStyle w:val="BodyMainText"/>
        <w:keepNext/>
        <w:jc w:val="center"/>
      </w:pPr>
      <w:r w:rsidRPr="003A011C">
        <w:drawing>
          <wp:inline distT="0" distB="0" distL="0" distR="0" wp14:anchorId="285C37C5" wp14:editId="7C920A1F">
            <wp:extent cx="4749196" cy="1859441"/>
            <wp:effectExtent l="0" t="0" r="0" b="7620"/>
            <wp:docPr id="383309806" name="Immagine 7" descr="Immagine che contiene schermata, testo, numer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309806" name="Immagine 7" descr="Immagine che contiene schermata, testo, numero, linea&#10;&#10;Descrizione generata automaticamente"/>
                    <pic:cNvPicPr/>
                  </pic:nvPicPr>
                  <pic:blipFill>
                    <a:blip r:embed="rId14">
                      <a:extLst>
                        <a:ext uri="{28A0092B-C50C-407E-A947-70E740481C1C}">
                          <a14:useLocalDpi xmlns:a14="http://schemas.microsoft.com/office/drawing/2010/main" val="0"/>
                        </a:ext>
                      </a:extLst>
                    </a:blip>
                    <a:stretch>
                      <a:fillRect/>
                    </a:stretch>
                  </pic:blipFill>
                  <pic:spPr>
                    <a:xfrm>
                      <a:off x="0" y="0"/>
                      <a:ext cx="4749196" cy="1859441"/>
                    </a:xfrm>
                    <a:prstGeom prst="rect">
                      <a:avLst/>
                    </a:prstGeom>
                  </pic:spPr>
                </pic:pic>
              </a:graphicData>
            </a:graphic>
          </wp:inline>
        </w:drawing>
      </w:r>
    </w:p>
    <w:p w14:paraId="1564087A" w14:textId="3FCC4514" w:rsidR="00D41CFC" w:rsidRPr="003A011C" w:rsidRDefault="00D41CFC" w:rsidP="003A011C">
      <w:pPr>
        <w:pStyle w:val="FigureCaption"/>
      </w:pPr>
      <w:r w:rsidRPr="003A011C">
        <w:t xml:space="preserve">Figure </w:t>
      </w:r>
      <w:r w:rsidR="00CD5CA1" w:rsidRPr="003A011C">
        <w:fldChar w:fldCharType="begin"/>
      </w:r>
      <w:r w:rsidR="00CD5CA1" w:rsidRPr="003A011C">
        <w:instrText xml:space="preserve"> SEQ Figure \* ARABIC </w:instrText>
      </w:r>
      <w:r w:rsidR="00CD5CA1" w:rsidRPr="003A011C">
        <w:fldChar w:fldCharType="separate"/>
      </w:r>
      <w:r w:rsidR="00CD5CA1" w:rsidRPr="003A011C">
        <w:t>4</w:t>
      </w:r>
      <w:r w:rsidR="00CD5CA1" w:rsidRPr="003A011C">
        <w:fldChar w:fldCharType="end"/>
      </w:r>
      <w:r w:rsidRPr="003A011C">
        <w:t xml:space="preserve"> Results for zone 4</w:t>
      </w:r>
    </w:p>
    <w:p w14:paraId="68747666" w14:textId="43316799" w:rsidR="00D41CFC" w:rsidRPr="003A011C" w:rsidRDefault="00D41CFC" w:rsidP="00D41CFC">
      <w:pPr>
        <w:pStyle w:val="BodyMainText"/>
      </w:pPr>
      <w:r w:rsidRPr="003A011C">
        <w:t>Z2 (</w:t>
      </w:r>
      <w:r w:rsidR="00AD70E3" w:rsidRPr="003A011C">
        <w:t xml:space="preserve">Fig. </w:t>
      </w:r>
      <w:r w:rsidRPr="003A011C">
        <w:t>5), on the other hand, is a peripheral area predominantly commercial with many unorganized green areas. In this case, the PP scenario is particularly effective in reducing runoff from both impervious and pervious areas. However, the RG configuration stands out for the greater reduction in subsurface runoff, suggesting excellent infiltration management. Overall, RG reduces total runoff by about 64.78 mm compared to the current situation, making it the most effective for overall water management.</w:t>
      </w:r>
    </w:p>
    <w:p w14:paraId="4D16F172" w14:textId="1C6D97DE" w:rsidR="00D41CFC" w:rsidRPr="003A011C" w:rsidRDefault="00D41CFC" w:rsidP="00D41CFC">
      <w:pPr>
        <w:pStyle w:val="BodyMainText"/>
      </w:pPr>
      <w:r w:rsidRPr="003A011C">
        <w:t>Z3 (</w:t>
      </w:r>
      <w:r w:rsidR="00AD70E3" w:rsidRPr="003A011C">
        <w:t xml:space="preserve">Fig. </w:t>
      </w:r>
      <w:r w:rsidRPr="003A011C">
        <w:t>6) falls within the historic centre of the city of Pisa and differs from the other areas due to the marked presence of school buildings and public green areas. The GR scenario significantly reduces the total runoff in Z3, showing greater effectiveness in stormwater management compared to other configurations.</w:t>
      </w:r>
    </w:p>
    <w:p w14:paraId="5B66BD55" w14:textId="77777777" w:rsidR="00CD5CA1" w:rsidRPr="003A011C" w:rsidRDefault="00CD5CA1" w:rsidP="003A011C">
      <w:pPr>
        <w:pStyle w:val="BodyMainText"/>
        <w:keepNext/>
        <w:jc w:val="center"/>
      </w:pPr>
      <w:r w:rsidRPr="003A011C">
        <w:drawing>
          <wp:inline distT="0" distB="0" distL="0" distR="0" wp14:anchorId="014E0373" wp14:editId="493531E4">
            <wp:extent cx="4651651" cy="1810669"/>
            <wp:effectExtent l="0" t="0" r="0" b="0"/>
            <wp:docPr id="1210516156" name="Immagine 8" descr="Immagine che contiene schermata, testo,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516156" name="Immagine 8" descr="Immagine che contiene schermata, testo, Diagramma, linea&#10;&#10;Descrizione generata automaticamente"/>
                    <pic:cNvPicPr/>
                  </pic:nvPicPr>
                  <pic:blipFill>
                    <a:blip r:embed="rId15">
                      <a:extLst>
                        <a:ext uri="{28A0092B-C50C-407E-A947-70E740481C1C}">
                          <a14:useLocalDpi xmlns:a14="http://schemas.microsoft.com/office/drawing/2010/main" val="0"/>
                        </a:ext>
                      </a:extLst>
                    </a:blip>
                    <a:stretch>
                      <a:fillRect/>
                    </a:stretch>
                  </pic:blipFill>
                  <pic:spPr>
                    <a:xfrm>
                      <a:off x="0" y="0"/>
                      <a:ext cx="4651651" cy="1810669"/>
                    </a:xfrm>
                    <a:prstGeom prst="rect">
                      <a:avLst/>
                    </a:prstGeom>
                  </pic:spPr>
                </pic:pic>
              </a:graphicData>
            </a:graphic>
          </wp:inline>
        </w:drawing>
      </w:r>
    </w:p>
    <w:p w14:paraId="08EB3E43" w14:textId="5925C39C" w:rsidR="00D41CFC" w:rsidRPr="003A011C" w:rsidRDefault="00CD5CA1" w:rsidP="003A011C">
      <w:pPr>
        <w:pStyle w:val="FigureCaption"/>
      </w:pPr>
      <w:r w:rsidRPr="003A011C">
        <w:t xml:space="preserve">Figure </w:t>
      </w:r>
      <w:r w:rsidRPr="003A011C">
        <w:fldChar w:fldCharType="begin"/>
      </w:r>
      <w:r w:rsidRPr="003A011C">
        <w:instrText xml:space="preserve"> SEQ Figure \* ARABIC </w:instrText>
      </w:r>
      <w:r w:rsidRPr="003A011C">
        <w:fldChar w:fldCharType="separate"/>
      </w:r>
      <w:r w:rsidRPr="003A011C">
        <w:t>5</w:t>
      </w:r>
      <w:r w:rsidRPr="003A011C">
        <w:fldChar w:fldCharType="end"/>
      </w:r>
      <w:r w:rsidRPr="003A011C">
        <w:t xml:space="preserve"> Results for zone 2</w:t>
      </w:r>
    </w:p>
    <w:p w14:paraId="02F28B17" w14:textId="4E4AD050" w:rsidR="00CD5CA1" w:rsidRPr="003A011C" w:rsidRDefault="00CD5CA1" w:rsidP="00CD5CA1">
      <w:pPr>
        <w:pStyle w:val="BodyMainText"/>
      </w:pPr>
      <w:r w:rsidRPr="003A011C">
        <w:t>In Z4 (</w:t>
      </w:r>
      <w:r w:rsidR="00AD70E3" w:rsidRPr="003A011C">
        <w:t xml:space="preserve">Fig. </w:t>
      </w:r>
      <w:r w:rsidRPr="003A011C">
        <w:t>7), an area closer to the historic centre characterised by a dense residential fabric, the GR and PP</w:t>
      </w:r>
      <w:r w:rsidR="000F4504" w:rsidRPr="003A011C">
        <w:t xml:space="preserve"> </w:t>
      </w:r>
      <w:r w:rsidRPr="003A011C">
        <w:t>scenarios similarly reduce runoff from impervious areas. However, GR is the most effective in reducing total runoff compared to the current situation, making it the best in stormwater management.</w:t>
      </w:r>
    </w:p>
    <w:p w14:paraId="440D228B" w14:textId="188ED1C8" w:rsidR="00D41CFC" w:rsidRPr="003A011C" w:rsidRDefault="00CD5CA1" w:rsidP="00CD5CA1">
      <w:pPr>
        <w:pStyle w:val="BodyMainText"/>
      </w:pPr>
      <w:r w:rsidRPr="003A011C">
        <w:t xml:space="preserve">The results obtained show that, in general, the installation of </w:t>
      </w:r>
      <w:r w:rsidR="000F4504" w:rsidRPr="003A011C">
        <w:t xml:space="preserve">permeable pavements (PP scenario) </w:t>
      </w:r>
      <w:r w:rsidRPr="003A011C">
        <w:t xml:space="preserve">is effective in reducing runoff from both impervious and pervious areas, particularly suitable for Z1 and </w:t>
      </w:r>
      <w:r w:rsidR="00812EBD" w:rsidRPr="003A011C">
        <w:t>Z</w:t>
      </w:r>
      <w:r w:rsidRPr="003A011C">
        <w:t xml:space="preserve">2, while the installation of </w:t>
      </w:r>
      <w:r w:rsidR="000F4504" w:rsidRPr="003A011C">
        <w:t xml:space="preserve">green roofs (GR scenario) </w:t>
      </w:r>
      <w:r w:rsidRPr="003A011C">
        <w:t xml:space="preserve">seems effective in reducing subsurface and total runoff and is particularly suitable for Z3 and </w:t>
      </w:r>
      <w:r w:rsidR="000F4504" w:rsidRPr="003A011C">
        <w:t>Z</w:t>
      </w:r>
      <w:r w:rsidRPr="003A011C">
        <w:t>4</w:t>
      </w:r>
      <w:r w:rsidR="000F4504" w:rsidRPr="003A011C">
        <w:t xml:space="preserve"> areas</w:t>
      </w:r>
      <w:r w:rsidRPr="003A011C">
        <w:t xml:space="preserve">. The creation of </w:t>
      </w:r>
      <w:r w:rsidR="000F4504" w:rsidRPr="003A011C">
        <w:t xml:space="preserve">rain gardens (RG scenario) </w:t>
      </w:r>
      <w:r w:rsidRPr="003A011C">
        <w:t xml:space="preserve">has variable effects, sometimes reducing runoff more than other configurations (Z2) and sometimes less (Z3 and </w:t>
      </w:r>
      <w:r w:rsidR="000F4504" w:rsidRPr="003A011C">
        <w:t>Z</w:t>
      </w:r>
      <w:r w:rsidRPr="003A011C">
        <w:t>4).</w:t>
      </w:r>
    </w:p>
    <w:p w14:paraId="72381BEB" w14:textId="77777777" w:rsidR="00CD5CA1" w:rsidRPr="003A011C" w:rsidRDefault="00CD5CA1" w:rsidP="003A011C">
      <w:pPr>
        <w:pStyle w:val="BodyMainText"/>
        <w:keepNext/>
        <w:jc w:val="center"/>
      </w:pPr>
      <w:r w:rsidRPr="003A011C">
        <w:lastRenderedPageBreak/>
        <w:drawing>
          <wp:inline distT="0" distB="0" distL="0" distR="0" wp14:anchorId="59A753C3" wp14:editId="3FD76E62">
            <wp:extent cx="4651651" cy="1810669"/>
            <wp:effectExtent l="0" t="0" r="0" b="0"/>
            <wp:docPr id="610050571" name="Immagine 9" descr="Immagine che contiene schermata, testo,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050571" name="Immagine 9" descr="Immagine che contiene schermata, testo, Diagramma, linea&#10;&#10;Descrizione generata automaticamente"/>
                    <pic:cNvPicPr/>
                  </pic:nvPicPr>
                  <pic:blipFill>
                    <a:blip r:embed="rId16">
                      <a:extLst>
                        <a:ext uri="{28A0092B-C50C-407E-A947-70E740481C1C}">
                          <a14:useLocalDpi xmlns:a14="http://schemas.microsoft.com/office/drawing/2010/main" val="0"/>
                        </a:ext>
                      </a:extLst>
                    </a:blip>
                    <a:stretch>
                      <a:fillRect/>
                    </a:stretch>
                  </pic:blipFill>
                  <pic:spPr>
                    <a:xfrm>
                      <a:off x="0" y="0"/>
                      <a:ext cx="4651651" cy="1810669"/>
                    </a:xfrm>
                    <a:prstGeom prst="rect">
                      <a:avLst/>
                    </a:prstGeom>
                  </pic:spPr>
                </pic:pic>
              </a:graphicData>
            </a:graphic>
          </wp:inline>
        </w:drawing>
      </w:r>
    </w:p>
    <w:p w14:paraId="5F62422C" w14:textId="229A162A" w:rsidR="00CD5CA1" w:rsidRPr="003A011C" w:rsidRDefault="00CD5CA1" w:rsidP="003A011C">
      <w:pPr>
        <w:pStyle w:val="FigureCaption"/>
      </w:pPr>
      <w:r w:rsidRPr="003A011C">
        <w:t xml:space="preserve">Figure </w:t>
      </w:r>
      <w:r w:rsidRPr="003A011C">
        <w:fldChar w:fldCharType="begin"/>
      </w:r>
      <w:r w:rsidRPr="003A011C">
        <w:instrText xml:space="preserve"> SEQ Figure \* ARABIC </w:instrText>
      </w:r>
      <w:r w:rsidRPr="003A011C">
        <w:fldChar w:fldCharType="separate"/>
      </w:r>
      <w:r w:rsidRPr="003A011C">
        <w:t>6</w:t>
      </w:r>
      <w:r w:rsidRPr="003A011C">
        <w:fldChar w:fldCharType="end"/>
      </w:r>
      <w:r w:rsidRPr="003A011C">
        <w:t xml:space="preserve"> Results for zone 3</w:t>
      </w:r>
    </w:p>
    <w:p w14:paraId="153EED21" w14:textId="77777777" w:rsidR="00CD5CA1" w:rsidRPr="003A011C" w:rsidRDefault="00CD5CA1" w:rsidP="003A011C">
      <w:pPr>
        <w:keepNext/>
        <w:jc w:val="center"/>
      </w:pPr>
      <w:r w:rsidRPr="003A011C">
        <w:rPr>
          <w:noProof/>
        </w:rPr>
        <w:drawing>
          <wp:inline distT="0" distB="0" distL="0" distR="0" wp14:anchorId="1D912AE3" wp14:editId="532DB1EA">
            <wp:extent cx="4651651" cy="1816765"/>
            <wp:effectExtent l="0" t="0" r="0" b="0"/>
            <wp:docPr id="268336694" name="Immagine 10" descr="Immagine che contiene testo, linea, numer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336694" name="Immagine 10" descr="Immagine che contiene testo, linea, numero, Diagramma&#10;&#10;Descrizione generata automaticamente"/>
                    <pic:cNvPicPr/>
                  </pic:nvPicPr>
                  <pic:blipFill>
                    <a:blip r:embed="rId17">
                      <a:extLst>
                        <a:ext uri="{28A0092B-C50C-407E-A947-70E740481C1C}">
                          <a14:useLocalDpi xmlns:a14="http://schemas.microsoft.com/office/drawing/2010/main" val="0"/>
                        </a:ext>
                      </a:extLst>
                    </a:blip>
                    <a:stretch>
                      <a:fillRect/>
                    </a:stretch>
                  </pic:blipFill>
                  <pic:spPr>
                    <a:xfrm>
                      <a:off x="0" y="0"/>
                      <a:ext cx="4651651" cy="1816765"/>
                    </a:xfrm>
                    <a:prstGeom prst="rect">
                      <a:avLst/>
                    </a:prstGeom>
                  </pic:spPr>
                </pic:pic>
              </a:graphicData>
            </a:graphic>
          </wp:inline>
        </w:drawing>
      </w:r>
    </w:p>
    <w:p w14:paraId="3882C552" w14:textId="0CDCEAFB" w:rsidR="00CD5CA1" w:rsidRPr="003A011C" w:rsidRDefault="00CD5CA1" w:rsidP="003A011C">
      <w:pPr>
        <w:pStyle w:val="FigureCaption"/>
      </w:pPr>
      <w:r w:rsidRPr="003A011C">
        <w:t xml:space="preserve">Figure </w:t>
      </w:r>
      <w:r w:rsidRPr="003A011C">
        <w:fldChar w:fldCharType="begin"/>
      </w:r>
      <w:r w:rsidRPr="003A011C">
        <w:instrText xml:space="preserve"> SEQ Figure \* ARABIC </w:instrText>
      </w:r>
      <w:r w:rsidRPr="003A011C">
        <w:fldChar w:fldCharType="separate"/>
      </w:r>
      <w:r w:rsidRPr="003A011C">
        <w:t>7</w:t>
      </w:r>
      <w:r w:rsidRPr="003A011C">
        <w:fldChar w:fldCharType="end"/>
      </w:r>
      <w:r w:rsidRPr="003A011C">
        <w:t xml:space="preserve"> Results for zone 4</w:t>
      </w:r>
    </w:p>
    <w:p w14:paraId="06ED22FF" w14:textId="5E8513CD" w:rsidR="00D41D2D" w:rsidRPr="003A011C" w:rsidRDefault="00D41D2D" w:rsidP="003A011C">
      <w:pPr>
        <w:pStyle w:val="1Mainhead"/>
        <w:numPr>
          <w:ilvl w:val="0"/>
          <w:numId w:val="0"/>
        </w:numPr>
        <w:rPr>
          <w:bCs/>
        </w:rPr>
      </w:pPr>
      <w:r w:rsidRPr="003A011C">
        <w:rPr>
          <w:bCs/>
        </w:rPr>
        <w:t>4. Discussion</w:t>
      </w:r>
    </w:p>
    <w:p w14:paraId="711176AA" w14:textId="77777777" w:rsidR="00F962AB" w:rsidRPr="003A011C" w:rsidRDefault="00F962AB" w:rsidP="00F962AB">
      <w:pPr>
        <w:pStyle w:val="BodyMainText"/>
      </w:pPr>
      <w:r w:rsidRPr="003A011C">
        <w:t>This study evaluated the potential of NBS, specifically green roofs, permeable pavements, and rain gardens, for improving stormwater management and mitigating flood risks in urban areas. Using i-Tree Hydro Plus, the research focused on four zones in Pisa, Italy, and demonstrated that NBS can significantly reduce surface runoff, thereby enhancing urban resilience to flooding and contributing to sustainable development. However, the study also underscored substantial challenges associated with hydrological modeling and the practical implementation of NBS in urban contexts.</w:t>
      </w:r>
    </w:p>
    <w:p w14:paraId="171BFA5F" w14:textId="18C4DBFD" w:rsidR="00F962AB" w:rsidRPr="003A011C" w:rsidRDefault="00F962AB" w:rsidP="00CD5CA1">
      <w:pPr>
        <w:pStyle w:val="BodyMainText"/>
      </w:pPr>
      <w:r w:rsidRPr="003A011C">
        <w:t>The hydrological benefits observed in Pisa align with findings from other cities. For example, research by Song (</w:t>
      </w:r>
      <w:r w:rsidRPr="004B0C59">
        <w:t>Song et al., 2020</w:t>
      </w:r>
      <w:r w:rsidRPr="003A011C">
        <w:t>) has shown that although increasing urban green spaces has a positive impact on stormwater management, particularly influencing runoff, their mitigation remains limited unless accompanied by other NBS solutions, such as green roofs and significant reductions in impervious surfaces. Bortolini and Brasola (</w:t>
      </w:r>
      <w:r w:rsidRPr="004B0C59">
        <w:t>202</w:t>
      </w:r>
      <w:r w:rsidR="00C714DD" w:rsidRPr="004B0C59">
        <w:t>2</w:t>
      </w:r>
      <w:r w:rsidRPr="003A011C">
        <w:t>) reported that rain gardens in Padua reduced runoff by 34–41%, while our study highlighted complementary effects from combining green roofs and permeable pavements. Similarly, Busca and Revelli (</w:t>
      </w:r>
      <w:r w:rsidRPr="004B0C59">
        <w:t>2022)</w:t>
      </w:r>
      <w:r w:rsidRPr="003A011C">
        <w:t xml:space="preserve"> demonstrated significant runoff reductions in "Le Vallere" Park, Turin, emphasizing the role of urban green spaces in improving water management. In Szeged, Hungary, </w:t>
      </w:r>
      <w:r w:rsidRPr="004B0C59">
        <w:t xml:space="preserve">Csete </w:t>
      </w:r>
      <w:r w:rsidR="00C714DD" w:rsidRPr="004B0C59">
        <w:t>&amp;</w:t>
      </w:r>
      <w:r w:rsidRPr="004B0C59">
        <w:t xml:space="preserve"> Gulyás (2021</w:t>
      </w:r>
      <w:r w:rsidRPr="003A011C">
        <w:t>) found that districts with higher vegetation and pervious surfaces achieved better hydrological outcomes, echoing our findings that Pisa's zones with higher impervious surfaces experienced more runoff. Collectively, these results confirm that targeted, context-specific interventions are critical for maximizing the benefits of NBS.</w:t>
      </w:r>
    </w:p>
    <w:p w14:paraId="1A4491FE" w14:textId="5471765F" w:rsidR="00F962AB" w:rsidRPr="003A011C" w:rsidRDefault="00EF6788" w:rsidP="00CD5CA1">
      <w:pPr>
        <w:pStyle w:val="BodyMainText"/>
      </w:pPr>
      <w:r w:rsidRPr="003A011C">
        <w:t xml:space="preserve">Despite these promising outcomes, the study identified key barriers. Accurate modeling using i-Tree Hydro Plus requires detailed input data, such as meteorological variables, land cover, soil properties, and pollutant levels. Many of these datasets were either unavailable or insufficiently detailed, necessitating reliance on default values that may compromise model accuracy. This issue mirrors challenges reported in studies from </w:t>
      </w:r>
      <w:r w:rsidRPr="004B0C59">
        <w:t>Turin and Szeged</w:t>
      </w:r>
      <w:r w:rsidRPr="003A011C">
        <w:t xml:space="preserve">, where data scarcity similarly limited the precision of simulations. Additionally, the complexity of i-Tree Hydro Plus presents a significant hurdle. Its steep learning curve and non-intuitive interface make it difficult for non-specialists to use, restricting its broader application in public planning contexts. Effective implementation also requires interdisciplinary </w:t>
      </w:r>
      <w:r w:rsidRPr="003A011C">
        <w:lastRenderedPageBreak/>
        <w:t>collaboration among hydrologists, urban planners, geologists, and agronomists, resources often unavailable to public entities.</w:t>
      </w:r>
    </w:p>
    <w:p w14:paraId="3EC669E3" w14:textId="3376C6CA" w:rsidR="00765A01" w:rsidRPr="003A011C" w:rsidRDefault="00765A01" w:rsidP="00765A01">
      <w:pPr>
        <w:pStyle w:val="BodyMainText"/>
      </w:pPr>
      <w:r w:rsidRPr="003A011C">
        <w:t>The challenges associated with maintaining and implementing NBS are particularly relevant in urbanized and historic settings. Similar to Padua, where Bortolini and Brasola (</w:t>
      </w:r>
      <w:r w:rsidRPr="004B0C59">
        <w:t>202</w:t>
      </w:r>
      <w:r w:rsidR="00A91498" w:rsidRPr="004B0C59">
        <w:t>2</w:t>
      </w:r>
      <w:r w:rsidRPr="003A011C">
        <w:t>) emphasized the need for ongoing maintenance to ensure the functionality of NBS, Pisa will also require consistent upkeep to sustain these systems. Historical preservation regulations may further constrain large-scale interventions in Pisa’s historic zones, adding an additional layer of complexity to their implementation.</w:t>
      </w:r>
    </w:p>
    <w:p w14:paraId="0A35D1F9" w14:textId="1666031E" w:rsidR="00765A01" w:rsidRPr="003A011C" w:rsidRDefault="00765A01" w:rsidP="00765A01">
      <w:pPr>
        <w:pStyle w:val="BodyMainText"/>
      </w:pPr>
      <w:r w:rsidRPr="003A011C">
        <w:t>Overall, this study highlights both the potential and limitations of i-Tree Hydro</w:t>
      </w:r>
      <w:r w:rsidR="00CD4440" w:rsidRPr="003A011C">
        <w:t xml:space="preserve"> Plus</w:t>
      </w:r>
      <w:r w:rsidRPr="003A011C">
        <w:t xml:space="preserve"> as a tool for evaluating NBS systems. While it provides valuable insights into the hydrological benefits of these solutions, its operational challenges</w:t>
      </w:r>
      <w:r w:rsidR="00CD4440" w:rsidRPr="003A011C">
        <w:t xml:space="preserve">, </w:t>
      </w:r>
      <w:r w:rsidRPr="003A011C">
        <w:t>including data requirements, technical complexity, and reliance on multidisciplinary expertise</w:t>
      </w:r>
      <w:r w:rsidR="00CD4440" w:rsidRPr="003A011C">
        <w:t xml:space="preserve">, </w:t>
      </w:r>
      <w:r w:rsidRPr="003A011C">
        <w:t>limit its accessibility beyond research contexts. Addressing these barriers is critical to scaling up the application of NBS and bridging the gap between research and real-world implementation.</w:t>
      </w:r>
    </w:p>
    <w:p w14:paraId="4063498C" w14:textId="4B9007BC" w:rsidR="00CD4440" w:rsidRPr="003A011C" w:rsidRDefault="00765A01" w:rsidP="00765A01">
      <w:pPr>
        <w:pStyle w:val="BodyMainText"/>
      </w:pPr>
      <w:r w:rsidRPr="003A011C">
        <w:t>Future efforts should prioritize the development of user-friendly modeling tools with streamlined interfaces and automated data integration, reducing reliance on technical expertise. Enhanced access to comprehensive, up-to-date environmental datasets would also improve modeling accuracy and simplify data collection processes. Furthermore, fostering interdisciplinary training programs and collaborations among urban planners, hydrologists, and environmental scientists is essential for effectively integrating NBS into urban planning. Finally, future research should expand on this study by exploring the long-term impacts of NBS on water quality, pollutant removal, and urban ecosystem health, ensuring that these solutions are fully optimized for diverse urban contexts</w:t>
      </w:r>
    </w:p>
    <w:p w14:paraId="2A123EC8" w14:textId="77777777" w:rsidR="00CD4440" w:rsidRPr="003A011C" w:rsidRDefault="00CD4440" w:rsidP="003A011C">
      <w:pPr>
        <w:pStyle w:val="1Mainhead"/>
        <w:numPr>
          <w:ilvl w:val="0"/>
          <w:numId w:val="0"/>
        </w:numPr>
      </w:pPr>
      <w:r w:rsidRPr="003A011C">
        <w:t>5. Conclusion</w:t>
      </w:r>
    </w:p>
    <w:p w14:paraId="18FF59B2" w14:textId="11775C6B" w:rsidR="00CD4440" w:rsidRPr="003A011C" w:rsidRDefault="00CD4440" w:rsidP="003A011C">
      <w:pPr>
        <w:pStyle w:val="BodyMainText"/>
        <w:jc w:val="both"/>
      </w:pPr>
      <w:r w:rsidRPr="003A011C">
        <w:t>This study explored the potential of NBS, such as green roofs, permeable pavements, and rain gardens, to enhance stormwater management and mitigate flood risks in four zones of Pisa, Italy. Using i-Tree Hydro</w:t>
      </w:r>
      <w:r w:rsidR="00A91498" w:rsidRPr="003A011C">
        <w:t xml:space="preserve"> Plus</w:t>
      </w:r>
      <w:r w:rsidRPr="003A011C">
        <w:t xml:space="preserve"> software, the findings revealed that NBS can significantly reduce surface runoff, contributing to urban resilience and sustainable development. These results align with similar studies in Padua, Turin, Szeged</w:t>
      </w:r>
      <w:r w:rsidR="00A91498" w:rsidRPr="003A011C">
        <w:t xml:space="preserve"> and Luha,</w:t>
      </w:r>
      <w:r w:rsidRPr="003A011C">
        <w:t xml:space="preserve"> confirming the capacity of NBS to address urban hydrological challenges and adapt to climate change.</w:t>
      </w:r>
    </w:p>
    <w:p w14:paraId="60CE69D6" w14:textId="2F96EB13" w:rsidR="00CD4440" w:rsidRPr="003A011C" w:rsidRDefault="00CD4440" w:rsidP="003A011C">
      <w:pPr>
        <w:pStyle w:val="BodyMainText"/>
        <w:jc w:val="both"/>
      </w:pPr>
      <w:r w:rsidRPr="003A011C">
        <w:t>While the hydrological benefits of NBS are evident, the study also revealed substantial challenges that limit their practical application. The lack of detailed, localized data, reliance on default software inputs, and the technical complexity of tools like i-Tree Hydro</w:t>
      </w:r>
      <w:r w:rsidR="00A91498" w:rsidRPr="003A011C">
        <w:t xml:space="preserve"> Plus</w:t>
      </w:r>
      <w:r w:rsidRPr="003A011C">
        <w:t xml:space="preserve"> hinder accessibility for non-specialists and public entities. Moreover, the requirement for interdisciplinary expertise</w:t>
      </w:r>
      <w:r w:rsidR="00A91498" w:rsidRPr="003A011C">
        <w:t xml:space="preserve">, </w:t>
      </w:r>
      <w:r w:rsidRPr="003A011C">
        <w:t>spanning hydrology, agronomy, and urban design</w:t>
      </w:r>
      <w:r w:rsidR="00A91498" w:rsidRPr="003A011C">
        <w:t xml:space="preserve">, </w:t>
      </w:r>
      <w:r w:rsidRPr="003A011C">
        <w:t>creates additional barriers for widespread adoption, particularly in resource-constrained contexts. These findings are consistent with prior research, underscoring systemic obstacles that must be addressed to integrate NBS into urban planning.</w:t>
      </w:r>
    </w:p>
    <w:p w14:paraId="66D41D49" w14:textId="77777777" w:rsidR="00CD4440" w:rsidRPr="003A011C" w:rsidRDefault="00CD4440" w:rsidP="003A011C">
      <w:pPr>
        <w:pStyle w:val="BodyMainText"/>
        <w:jc w:val="both"/>
      </w:pPr>
      <w:r w:rsidRPr="003A011C">
        <w:t>To overcome these challenges, several key actions are necessary. The development of user-friendly software that automates data integration and simplifies hydrological modeling would make these tools more accessible to practitioners. Improved availability of detailed and updated environmental datasets would enhance the accuracy of NBS simulations, while fostering interdisciplinary collaboration through training and policy support would help bridge the gap between research and implementation.</w:t>
      </w:r>
    </w:p>
    <w:p w14:paraId="4CAC1710" w14:textId="13DFC20A" w:rsidR="007A668B" w:rsidRPr="003A011C" w:rsidRDefault="00CD4440" w:rsidP="003A011C">
      <w:pPr>
        <w:pStyle w:val="BodyMainText"/>
        <w:jc w:val="both"/>
      </w:pPr>
      <w:r w:rsidRPr="003A011C">
        <w:t>This study reaffirms the critical role of NBS as effective, sustainable solutions for managing urban stormwater and reducing flood risks. By addressing the operational and technical barriers identified, policymakers and urban planners can unlock the full potential of NBS, advancing climate resilience and sustainable urban development. Future research should expand on this work, focusing on the long-term impacts of NBS on water quality, pollutant removal, and urban ecosystem health, ensuring their benefits are fully realized in diverse contexts.</w:t>
      </w:r>
    </w:p>
    <w:p w14:paraId="69242D17" w14:textId="63856C22" w:rsidR="00EF519B" w:rsidRPr="003A011C" w:rsidRDefault="00EF519B" w:rsidP="0027422C">
      <w:pPr>
        <w:pStyle w:val="Acknowledgement"/>
        <w:tabs>
          <w:tab w:val="clear" w:pos="3097"/>
          <w:tab w:val="left" w:pos="2568"/>
        </w:tabs>
        <w:ind w:left="0"/>
      </w:pPr>
      <w:r w:rsidRPr="003A011C">
        <w:fldChar w:fldCharType="begin"/>
      </w:r>
      <w:r w:rsidRPr="003A011C">
        <w:instrText xml:space="preserve"> MACROBUTTON  AcceptAllChangesInDoc Acknowledgments </w:instrText>
      </w:r>
      <w:r w:rsidRPr="003A011C">
        <w:fldChar w:fldCharType="end"/>
      </w:r>
    </w:p>
    <w:p w14:paraId="49EF37BB" w14:textId="7A81E53D" w:rsidR="00890AD0" w:rsidRDefault="00890AD0" w:rsidP="005259F6">
      <w:pPr>
        <w:pStyle w:val="BodyMainText"/>
        <w:ind w:left="720"/>
      </w:pPr>
      <w:r w:rsidRPr="003A011C">
        <w:t>Not applicable</w:t>
      </w:r>
    </w:p>
    <w:p w14:paraId="6E6B34CE" w14:textId="77777777" w:rsidR="00D269F6" w:rsidRPr="003A011C" w:rsidRDefault="00D269F6" w:rsidP="005259F6">
      <w:pPr>
        <w:pStyle w:val="BodyMainText"/>
        <w:ind w:left="720"/>
      </w:pPr>
    </w:p>
    <w:p w14:paraId="674F8DC3" w14:textId="77777777" w:rsidR="00FD0C9E" w:rsidRPr="003A011C" w:rsidRDefault="00FD0C9E" w:rsidP="00FD0C9E">
      <w:pPr>
        <w:rPr>
          <w:rFonts w:asciiTheme="minorHAnsi" w:eastAsia="Times New Roman" w:hAnsiTheme="minorHAnsi" w:cstheme="minorHAnsi"/>
          <w:b/>
          <w:bCs/>
          <w:color w:val="333333"/>
        </w:rPr>
      </w:pPr>
      <w:r w:rsidRPr="003A011C">
        <w:rPr>
          <w:rFonts w:eastAsia="SimSun"/>
          <w:b/>
          <w:noProof/>
          <w:szCs w:val="22"/>
          <w:lang w:eastAsia="zh-CN"/>
        </w:rPr>
        <w:lastRenderedPageBreak/>
        <w:t>Funding declaration:</w:t>
      </w:r>
    </w:p>
    <w:p w14:paraId="6AF96CFA" w14:textId="4B550DC3" w:rsidR="005259F6" w:rsidRPr="003A011C" w:rsidRDefault="005259F6" w:rsidP="003A011C">
      <w:pPr>
        <w:pStyle w:val="BodyMainText"/>
      </w:pPr>
      <w:r w:rsidRPr="003A011C">
        <w:t>This research was funded by UNIPI PRA_</w:t>
      </w:r>
      <w:r w:rsidR="004B0C59" w:rsidRPr="003A011C">
        <w:t>202</w:t>
      </w:r>
      <w:r w:rsidR="004B0C59">
        <w:t>2</w:t>
      </w:r>
      <w:r w:rsidR="004B0C59" w:rsidRPr="003A011C">
        <w:t xml:space="preserve"> </w:t>
      </w:r>
      <w:r w:rsidRPr="003A011C">
        <w:t>(Mitigating Risks in Urban Areas). The funding body had no role in the design of the study, the collection, analysis, and interpretation of data, nor in the writing of the manuscript.</w:t>
      </w:r>
    </w:p>
    <w:p w14:paraId="28939073" w14:textId="1FB33ED9" w:rsidR="002952A1" w:rsidRPr="003A011C" w:rsidRDefault="002952A1" w:rsidP="002952A1">
      <w:pPr>
        <w:rPr>
          <w:rFonts w:asciiTheme="minorHAnsi" w:hAnsiTheme="minorHAnsi" w:cstheme="minorHAnsi"/>
        </w:rPr>
      </w:pPr>
      <w:r w:rsidRPr="003A011C">
        <w:rPr>
          <w:rFonts w:eastAsia="SimSun"/>
          <w:b/>
          <w:noProof/>
          <w:szCs w:val="22"/>
          <w:lang w:eastAsia="zh-CN"/>
        </w:rPr>
        <w:t>Ethics approval:</w:t>
      </w:r>
    </w:p>
    <w:p w14:paraId="3E93A38A" w14:textId="7A86FC99" w:rsidR="002952A1" w:rsidRPr="003A011C" w:rsidRDefault="002952A1" w:rsidP="002952A1">
      <w:pPr>
        <w:pStyle w:val="BodyMainText"/>
        <w:numPr>
          <w:ilvl w:val="0"/>
          <w:numId w:val="22"/>
        </w:numPr>
      </w:pPr>
      <w:r w:rsidRPr="003A011C">
        <w:t>Not applicable.</w:t>
      </w:r>
    </w:p>
    <w:p w14:paraId="7E15A917" w14:textId="77777777" w:rsidR="002952A1" w:rsidRPr="003A011C" w:rsidRDefault="002952A1" w:rsidP="002952A1">
      <w:pPr>
        <w:rPr>
          <w:rFonts w:eastAsia="SimSun"/>
          <w:b/>
          <w:noProof/>
          <w:szCs w:val="22"/>
          <w:lang w:eastAsia="zh-CN"/>
        </w:rPr>
      </w:pPr>
      <w:r w:rsidRPr="003A011C">
        <w:rPr>
          <w:rFonts w:eastAsia="SimSun"/>
          <w:b/>
          <w:noProof/>
          <w:szCs w:val="22"/>
          <w:lang w:eastAsia="zh-CN"/>
        </w:rPr>
        <w:t>Conflict of interest:</w:t>
      </w:r>
    </w:p>
    <w:p w14:paraId="4DF21000" w14:textId="061257A3" w:rsidR="002952A1" w:rsidRPr="003A011C" w:rsidRDefault="00882C41" w:rsidP="00882C41">
      <w:pPr>
        <w:pStyle w:val="Paragrafoelenco"/>
        <w:numPr>
          <w:ilvl w:val="0"/>
          <w:numId w:val="22"/>
        </w:numPr>
        <w:shd w:val="clear" w:color="auto" w:fill="FCFCFC"/>
        <w:spacing w:after="0"/>
        <w:rPr>
          <w:rFonts w:cstheme="minorHAnsi"/>
        </w:rPr>
      </w:pPr>
      <w:r w:rsidRPr="003A011C">
        <w:rPr>
          <w:lang w:val="en-US"/>
        </w:rPr>
        <w:t>The author(s) declare that there is no competing interest</w:t>
      </w:r>
    </w:p>
    <w:p w14:paraId="2ADD3293" w14:textId="77777777" w:rsidR="00962ABF" w:rsidRPr="003A011C" w:rsidRDefault="00EF519B" w:rsidP="003A011C">
      <w:pPr>
        <w:pStyle w:val="ReferenceHead"/>
      </w:pPr>
      <w:r w:rsidRPr="003A011C">
        <w:fldChar w:fldCharType="begin"/>
      </w:r>
      <w:r w:rsidRPr="003A011C">
        <w:instrText xml:space="preserve"> MACROBUTTON  AcceptAllChangesInDoc References </w:instrText>
      </w:r>
      <w:r w:rsidRPr="003A011C">
        <w:fldChar w:fldCharType="end"/>
      </w:r>
    </w:p>
    <w:p w14:paraId="58663001" w14:textId="0A23C2D7" w:rsidR="005638F4" w:rsidRPr="003A011C" w:rsidRDefault="005638F4" w:rsidP="005259F6">
      <w:pPr>
        <w:pStyle w:val="ReferencesBody"/>
      </w:pPr>
      <w:r w:rsidRPr="004B0C59">
        <w:t>European Commission: Directorate-General for Research and Innovation. (2015). Towards an EU research and innovation policy agenda for nature-based solutions &amp; re-naturing cities : final report of the Horizon 2020 expert group on 'Nature-based solutions and re-naturing cities' : (full version). Publications Office. https://data.europa.eu/doi/10.2777/479582.</w:t>
      </w:r>
    </w:p>
    <w:p w14:paraId="14750061" w14:textId="18F67758" w:rsidR="00127D9A" w:rsidRPr="003A011C" w:rsidRDefault="00127D9A" w:rsidP="005259F6">
      <w:pPr>
        <w:pStyle w:val="ReferencesBody"/>
      </w:pPr>
      <w:r w:rsidRPr="004B0C59">
        <w:t>Biswal, B. K., Bolan, N., Zhu, Y. G., &amp; Balasubramanian, R. (2022). Nature-based Systems (NbS) for mitigation of stormwater and air pollution in urban areas: A review. Resources, Conservation and Recycling, 186, 106578.</w:t>
      </w:r>
    </w:p>
    <w:p w14:paraId="491BD7C0" w14:textId="22A457F4" w:rsidR="00C714DD" w:rsidRPr="003A011C" w:rsidRDefault="00C714DD" w:rsidP="00C714DD">
      <w:pPr>
        <w:pStyle w:val="ReferencesBody"/>
      </w:pPr>
      <w:r w:rsidRPr="004B0C59">
        <w:t xml:space="preserve">Bortolini, L. &amp; Brasola, V. (2022). Simulating the impact of nature-based solutions on runoff control by using i-Tree Hydro: a case study in Padua (Italy). Acta Hortic. 1345, 351-358 DOI: 10.17660/ActaHortic.2022.1345.47 </w:t>
      </w:r>
      <w:hyperlink r:id="rId18" w:history="1">
        <w:r w:rsidRPr="004B0C59">
          <w:rPr>
            <w:rStyle w:val="Collegamentoipertestuale"/>
          </w:rPr>
          <w:t>https://doi.org/10.17660/ActaHortic.2022.1345.47</w:t>
        </w:r>
      </w:hyperlink>
    </w:p>
    <w:p w14:paraId="7642D1A9" w14:textId="207E451B" w:rsidR="005259F6" w:rsidRPr="003A011C" w:rsidRDefault="008F59E5" w:rsidP="005259F6">
      <w:pPr>
        <w:pStyle w:val="ReferencesBody"/>
      </w:pPr>
      <w:r w:rsidRPr="004B0C59">
        <w:t>Busca, F., &amp; Revelli, R. (2022). Green Areas and Climate Change Adaptation in a Urban Environment: The Case Study of “Le Vallere” Park (Turin, Italy). Sustainability, 14(13), 8091.</w:t>
      </w:r>
      <w:r w:rsidR="005259F6" w:rsidRPr="004B0C59">
        <w:t>Chen, W. Y., Davies, C., Sanesi, G., &amp; Lafortezza, R. (2021). The European Union roadmap for implementing nature-based solutions: A review. Environmental Science &amp; Policy, 121, pp. 49-67. https://doi.org/10.1016/j.envsci.2021.03.018</w:t>
      </w:r>
    </w:p>
    <w:p w14:paraId="468D1DF4" w14:textId="69F5013A" w:rsidR="00C714DD" w:rsidRPr="004B0C59" w:rsidRDefault="00C714DD" w:rsidP="005259F6">
      <w:pPr>
        <w:pStyle w:val="ReferencesBody"/>
      </w:pPr>
      <w:r w:rsidRPr="004B0C59">
        <w:t>Csete, Á. K., &amp; Gulyás, Á. (2021). Green infrastructure-based hydrological modelling, a comparison between  different urban districts, through the case of Szeged, Hungary. Hungarian Geographical Bulletin, 70(4), pp. 353-368. https://doi.org/10.15201/hungeobull.70.4.5</w:t>
      </w:r>
    </w:p>
    <w:p w14:paraId="465E070D" w14:textId="410A6337" w:rsidR="005638F4" w:rsidRPr="004B0C59" w:rsidRDefault="00444808" w:rsidP="005259F6">
      <w:pPr>
        <w:pStyle w:val="ReferencesBody"/>
      </w:pPr>
      <w:r w:rsidRPr="004B0C59">
        <w:t xml:space="preserve">Chen, W. Y., Davies, C., Sanesi, G., &amp; Lafortezza, R. (2021). The European Union roadmap for implementing nature-based solutions: A review. Environmental Science &amp; Policy, 121, pp. 49-67. </w:t>
      </w:r>
      <w:hyperlink r:id="rId19" w:history="1">
        <w:r w:rsidR="005638F4" w:rsidRPr="004B0C59">
          <w:rPr>
            <w:rStyle w:val="Collegamentoipertestuale"/>
          </w:rPr>
          <w:t>https://doi.org/10.1016/j.envsci.2021.03.018</w:t>
        </w:r>
      </w:hyperlink>
    </w:p>
    <w:p w14:paraId="7C7249E2" w14:textId="34EB6A69" w:rsidR="005259F6" w:rsidRPr="003A011C" w:rsidRDefault="005259F6" w:rsidP="005259F6">
      <w:pPr>
        <w:pStyle w:val="ReferencesBody"/>
      </w:pPr>
      <w:r w:rsidRPr="004B0C59">
        <w:t>Cohen-Shacham, E., Walters, G., Janzen, C., &amp; Maginnis, S. (Eds.). (2016). Nature-based Solutions to address  global societal challenges. Gland, Switzerland: IUCN. http://dx.doi.org/10.2305/IUCN.CH.2016.13.en</w:t>
      </w:r>
    </w:p>
    <w:p w14:paraId="348AD9CB" w14:textId="77777777" w:rsidR="00810CE5" w:rsidRPr="003A011C" w:rsidRDefault="00810CE5" w:rsidP="005259F6">
      <w:pPr>
        <w:pStyle w:val="ReferencesBody"/>
      </w:pPr>
      <w:r w:rsidRPr="004B0C59">
        <w:t>Cortinovis, C., &amp; Geneletti, D. (2018). Ecosystem services in urban plans: What is there, and what is still needed for better decisions. Land use policy, 70, 298-312.</w:t>
      </w:r>
    </w:p>
    <w:p w14:paraId="47896F4B" w14:textId="226C6C7E" w:rsidR="005259F6" w:rsidRPr="003A011C" w:rsidRDefault="005259F6" w:rsidP="005259F6">
      <w:pPr>
        <w:pStyle w:val="ReferencesBody"/>
      </w:pPr>
      <w:r w:rsidRPr="004B0C59">
        <w:t>Csete, Á. K., &amp; Gulyás, Á. (2021). Green infrastructure-based hydrological modelling, a comparison between  different urban districts, through the case of Szeged, Hungary. Hungarian Geographical Bulletin, 70(4), pp. 353-368. https://doi.org/10.15201/hungeobull.70.4.5</w:t>
      </w:r>
    </w:p>
    <w:p w14:paraId="40740436" w14:textId="6B904504" w:rsidR="00127D9A" w:rsidRPr="004B0C59" w:rsidRDefault="00127D9A" w:rsidP="005259F6">
      <w:pPr>
        <w:pStyle w:val="ReferencesBody"/>
      </w:pPr>
      <w:r w:rsidRPr="004B0C59">
        <w:t>Johnson, B. A., Kumar, P., Okano, N., Dasgupta, R., &amp; Shivakoti, B. R. (2022). Nature-based solutions for climate change adaptation: A systematic review of systematic reviews. Nature-Based Solutions, 2, 100042.</w:t>
      </w:r>
    </w:p>
    <w:p w14:paraId="10B3A69C" w14:textId="77777777" w:rsidR="005259F6" w:rsidRPr="003A011C" w:rsidRDefault="005259F6" w:rsidP="005259F6">
      <w:pPr>
        <w:pStyle w:val="ReferencesBody"/>
      </w:pPr>
      <w:r w:rsidRPr="004B0C59">
        <w:t>ISPRA. (2021). Rapporto sul dissesto idrogeologico in Italia (Rapporto n. 356/2021). Available online at:  https://www.isprambiente.gov.it/files2022/pubblicazioni/rapporti/rapporto_dissesto_idrogeologico_italia_ispra_356_2021_finale_web.pdf</w:t>
      </w:r>
    </w:p>
    <w:p w14:paraId="570B6E6F" w14:textId="77777777" w:rsidR="005259F6" w:rsidRPr="003A011C" w:rsidRDefault="005259F6" w:rsidP="005259F6">
      <w:pPr>
        <w:pStyle w:val="ReferencesBody"/>
      </w:pPr>
      <w:r w:rsidRPr="004B0C59">
        <w:t>Jones, L., Anderson, S., Læssøe, J., Banzhaf, E., Jensen, A., Bird, D. N., Miller, J., Hutchins, M. G., Yang, J.,  Garrett, J., Taylor, T., Wheeler, B. W., Lovell, R., Fletcher, D., Qu, Y., Vieno, M., &amp; Zandersen, M. (2022). A typology for urban Green Infrastructure to guide multifunctional planning of nature-based solutions. Nature-Based Solutions, 2, 100041. https://doi.org/10.1016/j.nbsj.2022.100041</w:t>
      </w:r>
    </w:p>
    <w:p w14:paraId="32B080C8" w14:textId="77777777" w:rsidR="005259F6" w:rsidRPr="003A011C" w:rsidRDefault="005259F6" w:rsidP="005259F6">
      <w:pPr>
        <w:pStyle w:val="ReferencesBody"/>
      </w:pPr>
      <w:r w:rsidRPr="004B0C59">
        <w:t>Ministero dell’Ambiente e della tutela del Territorio e del Mare. (n.d.). Piano Nazionale di Adattamento ai  Cambiamenti Climatici. Available online at: https://www.mase.gov.it/notizie/clima-approvato-il-piano-nazionale-di-adattamento-ai-cambiamenti-climatici</w:t>
      </w:r>
    </w:p>
    <w:p w14:paraId="7A9700BA" w14:textId="77777777" w:rsidR="005259F6" w:rsidRPr="003A011C" w:rsidRDefault="005259F6" w:rsidP="005259F6">
      <w:pPr>
        <w:pStyle w:val="ReferencesBody"/>
      </w:pPr>
      <w:r w:rsidRPr="004B0C59">
        <w:t xml:space="preserve">Semenzato, P., &amp; </w:t>
      </w:r>
      <w:bookmarkStart w:id="11" w:name="_Hlk188777538"/>
      <w:r w:rsidRPr="004B0C59">
        <w:t>Bortolini</w:t>
      </w:r>
      <w:bookmarkEnd w:id="11"/>
      <w:r w:rsidRPr="004B0C59">
        <w:t>, L. (2023). Urban Heat Island Mitigation and Urban Green Spaces: Testing a Model in  the City of Padova (Italy). Land, 12(2), 476. https://doi.org/10.3390/land12020476</w:t>
      </w:r>
    </w:p>
    <w:p w14:paraId="0E03E792" w14:textId="77777777" w:rsidR="005259F6" w:rsidRPr="003A011C" w:rsidRDefault="005259F6" w:rsidP="005259F6">
      <w:pPr>
        <w:pStyle w:val="ReferencesBody"/>
      </w:pPr>
      <w:r w:rsidRPr="004B0C59">
        <w:t>Soil Science Division Staff. (2017). Soil survey manual. C. Ditzler, K. Scheffe, &amp; H.C. Monger (Eds.). USDA  Handbook 18. Government Printing Office</w:t>
      </w:r>
      <w:r w:rsidRPr="003A011C">
        <w:t>.</w:t>
      </w:r>
    </w:p>
    <w:p w14:paraId="2323F691" w14:textId="4A8A4D51" w:rsidR="00FD02DF" w:rsidRPr="003A011C" w:rsidRDefault="00FD02DF" w:rsidP="005259F6">
      <w:pPr>
        <w:pStyle w:val="ReferencesBody"/>
      </w:pPr>
      <w:r w:rsidRPr="004B0C59">
        <w:t>Song, P., Kim, G., Mayer, A., He, R., &amp; Tian, G. Assessing the ecosystem services of various types of urban green spaces based on i-Tree Eco. Sustainability 2020, 12(4), 1630.</w:t>
      </w:r>
    </w:p>
    <w:p w14:paraId="46D7733A" w14:textId="6E21D637" w:rsidR="005259F6" w:rsidRPr="003A011C" w:rsidRDefault="005259F6" w:rsidP="005259F6">
      <w:pPr>
        <w:pStyle w:val="ReferencesBody"/>
      </w:pPr>
      <w:r w:rsidRPr="004B0C59">
        <w:t>Štrbac, S., Kašanin-Grubin, M., Pezo, L., Stojić, N., Lončar, B., Ćurčić, L., &amp; Pucarević, M. (2023). Green  Infrastructure Designed through Nature-Based Solutions for Sustainable Urban Development. International Journal of Environmental Research and Public Health, 20(2), 1102. https://doi.org/10.3390/ijerph20021102</w:t>
      </w:r>
    </w:p>
    <w:p w14:paraId="0DE961D1" w14:textId="77777777" w:rsidR="00127D9A" w:rsidRPr="003A011C" w:rsidRDefault="00127D9A" w:rsidP="005259F6">
      <w:pPr>
        <w:pStyle w:val="ReferencesBody"/>
      </w:pPr>
      <w:r w:rsidRPr="004B0C59">
        <w:t>Veerkamp, C. J., Schipper, A. M., Hedlund, K., Lazarova, T., Nordin, A., &amp; Hanson, H. I. (2021). A review of studies assessing ecosystem services provided by urban green and blue infrastructure. Ecosystem Services, 52, 101367.</w:t>
      </w:r>
    </w:p>
    <w:p w14:paraId="2A007FF3" w14:textId="3B1ACAF8" w:rsidR="00320E9C" w:rsidRDefault="005259F6" w:rsidP="005259F6">
      <w:pPr>
        <w:pStyle w:val="ReferencesBody"/>
      </w:pPr>
      <w:r w:rsidRPr="004B0C59">
        <w:t>Zölch, T., Henze, L., Keilholz, P., &amp; Pauleit, S. (2017). Regulating urban surface runoff through nature-based  solutions – An assessment at the micro-scale. Environmental Research, 157, pp. 135–144.http://dx.doi.org/10.1016/j.envres.2017.05.023</w:t>
      </w:r>
    </w:p>
    <w:p w14:paraId="274F27F4" w14:textId="77777777" w:rsidR="00CE3DE2" w:rsidRDefault="00CE3DE2" w:rsidP="005259F6">
      <w:pPr>
        <w:pStyle w:val="ReferencesBody"/>
      </w:pPr>
    </w:p>
    <w:p w14:paraId="681EF8FA" w14:textId="77777777" w:rsidR="00CE3DE2" w:rsidRDefault="00CE3DE2" w:rsidP="005259F6">
      <w:pPr>
        <w:pStyle w:val="ReferencesBody"/>
      </w:pPr>
    </w:p>
    <w:p w14:paraId="66C1E08A" w14:textId="77777777" w:rsidR="00CE3DE2" w:rsidRDefault="00CE3DE2" w:rsidP="005259F6">
      <w:pPr>
        <w:pStyle w:val="ReferencesBody"/>
      </w:pPr>
    </w:p>
    <w:sectPr w:rsidR="00CE3DE2" w:rsidSect="00B77ACB">
      <w:headerReference w:type="default" r:id="rId20"/>
      <w:footerReference w:type="default" r:id="rId21"/>
      <w:headerReference w:type="first" r:id="rId22"/>
      <w:footerReference w:type="first" r:id="rId23"/>
      <w:pgSz w:w="11909" w:h="16834" w:code="9"/>
      <w:pgMar w:top="1418" w:right="1298" w:bottom="851" w:left="1298"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95A60F" w14:textId="77777777" w:rsidR="003F5390" w:rsidRDefault="003F5390" w:rsidP="004F48C0">
      <w:pPr>
        <w:spacing w:after="0"/>
      </w:pPr>
      <w:r>
        <w:separator/>
      </w:r>
    </w:p>
  </w:endnote>
  <w:endnote w:type="continuationSeparator" w:id="0">
    <w:p w14:paraId="3B3B6E66" w14:textId="77777777" w:rsidR="003F5390" w:rsidRDefault="003F5390" w:rsidP="004F48C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nivers">
    <w:charset w:val="00"/>
    <w:family w:val="swiss"/>
    <w:pitch w:val="variable"/>
    <w:sig w:usb0="80000287" w:usb1="00000000" w:usb2="00000000" w:usb3="00000000" w:csb0="0000000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371AC" w14:textId="380125C3" w:rsidR="000A5008" w:rsidRPr="00AA0FA4" w:rsidRDefault="000A5008" w:rsidP="006638F7">
    <w:pPr>
      <w:shd w:val="clear" w:color="auto" w:fill="FFFFFF"/>
      <w:spacing w:line="240" w:lineRule="atLeast"/>
      <w:jc w:val="right"/>
      <w:rPr>
        <w:b/>
        <w:bCs/>
      </w:rPr>
    </w:pPr>
    <w:r w:rsidRPr="00AA0FA4">
      <w:t xml:space="preserve">pg. </w:t>
    </w:r>
    <w:r w:rsidRPr="00AA0FA4">
      <w:rPr>
        <w:rFonts w:eastAsia="Times New Roman"/>
      </w:rPr>
      <w:fldChar w:fldCharType="begin"/>
    </w:r>
    <w:r w:rsidRPr="00AA0FA4">
      <w:instrText xml:space="preserve"> PAGE    \* MERGEFORMAT </w:instrText>
    </w:r>
    <w:r w:rsidRPr="00AA0FA4">
      <w:rPr>
        <w:rFonts w:eastAsia="Times New Roman"/>
      </w:rPr>
      <w:fldChar w:fldCharType="separate"/>
    </w:r>
    <w:r w:rsidR="00FD0C9E">
      <w:rPr>
        <w:noProof/>
      </w:rPr>
      <w:t>5</w:t>
    </w:r>
    <w:r w:rsidRPr="00AA0FA4">
      <w:rPr>
        <w:noProof/>
      </w:rPr>
      <w:fldChar w:fldCharType="end"/>
    </w:r>
    <w:r w:rsidRPr="00AA0FA4">
      <w:rPr>
        <w:noProof/>
      </w:rPr>
      <w:t xml:space="preserve">     </w:t>
    </w:r>
    <w:r w:rsidRPr="00AA0FA4">
      <w:rPr>
        <w:rFonts w:eastAsia="Times New Roman"/>
        <w:b/>
        <w:bCs/>
        <w:sz w:val="14"/>
        <w:szCs w:val="1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14E6C" w14:textId="37F26F2C" w:rsidR="000A5008" w:rsidRPr="006638F7" w:rsidRDefault="000A5008" w:rsidP="003B02B7">
    <w:pPr>
      <w:pStyle w:val="ESSD-Footer"/>
      <w:jc w:val="right"/>
      <w:rPr>
        <w:b w:val="0"/>
        <w:bCs w:val="0"/>
      </w:rPr>
    </w:pPr>
    <w:r w:rsidRPr="00AA0FA4">
      <w:rPr>
        <w:color w:val="4F81BD"/>
      </w:rPr>
      <w:t xml:space="preserve"> </w:t>
    </w:r>
    <w:r w:rsidRPr="006638F7">
      <w:rPr>
        <w:b w:val="0"/>
        <w:bCs w:val="0"/>
        <w:szCs w:val="20"/>
      </w:rPr>
      <w:t xml:space="preserve">pg. </w:t>
    </w:r>
    <w:r w:rsidRPr="006638F7">
      <w:rPr>
        <w:b w:val="0"/>
        <w:bCs w:val="0"/>
        <w:szCs w:val="20"/>
      </w:rPr>
      <w:fldChar w:fldCharType="begin"/>
    </w:r>
    <w:r w:rsidRPr="006638F7">
      <w:rPr>
        <w:b w:val="0"/>
        <w:bCs w:val="0"/>
        <w:szCs w:val="20"/>
      </w:rPr>
      <w:instrText xml:space="preserve"> PAGE    \* MERGEFORMAT </w:instrText>
    </w:r>
    <w:r w:rsidRPr="006638F7">
      <w:rPr>
        <w:b w:val="0"/>
        <w:bCs w:val="0"/>
        <w:szCs w:val="20"/>
      </w:rPr>
      <w:fldChar w:fldCharType="separate"/>
    </w:r>
    <w:r w:rsidR="001F22FD">
      <w:rPr>
        <w:b w:val="0"/>
        <w:bCs w:val="0"/>
        <w:szCs w:val="20"/>
      </w:rPr>
      <w:t>1</w:t>
    </w:r>
    <w:r w:rsidRPr="006638F7">
      <w:rPr>
        <w:b w:val="0"/>
        <w:bCs w:val="0"/>
        <w:szCs w:val="20"/>
      </w:rPr>
      <w:fldChar w:fldCharType="end"/>
    </w:r>
    <w:r w:rsidRPr="006638F7">
      <w:rPr>
        <w:b w:val="0"/>
        <w:bCs w:val="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8723DB" w14:textId="77777777" w:rsidR="003F5390" w:rsidRDefault="003F5390" w:rsidP="004F48C0">
      <w:pPr>
        <w:spacing w:after="0"/>
      </w:pPr>
      <w:r>
        <w:separator/>
      </w:r>
    </w:p>
  </w:footnote>
  <w:footnote w:type="continuationSeparator" w:id="0">
    <w:p w14:paraId="039874A9" w14:textId="77777777" w:rsidR="003F5390" w:rsidRDefault="003F5390" w:rsidP="004F48C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E79B86" w14:textId="77777777" w:rsidR="000A5008" w:rsidRDefault="000A5008" w:rsidP="00377E7A">
    <w:pPr>
      <w:pStyle w:val="Resourceedings-Header1"/>
    </w:pPr>
    <w:r>
      <w:fldChar w:fldCharType="begin"/>
    </w:r>
    <w:r>
      <w:instrText xml:space="preserve"> MACROBUTTON NoMacro Author name </w:instrText>
    </w:r>
    <w:r>
      <w:fldChar w:fldCharType="end"/>
    </w:r>
    <w:r>
      <w:t xml:space="preserve">/ </w:t>
    </w:r>
    <w:r w:rsidR="00082226">
      <w:t>Environmental Science and Sustainable Development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B1174" w14:textId="77777777" w:rsidR="006435E1" w:rsidRPr="006435E1" w:rsidRDefault="006435E1" w:rsidP="006435E1">
    <w:pPr>
      <w:widowControl w:val="0"/>
      <w:spacing w:before="5" w:after="0" w:line="100" w:lineRule="exact"/>
      <w:jc w:val="left"/>
      <w:rPr>
        <w:rFonts w:asciiTheme="majorBidi" w:eastAsia="Calibri" w:hAnsiTheme="majorBidi" w:cstheme="majorBidi"/>
        <w:sz w:val="10"/>
        <w:szCs w:val="10"/>
      </w:rPr>
    </w:pPr>
    <w:r w:rsidRPr="006435E1">
      <w:rPr>
        <w:rFonts w:asciiTheme="majorBidi" w:hAnsiTheme="majorBidi" w:cstheme="majorBidi"/>
        <w:noProof/>
      </w:rPr>
      <mc:AlternateContent>
        <mc:Choice Requires="wpg">
          <w:drawing>
            <wp:anchor distT="0" distB="0" distL="114300" distR="114300" simplePos="0" relativeHeight="251655168" behindDoc="1" locked="0" layoutInCell="1" allowOverlap="1" wp14:anchorId="546B1DE9" wp14:editId="2C6749AA">
              <wp:simplePos x="0" y="0"/>
              <wp:positionH relativeFrom="margin">
                <wp:posOffset>51435</wp:posOffset>
              </wp:positionH>
              <wp:positionV relativeFrom="page">
                <wp:posOffset>347749</wp:posOffset>
              </wp:positionV>
              <wp:extent cx="5801360" cy="56515"/>
              <wp:effectExtent l="0" t="0" r="8890" b="19685"/>
              <wp:wrapNone/>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1360" cy="56515"/>
                        <a:chOff x="1386" y="727"/>
                        <a:chExt cx="9136" cy="89"/>
                      </a:xfrm>
                    </wpg:grpSpPr>
                    <wpg:grpSp>
                      <wpg:cNvPr id="42" name="Group 22"/>
                      <wpg:cNvGrpSpPr>
                        <a:grpSpLocks/>
                      </wpg:cNvGrpSpPr>
                      <wpg:grpSpPr bwMode="auto">
                        <a:xfrm>
                          <a:off x="1417" y="758"/>
                          <a:ext cx="9074" cy="2"/>
                          <a:chOff x="1417" y="758"/>
                          <a:chExt cx="9074" cy="2"/>
                        </a:xfrm>
                      </wpg:grpSpPr>
                      <wps:wsp>
                        <wps:cNvPr id="47" name="Freeform 23"/>
                        <wps:cNvSpPr>
                          <a:spLocks/>
                        </wps:cNvSpPr>
                        <wps:spPr bwMode="auto">
                          <a:xfrm>
                            <a:off x="1417" y="758"/>
                            <a:ext cx="9074" cy="2"/>
                          </a:xfrm>
                          <a:custGeom>
                            <a:avLst/>
                            <a:gdLst>
                              <a:gd name="T0" fmla="+- 0 1417 1417"/>
                              <a:gd name="T1" fmla="*/ T0 w 9074"/>
                              <a:gd name="T2" fmla="+- 0 10491 1417"/>
                              <a:gd name="T3" fmla="*/ T2 w 9074"/>
                            </a:gdLst>
                            <a:ahLst/>
                            <a:cxnLst>
                              <a:cxn ang="0">
                                <a:pos x="T1" y="0"/>
                              </a:cxn>
                              <a:cxn ang="0">
                                <a:pos x="T3" y="0"/>
                              </a:cxn>
                            </a:cxnLst>
                            <a:rect l="0" t="0" r="r" b="b"/>
                            <a:pathLst>
                              <a:path w="9074">
                                <a:moveTo>
                                  <a:pt x="0" y="0"/>
                                </a:moveTo>
                                <a:lnTo>
                                  <a:pt x="9074" y="0"/>
                                </a:lnTo>
                              </a:path>
                            </a:pathLst>
                          </a:custGeom>
                          <a:noFill/>
                          <a:ln w="3923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8" name="Group 24"/>
                      <wpg:cNvGrpSpPr>
                        <a:grpSpLocks/>
                      </wpg:cNvGrpSpPr>
                      <wpg:grpSpPr bwMode="auto">
                        <a:xfrm>
                          <a:off x="1417" y="810"/>
                          <a:ext cx="9074" cy="2"/>
                          <a:chOff x="1417" y="810"/>
                          <a:chExt cx="9074" cy="2"/>
                        </a:xfrm>
                      </wpg:grpSpPr>
                      <wps:wsp>
                        <wps:cNvPr id="49" name="Freeform 25"/>
                        <wps:cNvSpPr>
                          <a:spLocks/>
                        </wps:cNvSpPr>
                        <wps:spPr bwMode="auto">
                          <a:xfrm>
                            <a:off x="1417" y="810"/>
                            <a:ext cx="9074" cy="2"/>
                          </a:xfrm>
                          <a:custGeom>
                            <a:avLst/>
                            <a:gdLst>
                              <a:gd name="T0" fmla="+- 0 1417 1417"/>
                              <a:gd name="T1" fmla="*/ T0 w 9074"/>
                              <a:gd name="T2" fmla="+- 0 10491 1417"/>
                              <a:gd name="T3" fmla="*/ T2 w 9074"/>
                            </a:gdLst>
                            <a:ahLst/>
                            <a:cxnLst>
                              <a:cxn ang="0">
                                <a:pos x="T1" y="0"/>
                              </a:cxn>
                              <a:cxn ang="0">
                                <a:pos x="T3" y="0"/>
                              </a:cxn>
                            </a:cxnLst>
                            <a:rect l="0" t="0" r="r" b="b"/>
                            <a:pathLst>
                              <a:path w="9074">
                                <a:moveTo>
                                  <a:pt x="0" y="0"/>
                                </a:moveTo>
                                <a:lnTo>
                                  <a:pt x="9074" y="0"/>
                                </a:lnTo>
                              </a:path>
                            </a:pathLst>
                          </a:custGeom>
                          <a:noFill/>
                          <a:ln w="75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8D6EB35" id="Group 41" o:spid="_x0000_s1026" style="position:absolute;margin-left:4.05pt;margin-top:27.4pt;width:456.8pt;height:4.45pt;z-index:-251661312;mso-position-horizontal-relative:margin;mso-position-vertical-relative:page" coordorigin="1386,727" coordsize="913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">
              <v:group id="Group 22" o:spid="_x0000_s1027" style="position:absolute;left:1417;top:758;width:9074;height:2" coordorigin="1417,758" coordsize="90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shape id="Freeform 23" o:spid="_x0000_s1028" style="position:absolute;left:1417;top:758;width:9074;height:2;visibility:visible;mso-wrap-style:square;v-text-anchor:top" coordsize="90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" path="m,l9074,e" filled="f" strokeweight="1.0897mm">
                  <v:path arrowok="t" o:connecttype="custom" o:connectlocs="0,0;9074,0" o:connectangles="0,0"/>
                </v:shape>
              </v:group>
              <v:group id="Group 24" o:spid="_x0000_s1029" style="position:absolute;left:1417;top:810;width:9074;height:2" coordorigin="1417,810" coordsize="90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 id="Freeform 25" o:spid="_x0000_s1030" style="position:absolute;left:1417;top:810;width:9074;height:2;visibility:visible;mso-wrap-style:square;v-text-anchor:top" coordsize="90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" path="m,l9074,e" filled="f" strokeweight=".21097mm">
                  <v:path arrowok="t" o:connecttype="custom" o:connectlocs="0,0;9074,0" o:connectangles="0,0"/>
                </v:shape>
              </v:group>
              <w10:wrap anchorx="margin" anchory="page"/>
            </v:group>
          </w:pict>
        </mc:Fallback>
      </mc:AlternateContent>
    </w:r>
  </w:p>
  <w:p w14:paraId="3289872D" w14:textId="77777777" w:rsidR="00DD0FC9" w:rsidRPr="006435E1" w:rsidRDefault="006435E1" w:rsidP="00DD0FC9">
    <w:pPr>
      <w:widowControl w:val="0"/>
      <w:spacing w:after="0"/>
      <w:ind w:right="-20"/>
      <w:jc w:val="center"/>
      <w:rPr>
        <w:rFonts w:asciiTheme="majorBidi" w:eastAsia="Arial" w:hAnsiTheme="majorBidi" w:cstheme="majorBidi"/>
      </w:rPr>
    </w:pPr>
    <w:r w:rsidRPr="006435E1">
      <w:rPr>
        <w:rFonts w:asciiTheme="majorBidi" w:eastAsia="Arial" w:hAnsiTheme="majorBidi" w:cstheme="majorBidi"/>
        <w:noProof/>
      </w:rPr>
      <w:drawing>
        <wp:anchor distT="0" distB="0" distL="114300" distR="114300" simplePos="0" relativeHeight="251662336" behindDoc="0" locked="0" layoutInCell="1" allowOverlap="1" wp14:anchorId="1181C651" wp14:editId="3AA1D6CF">
          <wp:simplePos x="0" y="0"/>
          <wp:positionH relativeFrom="column">
            <wp:posOffset>4271010</wp:posOffset>
          </wp:positionH>
          <wp:positionV relativeFrom="paragraph">
            <wp:posOffset>70485</wp:posOffset>
          </wp:positionV>
          <wp:extent cx="1553766" cy="342900"/>
          <wp:effectExtent l="0" t="0" r="8890" b="0"/>
          <wp:wrapNone/>
          <wp:docPr id="136308864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3912" cy="34513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435E1">
      <w:rPr>
        <w:rFonts w:asciiTheme="majorBidi" w:eastAsia="Calibri" w:hAnsiTheme="majorBidi" w:cstheme="majorBidi"/>
        <w:noProof/>
        <w:sz w:val="22"/>
        <w:szCs w:val="22"/>
      </w:rPr>
      <w:drawing>
        <wp:anchor distT="0" distB="0" distL="114300" distR="114300" simplePos="0" relativeHeight="251657216" behindDoc="0" locked="0" layoutInCell="1" allowOverlap="1" wp14:anchorId="6DBAA4AE" wp14:editId="2C4C8D1D">
          <wp:simplePos x="0" y="0"/>
          <wp:positionH relativeFrom="column">
            <wp:posOffset>36195</wp:posOffset>
          </wp:positionH>
          <wp:positionV relativeFrom="paragraph">
            <wp:posOffset>8255</wp:posOffset>
          </wp:positionV>
          <wp:extent cx="1728470" cy="464820"/>
          <wp:effectExtent l="0" t="0" r="5080" b="0"/>
          <wp:wrapNone/>
          <wp:docPr id="37640153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28470" cy="46482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hyperlink r:id="rId3">
      <w:r w:rsidRPr="006435E1">
        <w:rPr>
          <w:rFonts w:asciiTheme="majorBidi" w:eastAsia="Arial" w:hAnsiTheme="majorBidi" w:cstheme="majorBidi"/>
        </w:rPr>
        <w:t>http://www.press.ierek.com</w:t>
      </w:r>
    </w:hyperlink>
  </w:p>
  <w:p w14:paraId="6113A2E3" w14:textId="77777777" w:rsidR="006435E1" w:rsidRPr="006435E1" w:rsidRDefault="006435E1" w:rsidP="006435E1">
    <w:pPr>
      <w:widowControl w:val="0"/>
      <w:spacing w:before="1" w:after="0" w:line="190" w:lineRule="exact"/>
      <w:jc w:val="left"/>
      <w:rPr>
        <w:rFonts w:asciiTheme="majorBidi" w:eastAsia="Calibri" w:hAnsiTheme="majorBidi" w:cstheme="majorBidi"/>
        <w:sz w:val="19"/>
        <w:szCs w:val="19"/>
      </w:rPr>
    </w:pPr>
  </w:p>
  <w:p w14:paraId="495CBAA0" w14:textId="65B0539E" w:rsidR="006435E1" w:rsidRPr="006435E1" w:rsidRDefault="006435E1" w:rsidP="006435E1">
    <w:pPr>
      <w:widowControl w:val="0"/>
      <w:spacing w:after="0"/>
      <w:ind w:right="-20"/>
      <w:jc w:val="center"/>
      <w:rPr>
        <w:rFonts w:asciiTheme="majorBidi" w:eastAsia="Arial" w:hAnsiTheme="majorBidi" w:cstheme="majorBidi"/>
        <w:sz w:val="30"/>
        <w:szCs w:val="30"/>
      </w:rPr>
    </w:pPr>
    <w:r w:rsidRPr="006435E1">
      <w:rPr>
        <w:rFonts w:asciiTheme="majorBidi" w:eastAsia="Calibri" w:hAnsiTheme="majorBidi" w:cstheme="majorBidi"/>
        <w:noProof/>
        <w:sz w:val="27"/>
        <w:szCs w:val="27"/>
      </w:rPr>
      <w:drawing>
        <wp:anchor distT="0" distB="0" distL="114300" distR="114300" simplePos="0" relativeHeight="251658240" behindDoc="0" locked="0" layoutInCell="1" allowOverlap="1" wp14:anchorId="0FCE6C94" wp14:editId="7D281179">
          <wp:simplePos x="0" y="0"/>
          <wp:positionH relativeFrom="column">
            <wp:posOffset>598805</wp:posOffset>
          </wp:positionH>
          <wp:positionV relativeFrom="paragraph">
            <wp:posOffset>128039</wp:posOffset>
          </wp:positionV>
          <wp:extent cx="506095" cy="506095"/>
          <wp:effectExtent l="0" t="0" r="8255" b="8255"/>
          <wp:wrapNone/>
          <wp:docPr id="199607288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2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06095" cy="50609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05707601" w14:textId="77777777" w:rsidR="006435E1" w:rsidRDefault="006435E1" w:rsidP="006435E1">
    <w:pPr>
      <w:widowControl w:val="0"/>
      <w:spacing w:after="0"/>
      <w:ind w:right="-20"/>
      <w:jc w:val="center"/>
      <w:rPr>
        <w:rFonts w:asciiTheme="majorBidi" w:eastAsia="Arial" w:hAnsiTheme="majorBidi" w:cstheme="majorBidi"/>
        <w:sz w:val="22"/>
        <w:szCs w:val="22"/>
      </w:rPr>
    </w:pPr>
    <w:r w:rsidRPr="006435E1">
      <w:rPr>
        <w:rFonts w:asciiTheme="majorBidi" w:eastAsia="Arial" w:hAnsiTheme="majorBidi" w:cstheme="majorBidi"/>
        <w:sz w:val="22"/>
        <w:szCs w:val="22"/>
      </w:rPr>
      <w:t>ISSN (Print: 2357-0849, online: 2357-0857)</w:t>
    </w:r>
  </w:p>
  <w:p w14:paraId="466BAABA" w14:textId="57163CD6" w:rsidR="006435E1" w:rsidRPr="006435E1" w:rsidRDefault="006435E1" w:rsidP="006435E1">
    <w:pPr>
      <w:widowControl w:val="0"/>
      <w:spacing w:after="0"/>
      <w:ind w:right="-20"/>
      <w:jc w:val="center"/>
      <w:rPr>
        <w:rFonts w:asciiTheme="majorBidi" w:eastAsia="Calibri" w:hAnsiTheme="majorBidi" w:cstheme="majorBidi"/>
        <w:sz w:val="30"/>
        <w:szCs w:val="30"/>
      </w:rPr>
    </w:pPr>
  </w:p>
  <w:p w14:paraId="21683CD2" w14:textId="0B28C898" w:rsidR="00AA0FA4" w:rsidRPr="006435E1" w:rsidRDefault="00433680" w:rsidP="006435E1">
    <w:pPr>
      <w:widowControl w:val="0"/>
      <w:spacing w:before="74" w:after="0"/>
      <w:ind w:left="538" w:right="517"/>
      <w:jc w:val="center"/>
      <w:rPr>
        <w:rFonts w:asciiTheme="majorBidi" w:eastAsia="Arial" w:hAnsiTheme="majorBidi" w:cstheme="majorBidi"/>
        <w:b/>
        <w:bCs/>
        <w:color w:val="FFFFFF"/>
        <w:sz w:val="28"/>
        <w:szCs w:val="28"/>
      </w:rPr>
    </w:pPr>
    <w:r w:rsidRPr="006435E1">
      <w:rPr>
        <w:rFonts w:asciiTheme="majorBidi" w:eastAsia="Arial" w:hAnsiTheme="majorBidi" w:cstheme="majorBidi"/>
        <w:noProof/>
        <w:color w:val="FFFFFF"/>
        <w:sz w:val="14"/>
        <w:szCs w:val="14"/>
      </w:rPr>
      <mc:AlternateContent>
        <mc:Choice Requires="wpg">
          <w:drawing>
            <wp:anchor distT="0" distB="0" distL="114300" distR="114300" simplePos="0" relativeHeight="251659264" behindDoc="1" locked="0" layoutInCell="1" allowOverlap="1" wp14:anchorId="05335981" wp14:editId="02B6B143">
              <wp:simplePos x="0" y="0"/>
              <wp:positionH relativeFrom="column">
                <wp:posOffset>71120</wp:posOffset>
              </wp:positionH>
              <wp:positionV relativeFrom="paragraph">
                <wp:posOffset>12065</wp:posOffset>
              </wp:positionV>
              <wp:extent cx="5761990" cy="371475"/>
              <wp:effectExtent l="0" t="0" r="0" b="9525"/>
              <wp:wrapNone/>
              <wp:docPr id="53"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71475"/>
                        <a:chOff x="1417" y="-1189"/>
                        <a:chExt cx="9074" cy="783"/>
                      </a:xfrm>
                    </wpg:grpSpPr>
                    <wps:wsp>
                      <wps:cNvPr id="54" name="Freeform 30"/>
                      <wps:cNvSpPr>
                        <a:spLocks/>
                      </wps:cNvSpPr>
                      <wps:spPr bwMode="auto">
                        <a:xfrm>
                          <a:off x="1417" y="-1189"/>
                          <a:ext cx="9074" cy="783"/>
                        </a:xfrm>
                        <a:custGeom>
                          <a:avLst/>
                          <a:gdLst>
                            <a:gd name="T0" fmla="+- 0 1417 1417"/>
                            <a:gd name="T1" fmla="*/ T0 w 9074"/>
                            <a:gd name="T2" fmla="+- 0 -406 -1189"/>
                            <a:gd name="T3" fmla="*/ -406 h 783"/>
                            <a:gd name="T4" fmla="+- 0 10491 1417"/>
                            <a:gd name="T5" fmla="*/ T4 w 9074"/>
                            <a:gd name="T6" fmla="+- 0 -406 -1189"/>
                            <a:gd name="T7" fmla="*/ -406 h 783"/>
                            <a:gd name="T8" fmla="+- 0 10491 1417"/>
                            <a:gd name="T9" fmla="*/ T8 w 9074"/>
                            <a:gd name="T10" fmla="+- 0 -1189 -1189"/>
                            <a:gd name="T11" fmla="*/ -1189 h 783"/>
                            <a:gd name="T12" fmla="+- 0 1417 1417"/>
                            <a:gd name="T13" fmla="*/ T12 w 9074"/>
                            <a:gd name="T14" fmla="+- 0 -1189 -1189"/>
                            <a:gd name="T15" fmla="*/ -1189 h 783"/>
                            <a:gd name="T16" fmla="+- 0 1417 1417"/>
                            <a:gd name="T17" fmla="*/ T16 w 9074"/>
                            <a:gd name="T18" fmla="+- 0 -406 -1189"/>
                            <a:gd name="T19" fmla="*/ -406 h 783"/>
                          </a:gdLst>
                          <a:ahLst/>
                          <a:cxnLst>
                            <a:cxn ang="0">
                              <a:pos x="T1" y="T3"/>
                            </a:cxn>
                            <a:cxn ang="0">
                              <a:pos x="T5" y="T7"/>
                            </a:cxn>
                            <a:cxn ang="0">
                              <a:pos x="T9" y="T11"/>
                            </a:cxn>
                            <a:cxn ang="0">
                              <a:pos x="T13" y="T15"/>
                            </a:cxn>
                            <a:cxn ang="0">
                              <a:pos x="T17" y="T19"/>
                            </a:cxn>
                          </a:cxnLst>
                          <a:rect l="0" t="0" r="r" b="b"/>
                          <a:pathLst>
                            <a:path w="9074" h="783">
                              <a:moveTo>
                                <a:pt x="0" y="783"/>
                              </a:moveTo>
                              <a:lnTo>
                                <a:pt x="9074" y="783"/>
                              </a:lnTo>
                              <a:lnTo>
                                <a:pt x="9074" y="0"/>
                              </a:lnTo>
                              <a:lnTo>
                                <a:pt x="0" y="0"/>
                              </a:lnTo>
                              <a:lnTo>
                                <a:pt x="0" y="783"/>
                              </a:lnTo>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w14:anchorId="15D31973" id="Group 29" o:spid="_x0000_s1026" style="position:absolute;margin-left:5.6pt;margin-top:.95pt;width:453.7pt;height:29.25pt;z-index:-251657216;mso-height-relative:margin" coordorigin="1417,-1189" coordsize="9074,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">
              <v:shape id="Freeform 30" o:spid="_x0000_s1027" style="position:absolute;left:1417;top:-1189;width:9074;height:783;visibility:visible;mso-wrap-style:square;v-text-anchor:top" coordsize="9074,7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" path="m,783r9074,l9074,,,,,783e" fillcolor="gray" stroked="f">
                <v:path arrowok="t" o:connecttype="custom" o:connectlocs="0,-406;9074,-406;9074,-1189;0,-1189;0,-406" o:connectangles="0,0,0,0,0"/>
              </v:shape>
            </v:group>
          </w:pict>
        </mc:Fallback>
      </mc:AlternateContent>
    </w:r>
    <w:r w:rsidR="006435E1" w:rsidRPr="006435E1">
      <w:rPr>
        <w:rFonts w:asciiTheme="majorBidi" w:eastAsia="Arial" w:hAnsiTheme="majorBidi" w:cstheme="majorBidi"/>
        <w:b/>
        <w:bCs/>
        <w:color w:val="FFFFFF"/>
        <w:sz w:val="36"/>
        <w:szCs w:val="36"/>
      </w:rPr>
      <w:t>Environmental Science and Sustainable Development</w:t>
    </w:r>
  </w:p>
  <w:p w14:paraId="36F1F751" w14:textId="77777777" w:rsidR="006435E1" w:rsidRPr="006435E1" w:rsidRDefault="006435E1" w:rsidP="006435E1">
    <w:pPr>
      <w:widowControl w:val="0"/>
      <w:spacing w:before="74" w:after="0"/>
      <w:ind w:left="538" w:right="517"/>
      <w:jc w:val="center"/>
      <w:rPr>
        <w:rFonts w:asciiTheme="majorBidi" w:eastAsia="Arial" w:hAnsiTheme="majorBidi" w:cstheme="majorBidi"/>
        <w:sz w:val="10"/>
        <w:szCs w:val="10"/>
      </w:rPr>
    </w:pPr>
    <w:r w:rsidRPr="006435E1">
      <w:rPr>
        <w:rFonts w:asciiTheme="majorBidi" w:eastAsia="Arial" w:hAnsiTheme="majorBidi" w:cstheme="majorBidi"/>
        <w:noProof/>
        <w:sz w:val="10"/>
        <w:szCs w:val="10"/>
      </w:rPr>
      <mc:AlternateContent>
        <mc:Choice Requires="wpg">
          <w:drawing>
            <wp:anchor distT="0" distB="0" distL="114300" distR="114300" simplePos="0" relativeHeight="251660288" behindDoc="1" locked="0" layoutInCell="1" allowOverlap="1" wp14:anchorId="1B1DEDDA" wp14:editId="622EB131">
              <wp:simplePos x="0" y="0"/>
              <wp:positionH relativeFrom="margin">
                <wp:align>center</wp:align>
              </wp:positionH>
              <wp:positionV relativeFrom="paragraph">
                <wp:posOffset>82702</wp:posOffset>
              </wp:positionV>
              <wp:extent cx="5761990" cy="1270"/>
              <wp:effectExtent l="0" t="19050" r="10160" b="17780"/>
              <wp:wrapNone/>
              <wp:docPr id="55"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1270"/>
                        <a:chOff x="1417" y="-434"/>
                        <a:chExt cx="9074" cy="2"/>
                      </a:xfrm>
                    </wpg:grpSpPr>
                    <wps:wsp>
                      <wps:cNvPr id="56" name="Freeform 32"/>
                      <wps:cNvSpPr>
                        <a:spLocks/>
                      </wps:cNvSpPr>
                      <wps:spPr bwMode="auto">
                        <a:xfrm>
                          <a:off x="1417" y="-434"/>
                          <a:ext cx="9074" cy="2"/>
                        </a:xfrm>
                        <a:custGeom>
                          <a:avLst/>
                          <a:gdLst>
                            <a:gd name="T0" fmla="+- 0 1417 1417"/>
                            <a:gd name="T1" fmla="*/ T0 w 9074"/>
                            <a:gd name="T2" fmla="+- 0 10491 1417"/>
                            <a:gd name="T3" fmla="*/ T2 w 9074"/>
                          </a:gdLst>
                          <a:ahLst/>
                          <a:cxnLst>
                            <a:cxn ang="0">
                              <a:pos x="T1" y="0"/>
                            </a:cxn>
                            <a:cxn ang="0">
                              <a:pos x="T3" y="0"/>
                            </a:cxn>
                          </a:cxnLst>
                          <a:rect l="0" t="0" r="r" b="b"/>
                          <a:pathLst>
                            <a:path w="9074">
                              <a:moveTo>
                                <a:pt x="0" y="0"/>
                              </a:moveTo>
                              <a:lnTo>
                                <a:pt x="9074" y="0"/>
                              </a:lnTo>
                            </a:path>
                          </a:pathLst>
                        </a:custGeom>
                        <a:noFill/>
                        <a:ln w="3923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37F09FDC" id="Group 31" o:spid="_x0000_s1026" style="position:absolute;margin-left:0;margin-top:6.5pt;width:453.7pt;height:.1pt;z-index:-251656192;mso-position-horizontal:center;mso-position-horizontal-relative:margin" coordorigin="1417,-434" coordsize="90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">
              <v:shape id="Freeform 32" o:spid="_x0000_s1027" style="position:absolute;left:1417;top:-434;width:9074;height:2;visibility:visible;mso-wrap-style:square;v-text-anchor:top" coordsize="90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" path="m,l9074,e" filled="f" strokeweight="1.0897mm">
                <v:path arrowok="t" o:connecttype="custom" o:connectlocs="0,0;9074,0" o:connectangles="0,0"/>
              </v:shape>
              <w10:wrap anchorx="margin"/>
            </v:group>
          </w:pict>
        </mc:Fallback>
      </mc:AlternateContent>
    </w:r>
    <w:r w:rsidRPr="006435E1">
      <w:rPr>
        <w:rFonts w:asciiTheme="majorBidi" w:eastAsia="Arial" w:hAnsiTheme="majorBidi" w:cstheme="majorBidi"/>
        <w:noProof/>
        <w:sz w:val="10"/>
        <w:szCs w:val="10"/>
      </w:rPr>
      <mc:AlternateContent>
        <mc:Choice Requires="wpg">
          <w:drawing>
            <wp:anchor distT="0" distB="0" distL="114300" distR="114300" simplePos="0" relativeHeight="251661312" behindDoc="1" locked="0" layoutInCell="1" allowOverlap="1" wp14:anchorId="6BB1D74B" wp14:editId="209D426C">
              <wp:simplePos x="0" y="0"/>
              <wp:positionH relativeFrom="column">
                <wp:posOffset>67945</wp:posOffset>
              </wp:positionH>
              <wp:positionV relativeFrom="paragraph">
                <wp:posOffset>38504</wp:posOffset>
              </wp:positionV>
              <wp:extent cx="5761990" cy="1270"/>
              <wp:effectExtent l="0" t="0" r="0" b="0"/>
              <wp:wrapNone/>
              <wp:docPr id="57"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1270"/>
                        <a:chOff x="1417" y="-382"/>
                        <a:chExt cx="9074" cy="2"/>
                      </a:xfrm>
                    </wpg:grpSpPr>
                    <wps:wsp>
                      <wps:cNvPr id="58" name="Freeform 34"/>
                      <wps:cNvSpPr>
                        <a:spLocks/>
                      </wps:cNvSpPr>
                      <wps:spPr bwMode="auto">
                        <a:xfrm>
                          <a:off x="1417" y="-382"/>
                          <a:ext cx="9074" cy="2"/>
                        </a:xfrm>
                        <a:custGeom>
                          <a:avLst/>
                          <a:gdLst>
                            <a:gd name="T0" fmla="+- 0 1417 1417"/>
                            <a:gd name="T1" fmla="*/ T0 w 9074"/>
                            <a:gd name="T2" fmla="+- 0 10491 1417"/>
                            <a:gd name="T3" fmla="*/ T2 w 9074"/>
                          </a:gdLst>
                          <a:ahLst/>
                          <a:cxnLst>
                            <a:cxn ang="0">
                              <a:pos x="T1" y="0"/>
                            </a:cxn>
                            <a:cxn ang="0">
                              <a:pos x="T3" y="0"/>
                            </a:cxn>
                          </a:cxnLst>
                          <a:rect l="0" t="0" r="r" b="b"/>
                          <a:pathLst>
                            <a:path w="9074">
                              <a:moveTo>
                                <a:pt x="0" y="0"/>
                              </a:moveTo>
                              <a:lnTo>
                                <a:pt x="9074" y="0"/>
                              </a:lnTo>
                            </a:path>
                          </a:pathLst>
                        </a:custGeom>
                        <a:noFill/>
                        <a:ln w="75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anchor>
          </w:drawing>
        </mc:Choice>
        <mc:Fallback>
          <w:pict>
            <v:group w14:anchorId="5137ED63" id="Group 33" o:spid="_x0000_s1026" style="position:absolute;margin-left:5.35pt;margin-top:3.05pt;width:453.7pt;height:.1pt;z-index:-251655168" coordorigin="1417,-382" coordsize="90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">
              <v:shape id="Freeform 34" o:spid="_x0000_s1027" style="position:absolute;left:1417;top:-382;width:9074;height:2;visibility:visible;mso-wrap-style:square;v-text-anchor:top" coordsize="90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" path="m,l9074,e" filled="f" strokeweight=".21097mm">
                <v:path arrowok="t" o:connecttype="custom" o:connectlocs="0,0;9074,0" o:connectangles="0,0"/>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56BCBD70"/>
    <w:lvl w:ilvl="0">
      <w:numFmt w:val="decimal"/>
      <w:lvlText w:val="*"/>
      <w:lvlJc w:val="left"/>
    </w:lvl>
  </w:abstractNum>
  <w:abstractNum w:abstractNumId="1" w15:restartNumberingAfterBreak="0">
    <w:nsid w:val="03B723CE"/>
    <w:multiLevelType w:val="hybridMultilevel"/>
    <w:tmpl w:val="2084B3B8"/>
    <w:lvl w:ilvl="0" w:tplc="49DCCAD2">
      <w:start w:val="1"/>
      <w:numFmt w:val="bullet"/>
      <w:pStyle w:val="ListParagraphstyle"/>
      <w:lvlText w:val=""/>
      <w:lvlJc w:val="left"/>
      <w:pPr>
        <w:ind w:left="567" w:hanging="207"/>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E4953"/>
    <w:multiLevelType w:val="hybridMultilevel"/>
    <w:tmpl w:val="6666C948"/>
    <w:lvl w:ilvl="0" w:tplc="1E5053F6">
      <w:numFmt w:val="bullet"/>
      <w:lvlText w:val=""/>
      <w:lvlJc w:val="left"/>
      <w:pPr>
        <w:ind w:left="720" w:hanging="360"/>
      </w:pPr>
      <w:rPr>
        <w:rFonts w:ascii="Symbol" w:eastAsia="Times New Roman" w:hAnsi="Symbol" w:cstheme="minorHAnsi" w:hint="default"/>
        <w:b/>
        <w:color w:val="33333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5C1D37"/>
    <w:multiLevelType w:val="hybridMultilevel"/>
    <w:tmpl w:val="A7FE683E"/>
    <w:lvl w:ilvl="0" w:tplc="7B2CE7FE">
      <w:start w:val="1"/>
      <w:numFmt w:val="decimal"/>
      <w:suff w:val="nothing"/>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E7077"/>
    <w:multiLevelType w:val="hybridMultilevel"/>
    <w:tmpl w:val="AE2C817A"/>
    <w:lvl w:ilvl="0" w:tplc="0220CDA0">
      <w:start w:val="1"/>
      <w:numFmt w:val="decimal"/>
      <w:pStyle w:val="Paragrafoelenco"/>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6" w15:restartNumberingAfterBreak="0">
    <w:nsid w:val="1B233FFD"/>
    <w:multiLevelType w:val="multilevel"/>
    <w:tmpl w:val="2CD435F8"/>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7" w15:restartNumberingAfterBreak="0">
    <w:nsid w:val="1C046DA9"/>
    <w:multiLevelType w:val="hybridMultilevel"/>
    <w:tmpl w:val="9CBC6FCE"/>
    <w:lvl w:ilvl="0" w:tplc="9754E9FE">
      <w:start w:val="1"/>
      <w:numFmt w:val="bullet"/>
      <w:lvlText w:val=""/>
      <w:lvlJc w:val="left"/>
      <w:pPr>
        <w:ind w:left="794" w:hanging="360"/>
      </w:pPr>
      <w:rPr>
        <w:rFonts w:ascii="Symbol" w:hAnsi="Symbol" w:hint="default"/>
      </w:rPr>
    </w:lvl>
    <w:lvl w:ilvl="1" w:tplc="04100003" w:tentative="1">
      <w:start w:val="1"/>
      <w:numFmt w:val="bullet"/>
      <w:lvlText w:val="o"/>
      <w:lvlJc w:val="left"/>
      <w:pPr>
        <w:ind w:left="1514" w:hanging="360"/>
      </w:pPr>
      <w:rPr>
        <w:rFonts w:ascii="Courier New" w:hAnsi="Courier New" w:cs="Courier New" w:hint="default"/>
      </w:rPr>
    </w:lvl>
    <w:lvl w:ilvl="2" w:tplc="04100005" w:tentative="1">
      <w:start w:val="1"/>
      <w:numFmt w:val="bullet"/>
      <w:lvlText w:val=""/>
      <w:lvlJc w:val="left"/>
      <w:pPr>
        <w:ind w:left="2234" w:hanging="360"/>
      </w:pPr>
      <w:rPr>
        <w:rFonts w:ascii="Wingdings" w:hAnsi="Wingdings" w:hint="default"/>
      </w:rPr>
    </w:lvl>
    <w:lvl w:ilvl="3" w:tplc="04100001" w:tentative="1">
      <w:start w:val="1"/>
      <w:numFmt w:val="bullet"/>
      <w:lvlText w:val=""/>
      <w:lvlJc w:val="left"/>
      <w:pPr>
        <w:ind w:left="2954" w:hanging="360"/>
      </w:pPr>
      <w:rPr>
        <w:rFonts w:ascii="Symbol" w:hAnsi="Symbol" w:hint="default"/>
      </w:rPr>
    </w:lvl>
    <w:lvl w:ilvl="4" w:tplc="04100003" w:tentative="1">
      <w:start w:val="1"/>
      <w:numFmt w:val="bullet"/>
      <w:lvlText w:val="o"/>
      <w:lvlJc w:val="left"/>
      <w:pPr>
        <w:ind w:left="3674" w:hanging="360"/>
      </w:pPr>
      <w:rPr>
        <w:rFonts w:ascii="Courier New" w:hAnsi="Courier New" w:cs="Courier New" w:hint="default"/>
      </w:rPr>
    </w:lvl>
    <w:lvl w:ilvl="5" w:tplc="04100005" w:tentative="1">
      <w:start w:val="1"/>
      <w:numFmt w:val="bullet"/>
      <w:lvlText w:val=""/>
      <w:lvlJc w:val="left"/>
      <w:pPr>
        <w:ind w:left="4394" w:hanging="360"/>
      </w:pPr>
      <w:rPr>
        <w:rFonts w:ascii="Wingdings" w:hAnsi="Wingdings" w:hint="default"/>
      </w:rPr>
    </w:lvl>
    <w:lvl w:ilvl="6" w:tplc="04100001" w:tentative="1">
      <w:start w:val="1"/>
      <w:numFmt w:val="bullet"/>
      <w:lvlText w:val=""/>
      <w:lvlJc w:val="left"/>
      <w:pPr>
        <w:ind w:left="5114" w:hanging="360"/>
      </w:pPr>
      <w:rPr>
        <w:rFonts w:ascii="Symbol" w:hAnsi="Symbol" w:hint="default"/>
      </w:rPr>
    </w:lvl>
    <w:lvl w:ilvl="7" w:tplc="04100003" w:tentative="1">
      <w:start w:val="1"/>
      <w:numFmt w:val="bullet"/>
      <w:lvlText w:val="o"/>
      <w:lvlJc w:val="left"/>
      <w:pPr>
        <w:ind w:left="5834" w:hanging="360"/>
      </w:pPr>
      <w:rPr>
        <w:rFonts w:ascii="Courier New" w:hAnsi="Courier New" w:cs="Courier New" w:hint="default"/>
      </w:rPr>
    </w:lvl>
    <w:lvl w:ilvl="8" w:tplc="04100005" w:tentative="1">
      <w:start w:val="1"/>
      <w:numFmt w:val="bullet"/>
      <w:lvlText w:val=""/>
      <w:lvlJc w:val="left"/>
      <w:pPr>
        <w:ind w:left="6554" w:hanging="360"/>
      </w:pPr>
      <w:rPr>
        <w:rFonts w:ascii="Wingdings" w:hAnsi="Wingdings" w:hint="default"/>
      </w:rPr>
    </w:lvl>
  </w:abstractNum>
  <w:abstractNum w:abstractNumId="8"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83E7C0E"/>
    <w:multiLevelType w:val="multilevel"/>
    <w:tmpl w:val="17185658"/>
    <w:lvl w:ilvl="0">
      <w:start w:val="1"/>
      <w:numFmt w:val="bullet"/>
      <w:lvlText w:val="−"/>
      <w:lvlJc w:val="left"/>
      <w:pPr>
        <w:ind w:left="567" w:hanging="207"/>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9322B9F"/>
    <w:multiLevelType w:val="multilevel"/>
    <w:tmpl w:val="1E642A78"/>
    <w:lvl w:ilvl="0">
      <w:start w:val="1"/>
      <w:numFmt w:val="upperLetter"/>
      <w:pStyle w:val="Appendixhead"/>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56205803"/>
    <w:multiLevelType w:val="multilevel"/>
    <w:tmpl w:val="9586D324"/>
    <w:lvl w:ilvl="0">
      <w:start w:val="1"/>
      <w:numFmt w:val="decimal"/>
      <w:pStyle w:val="1Mainhead"/>
      <w:suff w:val="space"/>
      <w:lvlText w:val="%1."/>
      <w:lvlJc w:val="left"/>
      <w:pPr>
        <w:ind w:left="0" w:firstLine="0"/>
      </w:pPr>
    </w:lvl>
    <w:lvl w:ilvl="1">
      <w:start w:val="1"/>
      <w:numFmt w:val="decimal"/>
      <w:pStyle w:val="2ndorder-head"/>
      <w:suff w:val="space"/>
      <w:lvlText w:val="%1.%2."/>
      <w:lvlJc w:val="left"/>
      <w:pPr>
        <w:ind w:left="284"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2" w15:restartNumberingAfterBreak="0">
    <w:nsid w:val="59794E7C"/>
    <w:multiLevelType w:val="multilevel"/>
    <w:tmpl w:val="2E52481C"/>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3" w15:restartNumberingAfterBreak="0">
    <w:nsid w:val="5E401329"/>
    <w:multiLevelType w:val="multilevel"/>
    <w:tmpl w:val="C4B4B846"/>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4" w15:restartNumberingAfterBreak="0">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5E856F9D"/>
    <w:multiLevelType w:val="hybridMultilevel"/>
    <w:tmpl w:val="85FEEF4A"/>
    <w:lvl w:ilvl="0" w:tplc="EF2ACCBA">
      <w:start w:val="5"/>
      <w:numFmt w:val="bullet"/>
      <w:lvlText w:val=""/>
      <w:lvlJc w:val="left"/>
      <w:pPr>
        <w:ind w:left="720" w:hanging="360"/>
      </w:pPr>
      <w:rPr>
        <w:rFonts w:ascii="Wingdings" w:eastAsia="SimSun" w:hAnsi="Wingdings" w:cs="Times New Roman"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6" w15:restartNumberingAfterBreak="0">
    <w:nsid w:val="65BA643A"/>
    <w:multiLevelType w:val="hybridMultilevel"/>
    <w:tmpl w:val="B63839C4"/>
    <w:lvl w:ilvl="0" w:tplc="40090001">
      <w:start w:val="1"/>
      <w:numFmt w:val="bullet"/>
      <w:lvlText w:val=""/>
      <w:lvlJc w:val="left"/>
      <w:pPr>
        <w:ind w:left="598" w:hanging="360"/>
      </w:pPr>
      <w:rPr>
        <w:rFonts w:ascii="Symbol" w:hAnsi="Symbol" w:hint="default"/>
      </w:rPr>
    </w:lvl>
    <w:lvl w:ilvl="1" w:tplc="40090003" w:tentative="1">
      <w:start w:val="1"/>
      <w:numFmt w:val="bullet"/>
      <w:lvlText w:val="o"/>
      <w:lvlJc w:val="left"/>
      <w:pPr>
        <w:ind w:left="1318" w:hanging="360"/>
      </w:pPr>
      <w:rPr>
        <w:rFonts w:ascii="Courier New" w:hAnsi="Courier New" w:cs="Courier New" w:hint="default"/>
      </w:rPr>
    </w:lvl>
    <w:lvl w:ilvl="2" w:tplc="40090005" w:tentative="1">
      <w:start w:val="1"/>
      <w:numFmt w:val="bullet"/>
      <w:lvlText w:val=""/>
      <w:lvlJc w:val="left"/>
      <w:pPr>
        <w:ind w:left="2038" w:hanging="360"/>
      </w:pPr>
      <w:rPr>
        <w:rFonts w:ascii="Wingdings" w:hAnsi="Wingdings" w:hint="default"/>
      </w:rPr>
    </w:lvl>
    <w:lvl w:ilvl="3" w:tplc="40090001" w:tentative="1">
      <w:start w:val="1"/>
      <w:numFmt w:val="bullet"/>
      <w:lvlText w:val=""/>
      <w:lvlJc w:val="left"/>
      <w:pPr>
        <w:ind w:left="2758" w:hanging="360"/>
      </w:pPr>
      <w:rPr>
        <w:rFonts w:ascii="Symbol" w:hAnsi="Symbol" w:hint="default"/>
      </w:rPr>
    </w:lvl>
    <w:lvl w:ilvl="4" w:tplc="40090003" w:tentative="1">
      <w:start w:val="1"/>
      <w:numFmt w:val="bullet"/>
      <w:lvlText w:val="o"/>
      <w:lvlJc w:val="left"/>
      <w:pPr>
        <w:ind w:left="3478" w:hanging="360"/>
      </w:pPr>
      <w:rPr>
        <w:rFonts w:ascii="Courier New" w:hAnsi="Courier New" w:cs="Courier New" w:hint="default"/>
      </w:rPr>
    </w:lvl>
    <w:lvl w:ilvl="5" w:tplc="40090005" w:tentative="1">
      <w:start w:val="1"/>
      <w:numFmt w:val="bullet"/>
      <w:lvlText w:val=""/>
      <w:lvlJc w:val="left"/>
      <w:pPr>
        <w:ind w:left="4198" w:hanging="360"/>
      </w:pPr>
      <w:rPr>
        <w:rFonts w:ascii="Wingdings" w:hAnsi="Wingdings" w:hint="default"/>
      </w:rPr>
    </w:lvl>
    <w:lvl w:ilvl="6" w:tplc="40090001" w:tentative="1">
      <w:start w:val="1"/>
      <w:numFmt w:val="bullet"/>
      <w:lvlText w:val=""/>
      <w:lvlJc w:val="left"/>
      <w:pPr>
        <w:ind w:left="4918" w:hanging="360"/>
      </w:pPr>
      <w:rPr>
        <w:rFonts w:ascii="Symbol" w:hAnsi="Symbol" w:hint="default"/>
      </w:rPr>
    </w:lvl>
    <w:lvl w:ilvl="7" w:tplc="40090003" w:tentative="1">
      <w:start w:val="1"/>
      <w:numFmt w:val="bullet"/>
      <w:lvlText w:val="o"/>
      <w:lvlJc w:val="left"/>
      <w:pPr>
        <w:ind w:left="5638" w:hanging="360"/>
      </w:pPr>
      <w:rPr>
        <w:rFonts w:ascii="Courier New" w:hAnsi="Courier New" w:cs="Courier New" w:hint="default"/>
      </w:rPr>
    </w:lvl>
    <w:lvl w:ilvl="8" w:tplc="40090005" w:tentative="1">
      <w:start w:val="1"/>
      <w:numFmt w:val="bullet"/>
      <w:lvlText w:val=""/>
      <w:lvlJc w:val="left"/>
      <w:pPr>
        <w:ind w:left="6358" w:hanging="360"/>
      </w:pPr>
      <w:rPr>
        <w:rFonts w:ascii="Wingdings" w:hAnsi="Wingdings" w:hint="default"/>
      </w:rPr>
    </w:lvl>
  </w:abstractNum>
  <w:abstractNum w:abstractNumId="17" w15:restartNumberingAfterBreak="0">
    <w:nsid w:val="69A0683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6CD4588B"/>
    <w:multiLevelType w:val="hybridMultilevel"/>
    <w:tmpl w:val="04C69F64"/>
    <w:lvl w:ilvl="0" w:tplc="4732D996">
      <w:start w:val="1"/>
      <w:numFmt w:val="decimal"/>
      <w:suff w:val="nothing"/>
      <w:lvlText w:val="Fig.%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31820A9"/>
    <w:multiLevelType w:val="multilevel"/>
    <w:tmpl w:val="F842AE2E"/>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20" w15:restartNumberingAfterBreak="0">
    <w:nsid w:val="746507D1"/>
    <w:multiLevelType w:val="hybridMultilevel"/>
    <w:tmpl w:val="07102BEA"/>
    <w:lvl w:ilvl="0" w:tplc="D446249E">
      <w:start w:val="1"/>
      <w:numFmt w:val="decimal"/>
      <w:suff w:val="nothing"/>
      <w:lvlText w:val="Table %1."/>
      <w:lvlJc w:val="left"/>
      <w:pPr>
        <w:ind w:left="22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3D2492"/>
    <w:multiLevelType w:val="hybridMultilevel"/>
    <w:tmpl w:val="805CD5B2"/>
    <w:lvl w:ilvl="0" w:tplc="4009000B">
      <w:start w:val="1"/>
      <w:numFmt w:val="bullet"/>
      <w:lvlText w:val=""/>
      <w:lvlJc w:val="left"/>
      <w:pPr>
        <w:ind w:left="720" w:hanging="360"/>
      </w:pPr>
      <w:rPr>
        <w:rFonts w:ascii="Wingdings" w:hAnsi="Wingdings"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22" w15:restartNumberingAfterBreak="0">
    <w:nsid w:val="7C27299E"/>
    <w:multiLevelType w:val="hybridMultilevel"/>
    <w:tmpl w:val="BA3ACEB2"/>
    <w:lvl w:ilvl="0" w:tplc="2834E014">
      <w:start w:val="1"/>
      <w:numFmt w:val="decimal"/>
      <w:suff w:val="nothing"/>
      <w:lvlText w:val="Fig.%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0931259">
    <w:abstractNumId w:val="10"/>
  </w:num>
  <w:num w:numId="2" w16cid:durableId="2088646927">
    <w:abstractNumId w:val="14"/>
  </w:num>
  <w:num w:numId="3" w16cid:durableId="1118989356">
    <w:abstractNumId w:val="5"/>
  </w:num>
  <w:num w:numId="4" w16cid:durableId="1994212317">
    <w:abstractNumId w:val="11"/>
  </w:num>
  <w:num w:numId="5" w16cid:durableId="451217291">
    <w:abstractNumId w:val="16"/>
  </w:num>
  <w:num w:numId="6" w16cid:durableId="1108962337">
    <w:abstractNumId w:val="15"/>
  </w:num>
  <w:num w:numId="7" w16cid:durableId="2125272300">
    <w:abstractNumId w:val="21"/>
  </w:num>
  <w:num w:numId="8" w16cid:durableId="1818834839">
    <w:abstractNumId w:val="17"/>
  </w:num>
  <w:num w:numId="9" w16cid:durableId="27066903">
    <w:abstractNumId w:val="1"/>
  </w:num>
  <w:num w:numId="10" w16cid:durableId="2123961206">
    <w:abstractNumId w:val="4"/>
  </w:num>
  <w:num w:numId="11" w16cid:durableId="970937109">
    <w:abstractNumId w:val="20"/>
  </w:num>
  <w:num w:numId="12" w16cid:durableId="1827354936">
    <w:abstractNumId w:val="1"/>
    <w:lvlOverride w:ilvl="0">
      <w:startOverride w:val="1"/>
    </w:lvlOverride>
  </w:num>
  <w:num w:numId="13" w16cid:durableId="793056727">
    <w:abstractNumId w:val="13"/>
  </w:num>
  <w:num w:numId="14" w16cid:durableId="743720543">
    <w:abstractNumId w:val="6"/>
  </w:num>
  <w:num w:numId="15" w16cid:durableId="847527833">
    <w:abstractNumId w:val="12"/>
  </w:num>
  <w:num w:numId="16" w16cid:durableId="1157956412">
    <w:abstractNumId w:val="3"/>
  </w:num>
  <w:num w:numId="17" w16cid:durableId="233128022">
    <w:abstractNumId w:val="19"/>
  </w:num>
  <w:num w:numId="18" w16cid:durableId="1861970443">
    <w:abstractNumId w:val="18"/>
  </w:num>
  <w:num w:numId="19" w16cid:durableId="1220477331">
    <w:abstractNumId w:val="22"/>
  </w:num>
  <w:num w:numId="20" w16cid:durableId="43406164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1" w16cid:durableId="815758628">
    <w:abstractNumId w:val="0"/>
    <w:lvlOverride w:ilvl="0">
      <w:lvl w:ilvl="0">
        <w:start w:val="1"/>
        <w:numFmt w:val="bullet"/>
        <w:lvlText w:val=""/>
        <w:legacy w:legacy="1" w:legacySpace="0" w:legacyIndent="230"/>
        <w:lvlJc w:val="left"/>
        <w:pPr>
          <w:ind w:left="230" w:hanging="230"/>
        </w:pPr>
        <w:rPr>
          <w:rFonts w:ascii="Symbol" w:hAnsi="Symbol" w:hint="default"/>
        </w:rPr>
      </w:lvl>
    </w:lvlOverride>
  </w:num>
  <w:num w:numId="22" w16cid:durableId="1174691238">
    <w:abstractNumId w:val="2"/>
  </w:num>
  <w:num w:numId="23" w16cid:durableId="1245148079">
    <w:abstractNumId w:val="11"/>
  </w:num>
  <w:num w:numId="24" w16cid:durableId="1113590912">
    <w:abstractNumId w:val="8"/>
  </w:num>
  <w:num w:numId="25" w16cid:durableId="1810004303">
    <w:abstractNumId w:val="7"/>
  </w:num>
  <w:num w:numId="26" w16cid:durableId="158972576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attachedTemplate r:id="rId1"/>
  <w:documentProtection w:edit="trackedChanges" w:enforcement="0"/>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10B1"/>
    <w:rsid w:val="00005692"/>
    <w:rsid w:val="00007A3A"/>
    <w:rsid w:val="000172FB"/>
    <w:rsid w:val="00021852"/>
    <w:rsid w:val="000268F5"/>
    <w:rsid w:val="00027349"/>
    <w:rsid w:val="00034BD4"/>
    <w:rsid w:val="0003532D"/>
    <w:rsid w:val="0003583B"/>
    <w:rsid w:val="0004054B"/>
    <w:rsid w:val="00046ED4"/>
    <w:rsid w:val="00050E0A"/>
    <w:rsid w:val="00053589"/>
    <w:rsid w:val="00055596"/>
    <w:rsid w:val="000639ED"/>
    <w:rsid w:val="00067B64"/>
    <w:rsid w:val="00077B30"/>
    <w:rsid w:val="00081B93"/>
    <w:rsid w:val="00082226"/>
    <w:rsid w:val="00085AA5"/>
    <w:rsid w:val="000905E4"/>
    <w:rsid w:val="000A5008"/>
    <w:rsid w:val="000A7F87"/>
    <w:rsid w:val="000B27E9"/>
    <w:rsid w:val="000B3A81"/>
    <w:rsid w:val="000B703E"/>
    <w:rsid w:val="000C0EBB"/>
    <w:rsid w:val="000C3A96"/>
    <w:rsid w:val="000C70B5"/>
    <w:rsid w:val="000D4B71"/>
    <w:rsid w:val="000D4F02"/>
    <w:rsid w:val="000D7D7C"/>
    <w:rsid w:val="000E4302"/>
    <w:rsid w:val="000F3366"/>
    <w:rsid w:val="000F4504"/>
    <w:rsid w:val="000F54CA"/>
    <w:rsid w:val="0010234A"/>
    <w:rsid w:val="00110CEA"/>
    <w:rsid w:val="00117F0A"/>
    <w:rsid w:val="001206E0"/>
    <w:rsid w:val="00121BE5"/>
    <w:rsid w:val="00124568"/>
    <w:rsid w:val="00127D9A"/>
    <w:rsid w:val="00130BDA"/>
    <w:rsid w:val="00131D93"/>
    <w:rsid w:val="00133942"/>
    <w:rsid w:val="00155556"/>
    <w:rsid w:val="00164C9F"/>
    <w:rsid w:val="00172972"/>
    <w:rsid w:val="0017377A"/>
    <w:rsid w:val="001760B7"/>
    <w:rsid w:val="00185B73"/>
    <w:rsid w:val="001920C3"/>
    <w:rsid w:val="001A510B"/>
    <w:rsid w:val="001B06E5"/>
    <w:rsid w:val="001B10B1"/>
    <w:rsid w:val="001B6B0D"/>
    <w:rsid w:val="001B79D3"/>
    <w:rsid w:val="001C3CB2"/>
    <w:rsid w:val="001D126C"/>
    <w:rsid w:val="001D14DA"/>
    <w:rsid w:val="001D4ED8"/>
    <w:rsid w:val="001E0372"/>
    <w:rsid w:val="001E445F"/>
    <w:rsid w:val="001E528C"/>
    <w:rsid w:val="001F07AF"/>
    <w:rsid w:val="001F1168"/>
    <w:rsid w:val="001F20CA"/>
    <w:rsid w:val="001F22FD"/>
    <w:rsid w:val="001F49B0"/>
    <w:rsid w:val="001F4CF4"/>
    <w:rsid w:val="001F5079"/>
    <w:rsid w:val="0020177E"/>
    <w:rsid w:val="00204824"/>
    <w:rsid w:val="00214A59"/>
    <w:rsid w:val="00215BCF"/>
    <w:rsid w:val="00217A66"/>
    <w:rsid w:val="002234B2"/>
    <w:rsid w:val="0023521A"/>
    <w:rsid w:val="002370B5"/>
    <w:rsid w:val="002500E9"/>
    <w:rsid w:val="002629B7"/>
    <w:rsid w:val="00262EF5"/>
    <w:rsid w:val="00266B35"/>
    <w:rsid w:val="0027422C"/>
    <w:rsid w:val="002743E9"/>
    <w:rsid w:val="002778F8"/>
    <w:rsid w:val="00281DD6"/>
    <w:rsid w:val="00286DCB"/>
    <w:rsid w:val="0029286B"/>
    <w:rsid w:val="002944C0"/>
    <w:rsid w:val="002952A1"/>
    <w:rsid w:val="002967E2"/>
    <w:rsid w:val="002B5CBA"/>
    <w:rsid w:val="002C77F8"/>
    <w:rsid w:val="002D6183"/>
    <w:rsid w:val="002E4D36"/>
    <w:rsid w:val="002E4DBC"/>
    <w:rsid w:val="002F16C1"/>
    <w:rsid w:val="002F41BB"/>
    <w:rsid w:val="002F5D28"/>
    <w:rsid w:val="0030739A"/>
    <w:rsid w:val="00307B7A"/>
    <w:rsid w:val="00312019"/>
    <w:rsid w:val="00316E85"/>
    <w:rsid w:val="00317187"/>
    <w:rsid w:val="00320E9C"/>
    <w:rsid w:val="00322FBB"/>
    <w:rsid w:val="0032566F"/>
    <w:rsid w:val="003327B0"/>
    <w:rsid w:val="00347D0C"/>
    <w:rsid w:val="00352E37"/>
    <w:rsid w:val="003532C0"/>
    <w:rsid w:val="00356A3A"/>
    <w:rsid w:val="003670DD"/>
    <w:rsid w:val="003675EB"/>
    <w:rsid w:val="00377E7A"/>
    <w:rsid w:val="00384C43"/>
    <w:rsid w:val="00385A73"/>
    <w:rsid w:val="00387947"/>
    <w:rsid w:val="00391DFD"/>
    <w:rsid w:val="003A011C"/>
    <w:rsid w:val="003A1C00"/>
    <w:rsid w:val="003B02B7"/>
    <w:rsid w:val="003C710A"/>
    <w:rsid w:val="003D1E0F"/>
    <w:rsid w:val="003D370A"/>
    <w:rsid w:val="003D3866"/>
    <w:rsid w:val="003F5390"/>
    <w:rsid w:val="004007A1"/>
    <w:rsid w:val="00402666"/>
    <w:rsid w:val="00402B2C"/>
    <w:rsid w:val="00406087"/>
    <w:rsid w:val="00416DCD"/>
    <w:rsid w:val="00417116"/>
    <w:rsid w:val="00423CB8"/>
    <w:rsid w:val="00426AB7"/>
    <w:rsid w:val="0043237E"/>
    <w:rsid w:val="00433680"/>
    <w:rsid w:val="00444808"/>
    <w:rsid w:val="00446C6F"/>
    <w:rsid w:val="004622B7"/>
    <w:rsid w:val="00472F89"/>
    <w:rsid w:val="004772CB"/>
    <w:rsid w:val="00481A58"/>
    <w:rsid w:val="004856E2"/>
    <w:rsid w:val="004928EB"/>
    <w:rsid w:val="00493D26"/>
    <w:rsid w:val="004A16C4"/>
    <w:rsid w:val="004B0C59"/>
    <w:rsid w:val="004B5F2B"/>
    <w:rsid w:val="004C74CB"/>
    <w:rsid w:val="004D3D56"/>
    <w:rsid w:val="004E1942"/>
    <w:rsid w:val="004E4062"/>
    <w:rsid w:val="004E7F8B"/>
    <w:rsid w:val="004F48C0"/>
    <w:rsid w:val="004F7F2E"/>
    <w:rsid w:val="00503D03"/>
    <w:rsid w:val="00503E15"/>
    <w:rsid w:val="00504A68"/>
    <w:rsid w:val="00505FDB"/>
    <w:rsid w:val="00507810"/>
    <w:rsid w:val="00511B2E"/>
    <w:rsid w:val="00514310"/>
    <w:rsid w:val="00524558"/>
    <w:rsid w:val="00524E55"/>
    <w:rsid w:val="005259F6"/>
    <w:rsid w:val="005404A8"/>
    <w:rsid w:val="00540C30"/>
    <w:rsid w:val="0054102F"/>
    <w:rsid w:val="005417FA"/>
    <w:rsid w:val="00541A81"/>
    <w:rsid w:val="005437C6"/>
    <w:rsid w:val="005638F4"/>
    <w:rsid w:val="0056409C"/>
    <w:rsid w:val="005701B0"/>
    <w:rsid w:val="00575189"/>
    <w:rsid w:val="005817C7"/>
    <w:rsid w:val="0058262B"/>
    <w:rsid w:val="0058428D"/>
    <w:rsid w:val="0058616F"/>
    <w:rsid w:val="005913A2"/>
    <w:rsid w:val="00591466"/>
    <w:rsid w:val="005A2B76"/>
    <w:rsid w:val="005A49D5"/>
    <w:rsid w:val="005A5B99"/>
    <w:rsid w:val="005B6126"/>
    <w:rsid w:val="005C0511"/>
    <w:rsid w:val="005C073A"/>
    <w:rsid w:val="005C3570"/>
    <w:rsid w:val="005C6CE6"/>
    <w:rsid w:val="005D0B8B"/>
    <w:rsid w:val="005D325E"/>
    <w:rsid w:val="005D51FD"/>
    <w:rsid w:val="005D5DA0"/>
    <w:rsid w:val="005D680E"/>
    <w:rsid w:val="005E5B8B"/>
    <w:rsid w:val="005F6090"/>
    <w:rsid w:val="006039D0"/>
    <w:rsid w:val="00607A5D"/>
    <w:rsid w:val="00616A5F"/>
    <w:rsid w:val="00617BB0"/>
    <w:rsid w:val="006206D6"/>
    <w:rsid w:val="0062123E"/>
    <w:rsid w:val="006260CB"/>
    <w:rsid w:val="00631BBB"/>
    <w:rsid w:val="00633AD0"/>
    <w:rsid w:val="0063490B"/>
    <w:rsid w:val="006435E1"/>
    <w:rsid w:val="00660548"/>
    <w:rsid w:val="006622F5"/>
    <w:rsid w:val="006638F7"/>
    <w:rsid w:val="00665B41"/>
    <w:rsid w:val="006701E6"/>
    <w:rsid w:val="00676B1F"/>
    <w:rsid w:val="00677F69"/>
    <w:rsid w:val="0068301C"/>
    <w:rsid w:val="00683488"/>
    <w:rsid w:val="006B3189"/>
    <w:rsid w:val="006B7314"/>
    <w:rsid w:val="006C0747"/>
    <w:rsid w:val="006C5E60"/>
    <w:rsid w:val="006D356F"/>
    <w:rsid w:val="006D37D7"/>
    <w:rsid w:val="006D3A16"/>
    <w:rsid w:val="006E392F"/>
    <w:rsid w:val="006E5B08"/>
    <w:rsid w:val="006F7835"/>
    <w:rsid w:val="00703522"/>
    <w:rsid w:val="007217FF"/>
    <w:rsid w:val="00722589"/>
    <w:rsid w:val="00742CEE"/>
    <w:rsid w:val="0076276E"/>
    <w:rsid w:val="00765A01"/>
    <w:rsid w:val="0076634F"/>
    <w:rsid w:val="00777682"/>
    <w:rsid w:val="0077791E"/>
    <w:rsid w:val="007842FC"/>
    <w:rsid w:val="00790BA6"/>
    <w:rsid w:val="00791D93"/>
    <w:rsid w:val="00796B45"/>
    <w:rsid w:val="007A59C3"/>
    <w:rsid w:val="007A668B"/>
    <w:rsid w:val="007A73DB"/>
    <w:rsid w:val="007B45EB"/>
    <w:rsid w:val="007B4A5C"/>
    <w:rsid w:val="007B4DBB"/>
    <w:rsid w:val="007C5368"/>
    <w:rsid w:val="007C707F"/>
    <w:rsid w:val="007C772F"/>
    <w:rsid w:val="007D5223"/>
    <w:rsid w:val="007D52A8"/>
    <w:rsid w:val="007E380E"/>
    <w:rsid w:val="007E694F"/>
    <w:rsid w:val="007E7136"/>
    <w:rsid w:val="007F0E55"/>
    <w:rsid w:val="007F2D9D"/>
    <w:rsid w:val="007F2EB5"/>
    <w:rsid w:val="007F584D"/>
    <w:rsid w:val="00803131"/>
    <w:rsid w:val="00805FB8"/>
    <w:rsid w:val="00807875"/>
    <w:rsid w:val="00810CE5"/>
    <w:rsid w:val="00812EBD"/>
    <w:rsid w:val="00820A33"/>
    <w:rsid w:val="00826FE0"/>
    <w:rsid w:val="0084636F"/>
    <w:rsid w:val="00847863"/>
    <w:rsid w:val="00850138"/>
    <w:rsid w:val="00855A50"/>
    <w:rsid w:val="00866CB3"/>
    <w:rsid w:val="00872AFF"/>
    <w:rsid w:val="00872F72"/>
    <w:rsid w:val="00874ABF"/>
    <w:rsid w:val="008774F2"/>
    <w:rsid w:val="00877E0D"/>
    <w:rsid w:val="0088068E"/>
    <w:rsid w:val="00881B73"/>
    <w:rsid w:val="00882C41"/>
    <w:rsid w:val="00890AD0"/>
    <w:rsid w:val="00891B64"/>
    <w:rsid w:val="00895256"/>
    <w:rsid w:val="00897164"/>
    <w:rsid w:val="008B6356"/>
    <w:rsid w:val="008B7FC6"/>
    <w:rsid w:val="008C2344"/>
    <w:rsid w:val="008D4619"/>
    <w:rsid w:val="008D6381"/>
    <w:rsid w:val="008E099A"/>
    <w:rsid w:val="008E43C7"/>
    <w:rsid w:val="008F040C"/>
    <w:rsid w:val="008F1158"/>
    <w:rsid w:val="008F236C"/>
    <w:rsid w:val="008F2F55"/>
    <w:rsid w:val="008F59E5"/>
    <w:rsid w:val="008F5D68"/>
    <w:rsid w:val="008F7004"/>
    <w:rsid w:val="0090229A"/>
    <w:rsid w:val="00920C54"/>
    <w:rsid w:val="009211E7"/>
    <w:rsid w:val="00921332"/>
    <w:rsid w:val="00923F8E"/>
    <w:rsid w:val="0093451B"/>
    <w:rsid w:val="00946B49"/>
    <w:rsid w:val="009510A4"/>
    <w:rsid w:val="00953D5B"/>
    <w:rsid w:val="00953EC0"/>
    <w:rsid w:val="00957B7B"/>
    <w:rsid w:val="00960CBC"/>
    <w:rsid w:val="00961E14"/>
    <w:rsid w:val="00962ABF"/>
    <w:rsid w:val="00964CCE"/>
    <w:rsid w:val="00984D13"/>
    <w:rsid w:val="00996AFC"/>
    <w:rsid w:val="009978CD"/>
    <w:rsid w:val="009A4287"/>
    <w:rsid w:val="009A68CE"/>
    <w:rsid w:val="009A694F"/>
    <w:rsid w:val="009A7585"/>
    <w:rsid w:val="009B56E2"/>
    <w:rsid w:val="009B753F"/>
    <w:rsid w:val="009C0269"/>
    <w:rsid w:val="009C5A62"/>
    <w:rsid w:val="009C7524"/>
    <w:rsid w:val="009C753F"/>
    <w:rsid w:val="009D3251"/>
    <w:rsid w:val="009E2BC7"/>
    <w:rsid w:val="009E5FA7"/>
    <w:rsid w:val="00A03EC5"/>
    <w:rsid w:val="00A06C74"/>
    <w:rsid w:val="00A1312A"/>
    <w:rsid w:val="00A23B35"/>
    <w:rsid w:val="00A31936"/>
    <w:rsid w:val="00A33004"/>
    <w:rsid w:val="00A406EF"/>
    <w:rsid w:val="00A40CCA"/>
    <w:rsid w:val="00A4268E"/>
    <w:rsid w:val="00A44D55"/>
    <w:rsid w:val="00A45467"/>
    <w:rsid w:val="00A5110C"/>
    <w:rsid w:val="00A575F2"/>
    <w:rsid w:val="00A6398A"/>
    <w:rsid w:val="00A67F12"/>
    <w:rsid w:val="00A7478C"/>
    <w:rsid w:val="00A754BD"/>
    <w:rsid w:val="00A7578B"/>
    <w:rsid w:val="00A83AC1"/>
    <w:rsid w:val="00A83F14"/>
    <w:rsid w:val="00A856CF"/>
    <w:rsid w:val="00A86FD9"/>
    <w:rsid w:val="00A91498"/>
    <w:rsid w:val="00A930BC"/>
    <w:rsid w:val="00AA0FA4"/>
    <w:rsid w:val="00AA2B6B"/>
    <w:rsid w:val="00AA6E71"/>
    <w:rsid w:val="00AA780E"/>
    <w:rsid w:val="00AB5EC6"/>
    <w:rsid w:val="00AC34E2"/>
    <w:rsid w:val="00AC4111"/>
    <w:rsid w:val="00AD1507"/>
    <w:rsid w:val="00AD70E3"/>
    <w:rsid w:val="00AD7535"/>
    <w:rsid w:val="00AE0C88"/>
    <w:rsid w:val="00AE308D"/>
    <w:rsid w:val="00AF4D5D"/>
    <w:rsid w:val="00B06751"/>
    <w:rsid w:val="00B10A3C"/>
    <w:rsid w:val="00B176CF"/>
    <w:rsid w:val="00B216C1"/>
    <w:rsid w:val="00B221DC"/>
    <w:rsid w:val="00B2257C"/>
    <w:rsid w:val="00B31AA8"/>
    <w:rsid w:val="00B340C7"/>
    <w:rsid w:val="00B35CA8"/>
    <w:rsid w:val="00B361D4"/>
    <w:rsid w:val="00B44191"/>
    <w:rsid w:val="00B50115"/>
    <w:rsid w:val="00B50D3D"/>
    <w:rsid w:val="00B511DC"/>
    <w:rsid w:val="00B54818"/>
    <w:rsid w:val="00B6367A"/>
    <w:rsid w:val="00B64A41"/>
    <w:rsid w:val="00B73CAE"/>
    <w:rsid w:val="00B77ACB"/>
    <w:rsid w:val="00B82851"/>
    <w:rsid w:val="00B86C65"/>
    <w:rsid w:val="00B875F4"/>
    <w:rsid w:val="00B87A35"/>
    <w:rsid w:val="00B97698"/>
    <w:rsid w:val="00BB5E15"/>
    <w:rsid w:val="00BC79AB"/>
    <w:rsid w:val="00BD37F5"/>
    <w:rsid w:val="00BD3AE0"/>
    <w:rsid w:val="00BE0EB8"/>
    <w:rsid w:val="00C0346A"/>
    <w:rsid w:val="00C07A55"/>
    <w:rsid w:val="00C11AA4"/>
    <w:rsid w:val="00C22DED"/>
    <w:rsid w:val="00C26076"/>
    <w:rsid w:val="00C27505"/>
    <w:rsid w:val="00C334A5"/>
    <w:rsid w:val="00C34C74"/>
    <w:rsid w:val="00C462DA"/>
    <w:rsid w:val="00C47183"/>
    <w:rsid w:val="00C47D6B"/>
    <w:rsid w:val="00C47E19"/>
    <w:rsid w:val="00C51B18"/>
    <w:rsid w:val="00C52A9A"/>
    <w:rsid w:val="00C52C03"/>
    <w:rsid w:val="00C65D3B"/>
    <w:rsid w:val="00C714DD"/>
    <w:rsid w:val="00C82EF0"/>
    <w:rsid w:val="00C82F1D"/>
    <w:rsid w:val="00C91DE1"/>
    <w:rsid w:val="00C93CB6"/>
    <w:rsid w:val="00CA1360"/>
    <w:rsid w:val="00CA584D"/>
    <w:rsid w:val="00CA67E1"/>
    <w:rsid w:val="00CB21F9"/>
    <w:rsid w:val="00CC2010"/>
    <w:rsid w:val="00CD4440"/>
    <w:rsid w:val="00CD5CA1"/>
    <w:rsid w:val="00CE35F9"/>
    <w:rsid w:val="00CE3DE2"/>
    <w:rsid w:val="00CE3DF6"/>
    <w:rsid w:val="00CE5B01"/>
    <w:rsid w:val="00CE6E80"/>
    <w:rsid w:val="00CE6F19"/>
    <w:rsid w:val="00CF134A"/>
    <w:rsid w:val="00CF4314"/>
    <w:rsid w:val="00CF4BAE"/>
    <w:rsid w:val="00CF697B"/>
    <w:rsid w:val="00D049AD"/>
    <w:rsid w:val="00D04E18"/>
    <w:rsid w:val="00D177A4"/>
    <w:rsid w:val="00D25BF0"/>
    <w:rsid w:val="00D269F6"/>
    <w:rsid w:val="00D41CFC"/>
    <w:rsid w:val="00D41D2D"/>
    <w:rsid w:val="00D42DAC"/>
    <w:rsid w:val="00D52F46"/>
    <w:rsid w:val="00D56243"/>
    <w:rsid w:val="00D63D52"/>
    <w:rsid w:val="00D703CB"/>
    <w:rsid w:val="00D7642E"/>
    <w:rsid w:val="00D84588"/>
    <w:rsid w:val="00D869E0"/>
    <w:rsid w:val="00DA0B45"/>
    <w:rsid w:val="00DA1E47"/>
    <w:rsid w:val="00DA4D7E"/>
    <w:rsid w:val="00DA7DE4"/>
    <w:rsid w:val="00DC1B23"/>
    <w:rsid w:val="00DC3FE0"/>
    <w:rsid w:val="00DD0FC9"/>
    <w:rsid w:val="00E0493B"/>
    <w:rsid w:val="00E07C28"/>
    <w:rsid w:val="00E07CDA"/>
    <w:rsid w:val="00E113E1"/>
    <w:rsid w:val="00E12179"/>
    <w:rsid w:val="00E1457A"/>
    <w:rsid w:val="00E21C3C"/>
    <w:rsid w:val="00E27C2C"/>
    <w:rsid w:val="00E3256F"/>
    <w:rsid w:val="00E3686C"/>
    <w:rsid w:val="00E43484"/>
    <w:rsid w:val="00E564F8"/>
    <w:rsid w:val="00E614E0"/>
    <w:rsid w:val="00E615A1"/>
    <w:rsid w:val="00E61743"/>
    <w:rsid w:val="00E868B8"/>
    <w:rsid w:val="00E94A80"/>
    <w:rsid w:val="00E96450"/>
    <w:rsid w:val="00E97C18"/>
    <w:rsid w:val="00EB5C98"/>
    <w:rsid w:val="00EC17E5"/>
    <w:rsid w:val="00EC745E"/>
    <w:rsid w:val="00EC76C1"/>
    <w:rsid w:val="00ED3A2B"/>
    <w:rsid w:val="00EE2901"/>
    <w:rsid w:val="00EE7B98"/>
    <w:rsid w:val="00EF519B"/>
    <w:rsid w:val="00EF6788"/>
    <w:rsid w:val="00EF7A38"/>
    <w:rsid w:val="00F101A9"/>
    <w:rsid w:val="00F20C98"/>
    <w:rsid w:val="00F31E11"/>
    <w:rsid w:val="00F33563"/>
    <w:rsid w:val="00F35B8F"/>
    <w:rsid w:val="00F47B38"/>
    <w:rsid w:val="00F5411A"/>
    <w:rsid w:val="00F5429F"/>
    <w:rsid w:val="00F6126D"/>
    <w:rsid w:val="00F66BEE"/>
    <w:rsid w:val="00F71FA0"/>
    <w:rsid w:val="00F76A8E"/>
    <w:rsid w:val="00F9154B"/>
    <w:rsid w:val="00F962AB"/>
    <w:rsid w:val="00F96660"/>
    <w:rsid w:val="00FA31F0"/>
    <w:rsid w:val="00FB063B"/>
    <w:rsid w:val="00FB19DB"/>
    <w:rsid w:val="00FB1B07"/>
    <w:rsid w:val="00FB211B"/>
    <w:rsid w:val="00FB4B71"/>
    <w:rsid w:val="00FB55DD"/>
    <w:rsid w:val="00FC2ECA"/>
    <w:rsid w:val="00FD02DF"/>
    <w:rsid w:val="00FD0C9E"/>
    <w:rsid w:val="00FD1BF3"/>
    <w:rsid w:val="00FD5BCD"/>
    <w:rsid w:val="00FD5D5D"/>
    <w:rsid w:val="00FE206A"/>
    <w:rsid w:val="00FE2843"/>
    <w:rsid w:val="00FF0EB4"/>
    <w:rsid w:val="00FF55D5"/>
    <w:rsid w:val="00FF662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D4C34E"/>
  <w15:docId w15:val="{0643F816-71AE-4D1A-8F12-4D4C160B1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0"/>
    <w:lsdException w:name="heading 2" w:semiHidden="1" w:uiPriority="9"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aliases w:val="Resourceedings -Normal"/>
    <w:rsid w:val="006638F7"/>
    <w:pPr>
      <w:spacing w:after="120" w:line="240" w:lineRule="auto"/>
      <w:jc w:val="lowKashida"/>
    </w:pPr>
    <w:rPr>
      <w:rFonts w:ascii="Times New Roman" w:eastAsiaTheme="majorEastAsia" w:hAnsi="Times New Roman" w:cs="Times New Roman"/>
      <w:sz w:val="20"/>
      <w:szCs w:val="20"/>
    </w:rPr>
  </w:style>
  <w:style w:type="paragraph" w:styleId="Titolo1">
    <w:name w:val="heading 1"/>
    <w:basedOn w:val="Normale"/>
    <w:next w:val="Normale"/>
    <w:link w:val="Titolo1Carattere"/>
    <w:rsid w:val="00920C54"/>
    <w:pPr>
      <w:keepNext/>
      <w:widowControl w:val="0"/>
      <w:spacing w:before="240" w:after="240"/>
      <w:outlineLvl w:val="0"/>
    </w:pPr>
    <w:rPr>
      <w:rFonts w:eastAsia="SimSun"/>
      <w:b/>
      <w:bCs/>
      <w:sz w:val="32"/>
      <w:szCs w:val="32"/>
      <w:lang w:val="en-GB"/>
    </w:rPr>
  </w:style>
  <w:style w:type="paragraph" w:styleId="Titolo3">
    <w:name w:val="heading 3"/>
    <w:basedOn w:val="Normale"/>
    <w:next w:val="Normale"/>
    <w:link w:val="Titolo3Carattere"/>
    <w:rsid w:val="004F48C0"/>
    <w:pPr>
      <w:keepNext/>
      <w:widowControl w:val="0"/>
      <w:outlineLvl w:val="2"/>
    </w:pPr>
    <w:rPr>
      <w:rFonts w:eastAsia="SimSun"/>
      <w:b/>
      <w:bCs/>
      <w:sz w:val="28"/>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920C54"/>
    <w:rPr>
      <w:rFonts w:ascii="Times New Roman" w:eastAsia="SimSun" w:hAnsi="Times New Roman" w:cs="Times New Roman"/>
      <w:b/>
      <w:bCs/>
      <w:sz w:val="32"/>
      <w:szCs w:val="32"/>
      <w:lang w:val="en-GB"/>
    </w:rPr>
  </w:style>
  <w:style w:type="character" w:customStyle="1" w:styleId="Titolo3Carattere">
    <w:name w:val="Titolo 3 Carattere"/>
    <w:basedOn w:val="Carpredefinitoparagrafo"/>
    <w:link w:val="Titolo3"/>
    <w:rsid w:val="004F48C0"/>
    <w:rPr>
      <w:rFonts w:ascii="Times New Roman" w:eastAsia="SimSun" w:hAnsi="Times New Roman" w:cs="Times New Roman"/>
      <w:b/>
      <w:bCs/>
      <w:sz w:val="28"/>
      <w:szCs w:val="24"/>
      <w:lang w:val="en-GB"/>
    </w:rPr>
  </w:style>
  <w:style w:type="paragraph" w:styleId="Intestazione">
    <w:name w:val="header"/>
    <w:aliases w:val="Resourceedings -Header"/>
    <w:basedOn w:val="Resourceedings"/>
    <w:link w:val="IntestazioneCarattere"/>
    <w:unhideWhenUsed/>
    <w:rsid w:val="00C27505"/>
    <w:pPr>
      <w:tabs>
        <w:tab w:val="center" w:pos="4680"/>
        <w:tab w:val="right" w:pos="9360"/>
      </w:tabs>
      <w:spacing w:after="0"/>
    </w:pPr>
    <w:rPr>
      <w:b w:val="0"/>
    </w:rPr>
  </w:style>
  <w:style w:type="character" w:customStyle="1" w:styleId="IntestazioneCarattere">
    <w:name w:val="Intestazione Carattere"/>
    <w:aliases w:val="Resourceedings -Header Carattere"/>
    <w:basedOn w:val="Carpredefinitoparagrafo"/>
    <w:link w:val="Intestazione"/>
    <w:rsid w:val="00C27505"/>
    <w:rPr>
      <w:rFonts w:ascii="Times New Roman" w:eastAsia="SimSun" w:hAnsi="Times New Roman" w:cs="Times New Roman"/>
      <w:noProof/>
      <w:sz w:val="32"/>
      <w:szCs w:val="32"/>
      <w:lang w:eastAsia="zh-CN"/>
    </w:rPr>
  </w:style>
  <w:style w:type="paragraph" w:styleId="Pidipagina">
    <w:name w:val="footer"/>
    <w:basedOn w:val="Normale"/>
    <w:link w:val="PidipaginaCarattere"/>
    <w:uiPriority w:val="99"/>
    <w:unhideWhenUsed/>
    <w:rsid w:val="004F48C0"/>
    <w:pPr>
      <w:tabs>
        <w:tab w:val="center" w:pos="4680"/>
        <w:tab w:val="right" w:pos="9360"/>
      </w:tabs>
      <w:spacing w:after="0"/>
    </w:pPr>
  </w:style>
  <w:style w:type="character" w:customStyle="1" w:styleId="PidipaginaCarattere">
    <w:name w:val="Piè di pagina Carattere"/>
    <w:basedOn w:val="Carpredefinitoparagrafo"/>
    <w:link w:val="Pidipagina"/>
    <w:uiPriority w:val="99"/>
    <w:rsid w:val="004F48C0"/>
  </w:style>
  <w:style w:type="paragraph" w:customStyle="1" w:styleId="PaperAffliation">
    <w:name w:val="Paper Affliation"/>
    <w:basedOn w:val="ESSD"/>
    <w:next w:val="ESSD-Abstract"/>
    <w:link w:val="PaperAffliationChar"/>
    <w:uiPriority w:val="10"/>
    <w:rsid w:val="003327B0"/>
    <w:pPr>
      <w:widowControl w:val="0"/>
      <w:spacing w:before="120" w:after="120" w:line="240" w:lineRule="auto"/>
      <w:outlineLvl w:val="1"/>
    </w:pPr>
    <w:rPr>
      <w:rFonts w:eastAsia="Times New Roman"/>
      <w:sz w:val="20"/>
      <w:lang w:val="en-GB"/>
    </w:rPr>
  </w:style>
  <w:style w:type="paragraph" w:styleId="Sottotitolo">
    <w:name w:val="Subtitle"/>
    <w:basedOn w:val="Normale"/>
    <w:next w:val="Normale"/>
    <w:link w:val="SottotitoloCarattere"/>
    <w:uiPriority w:val="11"/>
    <w:rsid w:val="00CE6F19"/>
    <w:pPr>
      <w:numPr>
        <w:ilvl w:val="1"/>
      </w:numPr>
      <w:spacing w:before="120"/>
      <w:jc w:val="center"/>
    </w:pPr>
    <w:rPr>
      <w:b/>
      <w:bCs/>
      <w:spacing w:val="15"/>
      <w:sz w:val="24"/>
      <w:szCs w:val="28"/>
    </w:rPr>
  </w:style>
  <w:style w:type="character" w:customStyle="1" w:styleId="SottotitoloCarattere">
    <w:name w:val="Sottotitolo Carattere"/>
    <w:basedOn w:val="Carpredefinitoparagrafo"/>
    <w:link w:val="Sottotitolo"/>
    <w:uiPriority w:val="11"/>
    <w:rsid w:val="00CE6F19"/>
    <w:rPr>
      <w:rFonts w:ascii="Times New Roman" w:eastAsiaTheme="majorEastAsia" w:hAnsi="Times New Roman" w:cs="Times New Roman"/>
      <w:b/>
      <w:bCs/>
      <w:spacing w:val="15"/>
      <w:sz w:val="24"/>
      <w:szCs w:val="28"/>
    </w:rPr>
  </w:style>
  <w:style w:type="paragraph" w:styleId="Testofumetto">
    <w:name w:val="Balloon Text"/>
    <w:basedOn w:val="Normale"/>
    <w:link w:val="TestofumettoCarattere"/>
    <w:uiPriority w:val="99"/>
    <w:semiHidden/>
    <w:unhideWhenUsed/>
    <w:rsid w:val="009510A4"/>
    <w:pPr>
      <w:spacing w:after="0"/>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510A4"/>
    <w:rPr>
      <w:rFonts w:ascii="Segoe UI" w:hAnsi="Segoe UI" w:cs="Segoe UI"/>
      <w:sz w:val="18"/>
      <w:szCs w:val="18"/>
    </w:rPr>
  </w:style>
  <w:style w:type="paragraph" w:customStyle="1" w:styleId="AbstractTitle">
    <w:name w:val="Abstract Title"/>
    <w:next w:val="Normale"/>
    <w:uiPriority w:val="7"/>
    <w:rsid w:val="00307B7A"/>
    <w:pPr>
      <w:widowControl w:val="0"/>
      <w:spacing w:before="240" w:after="120" w:line="240" w:lineRule="auto"/>
      <w:outlineLvl w:val="0"/>
    </w:pPr>
    <w:rPr>
      <w:rFonts w:ascii="Times New Roman" w:eastAsia="Times New Roman" w:hAnsi="Times New Roman" w:cs="Times New Roman"/>
      <w:b/>
      <w:sz w:val="24"/>
      <w:szCs w:val="20"/>
      <w:lang w:val="en-GB"/>
    </w:rPr>
  </w:style>
  <w:style w:type="paragraph" w:customStyle="1" w:styleId="AbstractText">
    <w:name w:val="Abstract Text"/>
    <w:next w:val="Keywords"/>
    <w:uiPriority w:val="8"/>
    <w:rsid w:val="00CE6F19"/>
    <w:pPr>
      <w:widowControl w:val="0"/>
      <w:spacing w:before="240" w:after="0" w:line="240" w:lineRule="auto"/>
      <w:jc w:val="both"/>
      <w:outlineLvl w:val="1"/>
    </w:pPr>
    <w:rPr>
      <w:rFonts w:ascii="Times New Roman" w:eastAsia="Times New Roman" w:hAnsi="Times New Roman" w:cs="Times New Roman"/>
      <w:sz w:val="20"/>
      <w:szCs w:val="20"/>
      <w:lang w:val="en-GB"/>
    </w:rPr>
  </w:style>
  <w:style w:type="paragraph" w:customStyle="1" w:styleId="Keywords">
    <w:name w:val="Keywords"/>
    <w:basedOn w:val="AbstractText"/>
    <w:next w:val="Titolo1"/>
    <w:rsid w:val="00CE6F19"/>
    <w:pPr>
      <w:spacing w:before="40"/>
    </w:pPr>
    <w:rPr>
      <w:i/>
    </w:rPr>
  </w:style>
  <w:style w:type="character" w:styleId="Enfasidelicata">
    <w:name w:val="Subtle Emphasis"/>
    <w:basedOn w:val="Carpredefinitoparagrafo"/>
    <w:uiPriority w:val="19"/>
    <w:rsid w:val="00DA0B45"/>
    <w:rPr>
      <w:rFonts w:ascii="Times New Roman" w:hAnsi="Times New Roman" w:cs="Times New Roman"/>
      <w:b/>
      <w:bCs/>
      <w:i w:val="0"/>
      <w:color w:val="auto"/>
      <w:sz w:val="24"/>
      <w:szCs w:val="24"/>
    </w:rPr>
  </w:style>
  <w:style w:type="character" w:styleId="Collegamentoipertestuale">
    <w:name w:val="Hyperlink"/>
    <w:basedOn w:val="Carpredefinitoparagrafo"/>
    <w:unhideWhenUsed/>
    <w:rsid w:val="001B79D3"/>
    <w:rPr>
      <w:color w:val="0563C1" w:themeColor="hyperlink"/>
      <w:u w:val="single"/>
    </w:rPr>
  </w:style>
  <w:style w:type="paragraph" w:customStyle="1" w:styleId="Els-Affiliation">
    <w:name w:val="Els-Affiliation"/>
    <w:next w:val="Normale"/>
    <w:link w:val="Els-AffiliationChar"/>
    <w:rsid w:val="00307B7A"/>
    <w:pPr>
      <w:suppressAutoHyphens/>
      <w:spacing w:after="0" w:line="200" w:lineRule="exact"/>
      <w:jc w:val="center"/>
    </w:pPr>
    <w:rPr>
      <w:rFonts w:ascii="Times New Roman" w:eastAsia="SimSun" w:hAnsi="Times New Roman" w:cs="Times New Roman"/>
      <w:i/>
      <w:noProof/>
      <w:sz w:val="16"/>
      <w:szCs w:val="20"/>
    </w:rPr>
  </w:style>
  <w:style w:type="paragraph" w:customStyle="1" w:styleId="Els-Author">
    <w:name w:val="Els-Author"/>
    <w:next w:val="Normale"/>
    <w:rsid w:val="00307B7A"/>
    <w:pPr>
      <w:keepNext/>
      <w:suppressAutoHyphens/>
      <w:spacing w:line="300" w:lineRule="exact"/>
      <w:jc w:val="center"/>
    </w:pPr>
    <w:rPr>
      <w:rFonts w:ascii="Times New Roman" w:eastAsia="SimSun" w:hAnsi="Times New Roman" w:cs="Times New Roman"/>
      <w:noProof/>
      <w:sz w:val="26"/>
      <w:szCs w:val="20"/>
    </w:rPr>
  </w:style>
  <w:style w:type="paragraph" w:customStyle="1" w:styleId="Els-footnote">
    <w:name w:val="Els-footnote"/>
    <w:rsid w:val="00307B7A"/>
    <w:pPr>
      <w:keepLines/>
      <w:widowControl w:val="0"/>
      <w:spacing w:after="0" w:line="200" w:lineRule="exact"/>
      <w:ind w:firstLine="245"/>
      <w:jc w:val="both"/>
    </w:pPr>
    <w:rPr>
      <w:rFonts w:ascii="Times New Roman" w:eastAsia="SimSun" w:hAnsi="Times New Roman" w:cs="Times New Roman"/>
      <w:sz w:val="16"/>
      <w:szCs w:val="20"/>
    </w:rPr>
  </w:style>
  <w:style w:type="paragraph" w:customStyle="1" w:styleId="1Mainhead">
    <w:name w:val="1 Main head"/>
    <w:basedOn w:val="Journal"/>
    <w:autoRedefine/>
    <w:qFormat/>
    <w:rsid w:val="004622B7"/>
    <w:pPr>
      <w:keepNext/>
      <w:numPr>
        <w:numId w:val="23"/>
      </w:numPr>
      <w:pBdr>
        <w:top w:val="none" w:sz="0" w:space="0" w:color="auto"/>
      </w:pBdr>
    </w:pPr>
    <w:rPr>
      <w:b/>
      <w:sz w:val="24"/>
      <w:szCs w:val="24"/>
    </w:rPr>
  </w:style>
  <w:style w:type="paragraph" w:customStyle="1" w:styleId="2ndorder-head">
    <w:name w:val="2nd order-head"/>
    <w:basedOn w:val="Journal"/>
    <w:autoRedefine/>
    <w:qFormat/>
    <w:rsid w:val="00872F72"/>
    <w:pPr>
      <w:keepNext/>
      <w:numPr>
        <w:ilvl w:val="1"/>
        <w:numId w:val="23"/>
      </w:numPr>
      <w:pBdr>
        <w:top w:val="none" w:sz="0" w:space="0" w:color="auto"/>
      </w:pBdr>
      <w:jc w:val="left"/>
    </w:pPr>
    <w:rPr>
      <w:b/>
      <w:sz w:val="24"/>
    </w:rPr>
  </w:style>
  <w:style w:type="paragraph" w:customStyle="1" w:styleId="Els-3rdorder-head">
    <w:name w:val="Els-3rdorder-head"/>
    <w:next w:val="BodyMainText"/>
    <w:rsid w:val="00962ABF"/>
    <w:pPr>
      <w:keepNext/>
      <w:numPr>
        <w:ilvl w:val="2"/>
        <w:numId w:val="23"/>
      </w:numPr>
      <w:suppressAutoHyphens/>
      <w:spacing w:before="240" w:after="0" w:line="240" w:lineRule="exact"/>
    </w:pPr>
    <w:rPr>
      <w:rFonts w:ascii="Times New Roman" w:eastAsia="SimSun" w:hAnsi="Times New Roman" w:cs="Times New Roman"/>
      <w:i/>
      <w:sz w:val="20"/>
      <w:szCs w:val="20"/>
    </w:rPr>
  </w:style>
  <w:style w:type="paragraph" w:customStyle="1" w:styleId="Els-4thorder-head">
    <w:name w:val="Els-4thorder-head"/>
    <w:next w:val="BodyMainText"/>
    <w:rsid w:val="00962ABF"/>
    <w:pPr>
      <w:keepNext/>
      <w:numPr>
        <w:ilvl w:val="3"/>
        <w:numId w:val="23"/>
      </w:numPr>
      <w:suppressAutoHyphens/>
      <w:spacing w:before="240" w:after="0" w:line="240" w:lineRule="exact"/>
    </w:pPr>
    <w:rPr>
      <w:rFonts w:ascii="Times New Roman" w:eastAsia="SimSun" w:hAnsi="Times New Roman" w:cs="Times New Roman"/>
      <w:i/>
      <w:sz w:val="20"/>
      <w:szCs w:val="20"/>
    </w:rPr>
  </w:style>
  <w:style w:type="paragraph" w:customStyle="1" w:styleId="ESSD-Abstract-head">
    <w:name w:val="ESSD -Abstract-head"/>
    <w:next w:val="Normale"/>
    <w:link w:val="ESSD-Abstract-headChar"/>
    <w:autoRedefine/>
    <w:rsid w:val="007E7136"/>
    <w:pPr>
      <w:keepNext/>
      <w:pBdr>
        <w:top w:val="single" w:sz="4" w:space="10" w:color="auto"/>
      </w:pBdr>
      <w:suppressAutoHyphens/>
      <w:spacing w:after="220" w:line="220" w:lineRule="exact"/>
    </w:pPr>
    <w:rPr>
      <w:rFonts w:ascii="Times New Roman" w:eastAsia="SimSun" w:hAnsi="Times New Roman" w:cs="Times New Roman"/>
      <w:b/>
      <w:sz w:val="24"/>
      <w:szCs w:val="24"/>
    </w:rPr>
  </w:style>
  <w:style w:type="paragraph" w:customStyle="1" w:styleId="Els-Abstract-text">
    <w:name w:val="Els-Abstract-text"/>
    <w:next w:val="Normale"/>
    <w:rsid w:val="00962ABF"/>
    <w:pPr>
      <w:spacing w:after="0" w:line="220" w:lineRule="exact"/>
      <w:jc w:val="both"/>
    </w:pPr>
    <w:rPr>
      <w:rFonts w:ascii="Times New Roman" w:eastAsia="SimSun" w:hAnsi="Times New Roman" w:cs="Times New Roman"/>
      <w:sz w:val="18"/>
      <w:szCs w:val="20"/>
    </w:rPr>
  </w:style>
  <w:style w:type="paragraph" w:customStyle="1" w:styleId="Acknowledgement">
    <w:name w:val="Acknowledgement"/>
    <w:basedOn w:val="Journal"/>
    <w:qFormat/>
    <w:rsid w:val="0090229A"/>
    <w:pPr>
      <w:keepNext/>
      <w:pBdr>
        <w:top w:val="none" w:sz="0" w:space="0" w:color="auto"/>
      </w:pBdr>
      <w:ind w:left="284"/>
      <w:jc w:val="left"/>
    </w:pPr>
    <w:rPr>
      <w:b/>
      <w:sz w:val="20"/>
    </w:rPr>
  </w:style>
  <w:style w:type="paragraph" w:customStyle="1" w:styleId="Appendixhead">
    <w:name w:val="Appendixhead"/>
    <w:basedOn w:val="Journal"/>
    <w:qFormat/>
    <w:rsid w:val="004622B7"/>
    <w:pPr>
      <w:numPr>
        <w:numId w:val="1"/>
      </w:numPr>
      <w:pBdr>
        <w:top w:val="none" w:sz="0" w:space="0" w:color="auto"/>
      </w:pBdr>
      <w:jc w:val="left"/>
    </w:pPr>
    <w:rPr>
      <w:b/>
      <w:sz w:val="20"/>
    </w:rPr>
  </w:style>
  <w:style w:type="paragraph" w:customStyle="1" w:styleId="Appendixsubhead">
    <w:name w:val="Appendixsubhead"/>
    <w:basedOn w:val="Journal"/>
    <w:next w:val="Appendixhead"/>
    <w:qFormat/>
    <w:rsid w:val="004622B7"/>
    <w:pPr>
      <w:numPr>
        <w:ilvl w:val="1"/>
        <w:numId w:val="2"/>
      </w:numPr>
      <w:pBdr>
        <w:top w:val="none" w:sz="0" w:space="0" w:color="auto"/>
      </w:pBdr>
      <w:jc w:val="left"/>
    </w:pPr>
    <w:rPr>
      <w:i/>
      <w:sz w:val="20"/>
    </w:rPr>
  </w:style>
  <w:style w:type="paragraph" w:customStyle="1" w:styleId="BodyMainText">
    <w:name w:val="Body Main Text"/>
    <w:basedOn w:val="Journal"/>
    <w:link w:val="BodyMainTextChar"/>
    <w:qFormat/>
    <w:rsid w:val="002370B5"/>
    <w:pPr>
      <w:pBdr>
        <w:top w:val="none" w:sz="0" w:space="0" w:color="auto"/>
      </w:pBdr>
      <w:spacing w:before="120" w:line="300" w:lineRule="auto"/>
      <w:ind w:left="0"/>
      <w:jc w:val="lowKashida"/>
    </w:pPr>
    <w:rPr>
      <w:sz w:val="20"/>
      <w:szCs w:val="20"/>
    </w:rPr>
  </w:style>
  <w:style w:type="paragraph" w:customStyle="1" w:styleId="Els-bulletlist">
    <w:name w:val="Els-bulletlist"/>
    <w:basedOn w:val="BodyMainText"/>
    <w:rsid w:val="00962ABF"/>
    <w:pPr>
      <w:numPr>
        <w:numId w:val="3"/>
      </w:numPr>
      <w:tabs>
        <w:tab w:val="left" w:pos="240"/>
      </w:tabs>
      <w:jc w:val="left"/>
    </w:pPr>
  </w:style>
  <w:style w:type="paragraph" w:customStyle="1" w:styleId="TableCaption">
    <w:name w:val="Table Caption"/>
    <w:basedOn w:val="Journal"/>
    <w:qFormat/>
    <w:rsid w:val="003D1E0F"/>
    <w:pPr>
      <w:keepLines/>
      <w:pBdr>
        <w:top w:val="none" w:sz="0" w:space="0" w:color="auto"/>
      </w:pBdr>
      <w:ind w:left="0"/>
      <w:jc w:val="center"/>
    </w:pPr>
    <w:rPr>
      <w:sz w:val="16"/>
      <w:szCs w:val="16"/>
    </w:rPr>
  </w:style>
  <w:style w:type="paragraph" w:customStyle="1" w:styleId="Resourceedings-equation">
    <w:name w:val="Resourceedings -equation"/>
    <w:basedOn w:val="Resourceedings"/>
    <w:rsid w:val="0030739A"/>
    <w:pPr>
      <w:widowControl w:val="0"/>
      <w:tabs>
        <w:tab w:val="right" w:pos="4320"/>
        <w:tab w:val="right" w:pos="9120"/>
      </w:tabs>
      <w:spacing w:before="240"/>
    </w:pPr>
    <w:rPr>
      <w:b w:val="0"/>
      <w:sz w:val="24"/>
      <w:szCs w:val="24"/>
    </w:rPr>
  </w:style>
  <w:style w:type="paragraph" w:customStyle="1" w:styleId="ARChive-keywords">
    <w:name w:val="ARChive - keywords"/>
    <w:basedOn w:val="Journal"/>
    <w:rsid w:val="00541A81"/>
    <w:pPr>
      <w:pBdr>
        <w:top w:val="none" w:sz="0" w:space="0" w:color="auto"/>
      </w:pBdr>
      <w:spacing w:before="120"/>
      <w:jc w:val="left"/>
    </w:pPr>
    <w:rPr>
      <w:b/>
      <w:i/>
      <w:iCs/>
      <w:sz w:val="20"/>
      <w:szCs w:val="20"/>
    </w:rPr>
  </w:style>
  <w:style w:type="paragraph" w:customStyle="1" w:styleId="ReferenceHead">
    <w:name w:val="Reference Head"/>
    <w:basedOn w:val="Journal"/>
    <w:qFormat/>
    <w:rsid w:val="0090229A"/>
    <w:pPr>
      <w:keepNext/>
      <w:pBdr>
        <w:top w:val="none" w:sz="0" w:space="0" w:color="auto"/>
      </w:pBdr>
      <w:ind w:left="0"/>
      <w:jc w:val="left"/>
    </w:pPr>
    <w:rPr>
      <w:b/>
      <w:bCs/>
      <w:sz w:val="20"/>
      <w:szCs w:val="24"/>
    </w:rPr>
  </w:style>
  <w:style w:type="paragraph" w:customStyle="1" w:styleId="TableText">
    <w:name w:val="Table Text"/>
    <w:basedOn w:val="Journal"/>
    <w:qFormat/>
    <w:rsid w:val="0090229A"/>
    <w:pPr>
      <w:pBdr>
        <w:top w:val="none" w:sz="0" w:space="0" w:color="auto"/>
      </w:pBdr>
      <w:spacing w:before="120"/>
      <w:ind w:left="0"/>
    </w:pPr>
    <w:rPr>
      <w:sz w:val="20"/>
      <w:szCs w:val="20"/>
    </w:rPr>
  </w:style>
  <w:style w:type="character" w:styleId="Rimandonotaapidipagina">
    <w:name w:val="footnote reference"/>
    <w:semiHidden/>
    <w:rsid w:val="00962ABF"/>
    <w:rPr>
      <w:vertAlign w:val="superscript"/>
    </w:rPr>
  </w:style>
  <w:style w:type="paragraph" w:styleId="Testonotaapidipagina">
    <w:name w:val="footnote text"/>
    <w:aliases w:val="ESSD - Footnote Text"/>
    <w:basedOn w:val="ESSD"/>
    <w:link w:val="TestonotaapidipaginaCarattere"/>
    <w:semiHidden/>
    <w:qFormat/>
    <w:rsid w:val="00AD1507"/>
    <w:pPr>
      <w:widowControl w:val="0"/>
      <w:spacing w:after="0" w:line="240" w:lineRule="auto"/>
      <w:jc w:val="left"/>
    </w:pPr>
    <w:rPr>
      <w:rFonts w:ascii="Univers" w:hAnsi="Univers"/>
      <w:i w:val="0"/>
      <w:lang w:val="en-GB"/>
    </w:rPr>
  </w:style>
  <w:style w:type="character" w:customStyle="1" w:styleId="TestonotaapidipaginaCarattere">
    <w:name w:val="Testo nota a piè di pagina Carattere"/>
    <w:aliases w:val="ESSD - Footnote Text Carattere"/>
    <w:basedOn w:val="Carpredefinitoparagrafo"/>
    <w:link w:val="Testonotaapidipagina"/>
    <w:semiHidden/>
    <w:rsid w:val="00AD1507"/>
    <w:rPr>
      <w:rFonts w:ascii="Univers" w:eastAsia="SimSun" w:hAnsi="Univers" w:cs="Times New Roman"/>
      <w:noProof/>
      <w:sz w:val="16"/>
      <w:szCs w:val="20"/>
      <w:lang w:val="en-GB" w:eastAsia="zh-CN"/>
    </w:rPr>
  </w:style>
  <w:style w:type="paragraph" w:styleId="Testocommento">
    <w:name w:val="annotation text"/>
    <w:basedOn w:val="Normale"/>
    <w:link w:val="TestocommentoCarattere"/>
    <w:unhideWhenUsed/>
    <w:rsid w:val="00962ABF"/>
    <w:pPr>
      <w:widowControl w:val="0"/>
      <w:spacing w:after="0"/>
      <w:jc w:val="left"/>
    </w:pPr>
    <w:rPr>
      <w:rFonts w:eastAsia="SimSun"/>
      <w:lang w:val="en-GB"/>
    </w:rPr>
  </w:style>
  <w:style w:type="character" w:customStyle="1" w:styleId="TestocommentoCarattere">
    <w:name w:val="Testo commento Carattere"/>
    <w:basedOn w:val="Carpredefinitoparagrafo"/>
    <w:link w:val="Testocommento"/>
    <w:rsid w:val="00962ABF"/>
    <w:rPr>
      <w:rFonts w:ascii="Times New Roman" w:eastAsia="SimSun" w:hAnsi="Times New Roman" w:cs="Times New Roman"/>
      <w:sz w:val="20"/>
      <w:szCs w:val="20"/>
      <w:lang w:val="en-GB"/>
    </w:rPr>
  </w:style>
  <w:style w:type="paragraph" w:styleId="Rientrocorpodeltesto">
    <w:name w:val="Body Text Indent"/>
    <w:basedOn w:val="Normale"/>
    <w:link w:val="RientrocorpodeltestoCarattere"/>
    <w:semiHidden/>
    <w:rsid w:val="00962ABF"/>
    <w:pPr>
      <w:suppressAutoHyphens/>
      <w:spacing w:after="0"/>
      <w:ind w:firstLine="360"/>
      <w:jc w:val="both"/>
    </w:pPr>
    <w:rPr>
      <w:rFonts w:eastAsia="Times New Roman"/>
      <w:kern w:val="14"/>
    </w:rPr>
  </w:style>
  <w:style w:type="character" w:customStyle="1" w:styleId="RientrocorpodeltestoCarattere">
    <w:name w:val="Rientro corpo del testo Carattere"/>
    <w:basedOn w:val="Carpredefinitoparagrafo"/>
    <w:link w:val="Rientrocorpodeltesto"/>
    <w:semiHidden/>
    <w:rsid w:val="00962ABF"/>
    <w:rPr>
      <w:rFonts w:ascii="Times New Roman" w:eastAsia="Times New Roman" w:hAnsi="Times New Roman" w:cs="Times New Roman"/>
      <w:kern w:val="14"/>
      <w:sz w:val="20"/>
      <w:szCs w:val="20"/>
    </w:rPr>
  </w:style>
  <w:style w:type="paragraph" w:styleId="Rientrocorpodeltesto2">
    <w:name w:val="Body Text Indent 2"/>
    <w:basedOn w:val="Normale"/>
    <w:link w:val="Rientrocorpodeltesto2Carattere"/>
    <w:semiHidden/>
    <w:rsid w:val="00962ABF"/>
    <w:pPr>
      <w:widowControl w:val="0"/>
      <w:spacing w:after="0"/>
      <w:ind w:firstLine="240"/>
      <w:jc w:val="left"/>
    </w:pPr>
    <w:rPr>
      <w:rFonts w:eastAsia="SimSun"/>
      <w:lang w:val="en-GB"/>
    </w:rPr>
  </w:style>
  <w:style w:type="character" w:customStyle="1" w:styleId="Rientrocorpodeltesto2Carattere">
    <w:name w:val="Rientro corpo del testo 2 Carattere"/>
    <w:basedOn w:val="Carpredefinitoparagrafo"/>
    <w:link w:val="Rientrocorpodeltesto2"/>
    <w:semiHidden/>
    <w:rsid w:val="00962ABF"/>
    <w:rPr>
      <w:rFonts w:ascii="Times New Roman" w:eastAsia="SimSun" w:hAnsi="Times New Roman" w:cs="Times New Roman"/>
      <w:sz w:val="20"/>
      <w:szCs w:val="20"/>
      <w:lang w:val="en-GB"/>
    </w:rPr>
  </w:style>
  <w:style w:type="paragraph" w:styleId="Paragrafoelenco">
    <w:name w:val="List Paragraph"/>
    <w:aliases w:val="ESSD - List Paragraph"/>
    <w:basedOn w:val="ESSD"/>
    <w:link w:val="ParagrafoelencoCarattere"/>
    <w:uiPriority w:val="34"/>
    <w:rsid w:val="00677F69"/>
    <w:pPr>
      <w:widowControl w:val="0"/>
      <w:numPr>
        <w:numId w:val="10"/>
      </w:numPr>
      <w:spacing w:before="120" w:after="120" w:line="240" w:lineRule="auto"/>
      <w:ind w:left="0" w:firstLine="0"/>
      <w:jc w:val="left"/>
    </w:pPr>
    <w:rPr>
      <w:i w:val="0"/>
      <w:sz w:val="20"/>
      <w:lang w:val="en-GB"/>
    </w:rPr>
  </w:style>
  <w:style w:type="character" w:styleId="Collegamentovisitato">
    <w:name w:val="FollowedHyperlink"/>
    <w:basedOn w:val="Carpredefinitoparagrafo"/>
    <w:uiPriority w:val="99"/>
    <w:semiHidden/>
    <w:unhideWhenUsed/>
    <w:rsid w:val="009978CD"/>
    <w:rPr>
      <w:color w:val="954F72" w:themeColor="followedHyperlink"/>
      <w:u w:val="single"/>
    </w:rPr>
  </w:style>
  <w:style w:type="paragraph" w:customStyle="1" w:styleId="abstract">
    <w:name w:val="abstract"/>
    <w:basedOn w:val="ESSD-Abstract-head"/>
    <w:link w:val="abstractChar"/>
    <w:rsid w:val="00F47B38"/>
    <w:pPr>
      <w:pBdr>
        <w:top w:val="single" w:sz="4" w:space="0" w:color="auto"/>
      </w:pBdr>
      <w:spacing w:before="120" w:after="120" w:line="240" w:lineRule="auto"/>
    </w:pPr>
  </w:style>
  <w:style w:type="character" w:customStyle="1" w:styleId="ESSD-Abstract-headChar">
    <w:name w:val="ESSD -Abstract-head Char"/>
    <w:basedOn w:val="Carpredefinitoparagrafo"/>
    <w:link w:val="ESSD-Abstract-head"/>
    <w:rsid w:val="007E7136"/>
    <w:rPr>
      <w:rFonts w:ascii="Times New Roman" w:eastAsia="SimSun" w:hAnsi="Times New Roman" w:cs="Times New Roman"/>
      <w:b/>
      <w:sz w:val="24"/>
      <w:szCs w:val="24"/>
    </w:rPr>
  </w:style>
  <w:style w:type="character" w:customStyle="1" w:styleId="abstractChar">
    <w:name w:val="abstract Char"/>
    <w:basedOn w:val="ESSD-Abstract-headChar"/>
    <w:link w:val="abstract"/>
    <w:rsid w:val="00F47B38"/>
    <w:rPr>
      <w:rFonts w:ascii="Times New Roman" w:eastAsia="SimSun" w:hAnsi="Times New Roman" w:cs="Times New Roman"/>
      <w:b/>
      <w:sz w:val="24"/>
      <w:szCs w:val="24"/>
    </w:rPr>
  </w:style>
  <w:style w:type="paragraph" w:customStyle="1" w:styleId="PaperAuthor">
    <w:name w:val="Paper Author"/>
    <w:next w:val="PaperAffliation"/>
    <w:link w:val="PaperAuthorChar"/>
    <w:uiPriority w:val="9"/>
    <w:rsid w:val="00FB1B07"/>
    <w:pPr>
      <w:widowControl w:val="0"/>
      <w:spacing w:before="320" w:after="0" w:line="240" w:lineRule="auto"/>
      <w:outlineLvl w:val="1"/>
    </w:pPr>
    <w:rPr>
      <w:rFonts w:ascii="Times New Roman" w:eastAsia="Times New Roman" w:hAnsi="Times New Roman" w:cs="Times New Roman"/>
      <w:sz w:val="24"/>
      <w:szCs w:val="20"/>
      <w:lang w:val="en-GB"/>
    </w:rPr>
  </w:style>
  <w:style w:type="paragraph" w:styleId="Titolo">
    <w:name w:val="Title"/>
    <w:basedOn w:val="Normale"/>
    <w:next w:val="Normale"/>
    <w:link w:val="TitoloCarattere"/>
    <w:uiPriority w:val="10"/>
    <w:rsid w:val="002778F8"/>
    <w:pPr>
      <w:spacing w:before="360" w:after="240"/>
      <w:jc w:val="center"/>
    </w:pPr>
    <w:rPr>
      <w:rFonts w:cstheme="majorBidi"/>
      <w:b/>
      <w:spacing w:val="-10"/>
      <w:kern w:val="28"/>
      <w:sz w:val="32"/>
      <w:szCs w:val="56"/>
    </w:rPr>
  </w:style>
  <w:style w:type="character" w:customStyle="1" w:styleId="TitoloCarattere">
    <w:name w:val="Titolo Carattere"/>
    <w:basedOn w:val="Carpredefinitoparagrafo"/>
    <w:link w:val="Titolo"/>
    <w:uiPriority w:val="10"/>
    <w:rsid w:val="002778F8"/>
    <w:rPr>
      <w:rFonts w:ascii="Times New Roman" w:eastAsiaTheme="majorEastAsia" w:hAnsi="Times New Roman" w:cstheme="majorBidi"/>
      <w:b/>
      <w:spacing w:val="-10"/>
      <w:kern w:val="28"/>
      <w:sz w:val="32"/>
      <w:szCs w:val="56"/>
    </w:rPr>
  </w:style>
  <w:style w:type="paragraph" w:customStyle="1" w:styleId="ESSD">
    <w:name w:val="ESSD"/>
    <w:basedOn w:val="Els-Affiliation"/>
    <w:link w:val="ESSDChar"/>
    <w:rsid w:val="00826FE0"/>
    <w:pPr>
      <w:spacing w:after="400"/>
    </w:pPr>
    <w:rPr>
      <w:lang w:eastAsia="zh-CN"/>
    </w:rPr>
  </w:style>
  <w:style w:type="paragraph" w:customStyle="1" w:styleId="ESSD-Papertitle">
    <w:name w:val="ESSD- Paper title"/>
    <w:basedOn w:val="ESSD"/>
    <w:link w:val="ESSD-PapertitleChar"/>
    <w:autoRedefine/>
    <w:rsid w:val="00F101A9"/>
    <w:pPr>
      <w:spacing w:before="360" w:after="240" w:line="240" w:lineRule="auto"/>
    </w:pPr>
    <w:rPr>
      <w:b/>
      <w:i w:val="0"/>
      <w:sz w:val="32"/>
      <w:szCs w:val="32"/>
    </w:rPr>
  </w:style>
  <w:style w:type="character" w:customStyle="1" w:styleId="Els-AffiliationChar">
    <w:name w:val="Els-Affiliation Char"/>
    <w:basedOn w:val="Carpredefinitoparagrafo"/>
    <w:link w:val="Els-Affiliation"/>
    <w:rsid w:val="00826FE0"/>
    <w:rPr>
      <w:rFonts w:ascii="Times New Roman" w:eastAsia="SimSun" w:hAnsi="Times New Roman" w:cs="Times New Roman"/>
      <w:i/>
      <w:noProof/>
      <w:sz w:val="16"/>
      <w:szCs w:val="20"/>
    </w:rPr>
  </w:style>
  <w:style w:type="character" w:customStyle="1" w:styleId="ESSDChar">
    <w:name w:val="ESSD Char"/>
    <w:basedOn w:val="Els-AffiliationChar"/>
    <w:link w:val="ESSD"/>
    <w:rsid w:val="00826FE0"/>
    <w:rPr>
      <w:rFonts w:ascii="Times New Roman" w:eastAsia="SimSun" w:hAnsi="Times New Roman" w:cs="Times New Roman"/>
      <w:i/>
      <w:noProof/>
      <w:sz w:val="16"/>
      <w:szCs w:val="20"/>
      <w:lang w:eastAsia="zh-CN"/>
    </w:rPr>
  </w:style>
  <w:style w:type="paragraph" w:customStyle="1" w:styleId="ESSD-Abstract">
    <w:name w:val="ESSD- Abstract"/>
    <w:basedOn w:val="ESSD"/>
    <w:link w:val="ESSD-AbstractChar"/>
    <w:rsid w:val="007E7136"/>
    <w:pPr>
      <w:pBdr>
        <w:top w:val="single" w:sz="4" w:space="17" w:color="auto"/>
      </w:pBdr>
      <w:spacing w:before="120" w:after="120" w:line="240" w:lineRule="auto"/>
      <w:jc w:val="left"/>
    </w:pPr>
    <w:rPr>
      <w:b/>
      <w:bCs/>
      <w:i w:val="0"/>
      <w:sz w:val="24"/>
      <w:szCs w:val="24"/>
    </w:rPr>
  </w:style>
  <w:style w:type="character" w:customStyle="1" w:styleId="ESSD-PapertitleChar">
    <w:name w:val="ESSD- Paper title Char"/>
    <w:basedOn w:val="ESSDChar"/>
    <w:link w:val="ESSD-Papertitle"/>
    <w:rsid w:val="00F101A9"/>
    <w:rPr>
      <w:rFonts w:ascii="Times New Roman" w:eastAsia="SimSun" w:hAnsi="Times New Roman" w:cs="Times New Roman"/>
      <w:b/>
      <w:i w:val="0"/>
      <w:noProof/>
      <w:sz w:val="32"/>
      <w:szCs w:val="32"/>
      <w:lang w:eastAsia="zh-CN"/>
    </w:rPr>
  </w:style>
  <w:style w:type="paragraph" w:customStyle="1" w:styleId="AuthorName">
    <w:name w:val="Author Name"/>
    <w:basedOn w:val="Journal"/>
    <w:link w:val="AuthorNameChar"/>
    <w:qFormat/>
    <w:rsid w:val="0090229A"/>
    <w:pPr>
      <w:pBdr>
        <w:top w:val="none" w:sz="0" w:space="0" w:color="auto"/>
      </w:pBdr>
      <w:spacing w:before="120"/>
      <w:ind w:left="284"/>
      <w:jc w:val="center"/>
    </w:pPr>
    <w:rPr>
      <w:b/>
      <w:sz w:val="24"/>
      <w:szCs w:val="24"/>
    </w:rPr>
  </w:style>
  <w:style w:type="character" w:customStyle="1" w:styleId="ESSD-AbstractChar">
    <w:name w:val="ESSD- Abstract Char"/>
    <w:basedOn w:val="ESSD-Abstract-headChar"/>
    <w:link w:val="ESSD-Abstract"/>
    <w:rsid w:val="007E7136"/>
    <w:rPr>
      <w:rFonts w:ascii="Times New Roman" w:eastAsia="SimSun" w:hAnsi="Times New Roman" w:cs="Times New Roman"/>
      <w:b/>
      <w:bCs/>
      <w:noProof/>
      <w:sz w:val="24"/>
      <w:szCs w:val="24"/>
      <w:lang w:eastAsia="zh-CN"/>
    </w:rPr>
  </w:style>
  <w:style w:type="character" w:styleId="Rimandocommento">
    <w:name w:val="annotation reference"/>
    <w:basedOn w:val="Carpredefinitoparagrafo"/>
    <w:uiPriority w:val="99"/>
    <w:semiHidden/>
    <w:unhideWhenUsed/>
    <w:rsid w:val="00FD5D5D"/>
    <w:rPr>
      <w:sz w:val="16"/>
      <w:szCs w:val="16"/>
    </w:rPr>
  </w:style>
  <w:style w:type="character" w:customStyle="1" w:styleId="PaperAuthorChar">
    <w:name w:val="Paper Author Char"/>
    <w:basedOn w:val="Carpredefinitoparagrafo"/>
    <w:link w:val="PaperAuthor"/>
    <w:uiPriority w:val="9"/>
    <w:rsid w:val="003327B0"/>
    <w:rPr>
      <w:rFonts w:ascii="Times New Roman" w:eastAsia="Times New Roman" w:hAnsi="Times New Roman" w:cs="Times New Roman"/>
      <w:sz w:val="24"/>
      <w:szCs w:val="20"/>
      <w:lang w:val="en-GB"/>
    </w:rPr>
  </w:style>
  <w:style w:type="character" w:customStyle="1" w:styleId="AuthorNameChar">
    <w:name w:val="Author Name Char"/>
    <w:basedOn w:val="PaperAuthorChar"/>
    <w:link w:val="AuthorName"/>
    <w:rsid w:val="0090229A"/>
    <w:rPr>
      <w:rFonts w:ascii="Times New Roman" w:eastAsia="SimSun" w:hAnsi="Times New Roman" w:cs="Times New Roman"/>
      <w:b/>
      <w:noProof/>
      <w:sz w:val="24"/>
      <w:szCs w:val="24"/>
      <w:lang w:val="en-GB" w:eastAsia="zh-CN"/>
    </w:rPr>
  </w:style>
  <w:style w:type="paragraph" w:styleId="Soggettocommento">
    <w:name w:val="annotation subject"/>
    <w:basedOn w:val="Testocommento"/>
    <w:next w:val="Testocommento"/>
    <w:link w:val="SoggettocommentoCarattere"/>
    <w:uiPriority w:val="99"/>
    <w:semiHidden/>
    <w:unhideWhenUsed/>
    <w:rsid w:val="00FD5D5D"/>
    <w:pPr>
      <w:widowControl/>
      <w:spacing w:after="120"/>
      <w:jc w:val="lowKashida"/>
    </w:pPr>
    <w:rPr>
      <w:rFonts w:eastAsiaTheme="majorEastAsia"/>
      <w:b/>
      <w:bCs/>
      <w:lang w:val="en-US"/>
    </w:rPr>
  </w:style>
  <w:style w:type="character" w:customStyle="1" w:styleId="SoggettocommentoCarattere">
    <w:name w:val="Soggetto commento Carattere"/>
    <w:basedOn w:val="TestocommentoCarattere"/>
    <w:link w:val="Soggettocommento"/>
    <w:uiPriority w:val="99"/>
    <w:semiHidden/>
    <w:rsid w:val="00FD5D5D"/>
    <w:rPr>
      <w:rFonts w:ascii="Times New Roman" w:eastAsiaTheme="majorEastAsia" w:hAnsi="Times New Roman" w:cs="Times New Roman"/>
      <w:b/>
      <w:bCs/>
      <w:sz w:val="20"/>
      <w:szCs w:val="20"/>
      <w:lang w:val="en-GB"/>
    </w:rPr>
  </w:style>
  <w:style w:type="paragraph" w:customStyle="1" w:styleId="Authorsaffliations">
    <w:name w:val="Authors affliations"/>
    <w:basedOn w:val="Journal"/>
    <w:link w:val="AuthorsaffliationsChar"/>
    <w:qFormat/>
    <w:rsid w:val="0003583B"/>
    <w:pPr>
      <w:pBdr>
        <w:top w:val="none" w:sz="0" w:space="0" w:color="auto"/>
      </w:pBdr>
      <w:spacing w:before="120"/>
      <w:ind w:left="284"/>
      <w:jc w:val="center"/>
    </w:pPr>
    <w:rPr>
      <w:i/>
      <w:sz w:val="20"/>
    </w:rPr>
  </w:style>
  <w:style w:type="paragraph" w:customStyle="1" w:styleId="PaperTitle">
    <w:name w:val="Paper Title"/>
    <w:basedOn w:val="Journal"/>
    <w:autoRedefine/>
    <w:qFormat/>
    <w:rsid w:val="007B45EB"/>
    <w:pPr>
      <w:pBdr>
        <w:top w:val="none" w:sz="0" w:space="0" w:color="auto"/>
      </w:pBdr>
      <w:tabs>
        <w:tab w:val="left" w:pos="1485"/>
        <w:tab w:val="center" w:pos="4678"/>
      </w:tabs>
      <w:spacing w:after="240"/>
      <w:ind w:left="0"/>
      <w:jc w:val="center"/>
    </w:pPr>
    <w:rPr>
      <w:b/>
      <w:sz w:val="32"/>
    </w:rPr>
  </w:style>
  <w:style w:type="character" w:customStyle="1" w:styleId="PaperAffliationChar">
    <w:name w:val="Paper Affliation Char"/>
    <w:basedOn w:val="ESSDChar"/>
    <w:link w:val="PaperAffliation"/>
    <w:uiPriority w:val="10"/>
    <w:rsid w:val="008B7FC6"/>
    <w:rPr>
      <w:rFonts w:ascii="Times New Roman" w:eastAsia="Times New Roman" w:hAnsi="Times New Roman" w:cs="Times New Roman"/>
      <w:i/>
      <w:noProof/>
      <w:sz w:val="20"/>
      <w:szCs w:val="20"/>
      <w:lang w:val="en-GB" w:eastAsia="zh-CN"/>
    </w:rPr>
  </w:style>
  <w:style w:type="character" w:customStyle="1" w:styleId="AuthorsaffliationsChar">
    <w:name w:val="Authors affliations Char"/>
    <w:basedOn w:val="PaperAffliationChar"/>
    <w:link w:val="Authorsaffliations"/>
    <w:rsid w:val="0003583B"/>
    <w:rPr>
      <w:rFonts w:ascii="Times New Roman" w:eastAsia="SimSun" w:hAnsi="Times New Roman" w:cs="Times New Roman"/>
      <w:i/>
      <w:noProof/>
      <w:sz w:val="20"/>
      <w:szCs w:val="20"/>
      <w:lang w:val="en-GB" w:eastAsia="zh-CN"/>
    </w:rPr>
  </w:style>
  <w:style w:type="paragraph" w:customStyle="1" w:styleId="Science">
    <w:name w:val="Science"/>
    <w:basedOn w:val="Normale"/>
    <w:link w:val="ScienceChar"/>
    <w:rsid w:val="00322FBB"/>
    <w:pPr>
      <w:pBdr>
        <w:top w:val="single" w:sz="4" w:space="1" w:color="auto"/>
        <w:left w:val="single" w:sz="4" w:space="4" w:color="auto"/>
        <w:bottom w:val="single" w:sz="4" w:space="1" w:color="auto"/>
        <w:right w:val="single" w:sz="4" w:space="4" w:color="auto"/>
      </w:pBdr>
      <w:shd w:val="clear" w:color="auto" w:fill="808080" w:themeFill="background1" w:themeFillShade="80"/>
      <w:jc w:val="left"/>
    </w:pPr>
    <w:rPr>
      <w:b/>
      <w:color w:val="FFFFFF" w:themeColor="background1"/>
      <w:sz w:val="32"/>
    </w:rPr>
  </w:style>
  <w:style w:type="character" w:customStyle="1" w:styleId="ScienceChar">
    <w:name w:val="Science Char"/>
    <w:basedOn w:val="Carpredefinitoparagrafo"/>
    <w:link w:val="Science"/>
    <w:rsid w:val="00322FBB"/>
    <w:rPr>
      <w:rFonts w:ascii="Times New Roman" w:eastAsiaTheme="majorEastAsia" w:hAnsi="Times New Roman" w:cs="Times New Roman"/>
      <w:b/>
      <w:color w:val="FFFFFF" w:themeColor="background1"/>
      <w:sz w:val="32"/>
      <w:szCs w:val="20"/>
      <w:shd w:val="clear" w:color="auto" w:fill="808080" w:themeFill="background1" w:themeFillShade="80"/>
    </w:rPr>
  </w:style>
  <w:style w:type="paragraph" w:customStyle="1" w:styleId="ARChive-Abstractbody">
    <w:name w:val="ARChive - Abstract body"/>
    <w:basedOn w:val="Journal"/>
    <w:link w:val="ARChive-AbstractbodyChar"/>
    <w:autoRedefine/>
    <w:rsid w:val="0032566F"/>
    <w:pPr>
      <w:pBdr>
        <w:top w:val="none" w:sz="0" w:space="0" w:color="auto"/>
      </w:pBdr>
      <w:spacing w:before="120"/>
      <w:ind w:left="0"/>
    </w:pPr>
    <w:rPr>
      <w:sz w:val="20"/>
    </w:rPr>
  </w:style>
  <w:style w:type="paragraph" w:customStyle="1" w:styleId="ESSD-2Mainhead">
    <w:name w:val="ESSD -2Main head"/>
    <w:basedOn w:val="ESSD"/>
    <w:link w:val="ESSD-2MainheadChar"/>
    <w:rsid w:val="00D42DAC"/>
    <w:pPr>
      <w:spacing w:before="120" w:after="120" w:line="240" w:lineRule="auto"/>
      <w:ind w:right="-28"/>
      <w:jc w:val="left"/>
    </w:pPr>
    <w:rPr>
      <w:b/>
      <w:i w:val="0"/>
      <w:sz w:val="20"/>
    </w:rPr>
  </w:style>
  <w:style w:type="character" w:customStyle="1" w:styleId="ARChive-AbstractbodyChar">
    <w:name w:val="ARChive - Abstract body Char"/>
    <w:basedOn w:val="Carpredefinitoparagrafo"/>
    <w:link w:val="ARChive-Abstractbody"/>
    <w:rsid w:val="0032566F"/>
    <w:rPr>
      <w:rFonts w:ascii="Times New Roman" w:eastAsia="SimSun" w:hAnsi="Times New Roman" w:cs="Times New Roman"/>
      <w:noProof/>
      <w:sz w:val="20"/>
      <w:lang w:eastAsia="zh-CN"/>
    </w:rPr>
  </w:style>
  <w:style w:type="paragraph" w:customStyle="1" w:styleId="ESSD-3Mainhead">
    <w:name w:val="ESSD -3 Main head"/>
    <w:basedOn w:val="ESSD"/>
    <w:link w:val="ESSD-3MainheadChar"/>
    <w:rsid w:val="00D42DAC"/>
    <w:pPr>
      <w:spacing w:before="120" w:after="120" w:line="240" w:lineRule="auto"/>
      <w:jc w:val="left"/>
    </w:pPr>
    <w:rPr>
      <w:b/>
      <w:i w:val="0"/>
      <w:sz w:val="20"/>
    </w:rPr>
  </w:style>
  <w:style w:type="character" w:customStyle="1" w:styleId="BodyMainTextChar">
    <w:name w:val="Body Main Text Char"/>
    <w:basedOn w:val="ESSDChar"/>
    <w:link w:val="BodyMainText"/>
    <w:rsid w:val="002370B5"/>
    <w:rPr>
      <w:rFonts w:ascii="Times New Roman" w:eastAsia="SimSun" w:hAnsi="Times New Roman" w:cs="Times New Roman"/>
      <w:i w:val="0"/>
      <w:noProof/>
      <w:sz w:val="20"/>
      <w:szCs w:val="20"/>
      <w:lang w:eastAsia="zh-CN"/>
    </w:rPr>
  </w:style>
  <w:style w:type="character" w:customStyle="1" w:styleId="ESSD-2MainheadChar">
    <w:name w:val="ESSD -2Main head Char"/>
    <w:basedOn w:val="BodyMainTextChar"/>
    <w:link w:val="ESSD-2Mainhead"/>
    <w:rsid w:val="00D42DAC"/>
    <w:rPr>
      <w:rFonts w:ascii="Times New Roman" w:eastAsia="SimSun" w:hAnsi="Times New Roman" w:cs="Times New Roman"/>
      <w:b/>
      <w:i w:val="0"/>
      <w:noProof/>
      <w:sz w:val="20"/>
      <w:szCs w:val="20"/>
      <w:lang w:eastAsia="zh-CN"/>
    </w:rPr>
  </w:style>
  <w:style w:type="paragraph" w:customStyle="1" w:styleId="Nomenclaturehead">
    <w:name w:val="Nomenclature head"/>
    <w:basedOn w:val="Journal"/>
    <w:link w:val="NomenclatureheadChar"/>
    <w:qFormat/>
    <w:rsid w:val="0090229A"/>
    <w:pPr>
      <w:pBdr>
        <w:top w:val="none" w:sz="0" w:space="0" w:color="auto"/>
      </w:pBdr>
      <w:ind w:left="284"/>
      <w:jc w:val="left"/>
    </w:pPr>
    <w:rPr>
      <w:sz w:val="20"/>
    </w:rPr>
  </w:style>
  <w:style w:type="character" w:customStyle="1" w:styleId="ESSD-3MainheadChar">
    <w:name w:val="ESSD -3 Main head Char"/>
    <w:basedOn w:val="ESSD-2MainheadChar"/>
    <w:link w:val="ESSD-3Mainhead"/>
    <w:rsid w:val="00D42DAC"/>
    <w:rPr>
      <w:rFonts w:ascii="Times New Roman" w:eastAsia="SimSun" w:hAnsi="Times New Roman" w:cs="Times New Roman"/>
      <w:b/>
      <w:i w:val="0"/>
      <w:noProof/>
      <w:sz w:val="20"/>
      <w:szCs w:val="20"/>
      <w:lang w:eastAsia="zh-CN"/>
    </w:rPr>
  </w:style>
  <w:style w:type="paragraph" w:customStyle="1" w:styleId="Nomenclaturebody">
    <w:name w:val="Nomenclature body"/>
    <w:basedOn w:val="Journal"/>
    <w:link w:val="NomenclaturebodyChar"/>
    <w:qFormat/>
    <w:rsid w:val="0090229A"/>
    <w:pPr>
      <w:pBdr>
        <w:top w:val="single" w:sz="4" w:space="1" w:color="auto"/>
        <w:left w:val="single" w:sz="4" w:space="1" w:color="auto"/>
        <w:bottom w:val="single" w:sz="4" w:space="1" w:color="auto"/>
        <w:right w:val="single" w:sz="4" w:space="1" w:color="auto"/>
      </w:pBdr>
      <w:spacing w:before="0"/>
      <w:ind w:left="0"/>
      <w:jc w:val="left"/>
    </w:pPr>
    <w:rPr>
      <w:b/>
      <w:sz w:val="20"/>
      <w:szCs w:val="20"/>
    </w:rPr>
  </w:style>
  <w:style w:type="character" w:customStyle="1" w:styleId="NomenclatureheadChar">
    <w:name w:val="Nomenclature head Char"/>
    <w:basedOn w:val="Titolo1Carattere"/>
    <w:link w:val="Nomenclaturehead"/>
    <w:rsid w:val="0090229A"/>
    <w:rPr>
      <w:rFonts w:ascii="Times New Roman" w:eastAsia="SimSun" w:hAnsi="Times New Roman" w:cs="Times New Roman"/>
      <w:b w:val="0"/>
      <w:bCs w:val="0"/>
      <w:noProof/>
      <w:sz w:val="20"/>
      <w:szCs w:val="32"/>
      <w:lang w:val="en-GB" w:eastAsia="zh-CN"/>
    </w:rPr>
  </w:style>
  <w:style w:type="paragraph" w:customStyle="1" w:styleId="FigureCaption">
    <w:name w:val="Figure Caption"/>
    <w:basedOn w:val="Journal"/>
    <w:link w:val="FigureCaptionChar"/>
    <w:autoRedefine/>
    <w:qFormat/>
    <w:rsid w:val="003D1E0F"/>
    <w:pPr>
      <w:pBdr>
        <w:top w:val="none" w:sz="0" w:space="0" w:color="auto"/>
      </w:pBdr>
      <w:spacing w:before="120"/>
      <w:ind w:left="0"/>
      <w:jc w:val="center"/>
    </w:pPr>
    <w:rPr>
      <w:sz w:val="16"/>
      <w:szCs w:val="16"/>
    </w:rPr>
  </w:style>
  <w:style w:type="character" w:customStyle="1" w:styleId="NomenclaturebodyChar">
    <w:name w:val="Nomenclature body Char"/>
    <w:basedOn w:val="Carpredefinitoparagrafo"/>
    <w:link w:val="Nomenclaturebody"/>
    <w:rsid w:val="0090229A"/>
    <w:rPr>
      <w:rFonts w:ascii="Times New Roman" w:eastAsia="SimSun" w:hAnsi="Times New Roman" w:cs="Times New Roman"/>
      <w:b/>
      <w:noProof/>
      <w:sz w:val="20"/>
      <w:szCs w:val="20"/>
      <w:lang w:eastAsia="zh-CN"/>
    </w:rPr>
  </w:style>
  <w:style w:type="paragraph" w:customStyle="1" w:styleId="ReferencesBody">
    <w:name w:val="References Body"/>
    <w:basedOn w:val="Journal"/>
    <w:link w:val="ReferencesBodyChar"/>
    <w:qFormat/>
    <w:rsid w:val="00215BCF"/>
    <w:pPr>
      <w:pBdr>
        <w:top w:val="none" w:sz="0" w:space="0" w:color="auto"/>
      </w:pBdr>
      <w:autoSpaceDE w:val="0"/>
      <w:autoSpaceDN w:val="0"/>
      <w:adjustRightInd w:val="0"/>
      <w:spacing w:before="120" w:after="0"/>
      <w:ind w:left="284" w:hanging="284"/>
      <w:jc w:val="lowKashida"/>
    </w:pPr>
    <w:rPr>
      <w:sz w:val="16"/>
      <w:szCs w:val="16"/>
      <w:lang w:val="en-IN" w:eastAsia="en-IN"/>
    </w:rPr>
  </w:style>
  <w:style w:type="character" w:customStyle="1" w:styleId="FigureCaptionChar">
    <w:name w:val="Figure Caption Char"/>
    <w:basedOn w:val="Carpredefinitoparagrafo"/>
    <w:link w:val="FigureCaption"/>
    <w:rsid w:val="0090229A"/>
    <w:rPr>
      <w:rFonts w:ascii="Times New Roman" w:eastAsia="SimSun" w:hAnsi="Times New Roman" w:cs="Times New Roman"/>
      <w:noProof/>
      <w:sz w:val="16"/>
      <w:szCs w:val="16"/>
      <w:lang w:eastAsia="zh-CN"/>
    </w:rPr>
  </w:style>
  <w:style w:type="paragraph" w:customStyle="1" w:styleId="ESSD-Footer">
    <w:name w:val="ESSD - Footer"/>
    <w:basedOn w:val="ESSD"/>
    <w:link w:val="ESSD-FooterChar"/>
    <w:rsid w:val="006638F7"/>
    <w:pPr>
      <w:shd w:val="clear" w:color="auto" w:fill="FFFFFF"/>
      <w:spacing w:before="240" w:after="120" w:line="240" w:lineRule="auto"/>
    </w:pPr>
    <w:rPr>
      <w:rFonts w:asciiTheme="majorBidi" w:eastAsia="Times New Roman" w:hAnsiTheme="majorBidi" w:cstheme="majorBidi"/>
      <w:b/>
      <w:bCs/>
      <w:i w:val="0"/>
      <w:sz w:val="20"/>
      <w:szCs w:val="14"/>
    </w:rPr>
  </w:style>
  <w:style w:type="character" w:customStyle="1" w:styleId="ReferencesBodyChar">
    <w:name w:val="References Body Char"/>
    <w:basedOn w:val="Carpredefinitoparagrafo"/>
    <w:link w:val="ReferencesBody"/>
    <w:rsid w:val="00215BCF"/>
    <w:rPr>
      <w:rFonts w:ascii="Times New Roman" w:eastAsia="SimSun" w:hAnsi="Times New Roman" w:cs="Times New Roman"/>
      <w:noProof/>
      <w:sz w:val="16"/>
      <w:szCs w:val="16"/>
      <w:lang w:val="en-IN" w:eastAsia="en-IN"/>
    </w:rPr>
  </w:style>
  <w:style w:type="paragraph" w:customStyle="1" w:styleId="Resourceedings-Header1">
    <w:name w:val="Resourceedings -Header1"/>
    <w:basedOn w:val="Intestazione"/>
    <w:link w:val="Resourceedings-Header1Char"/>
    <w:rsid w:val="00C27505"/>
    <w:pPr>
      <w:spacing w:after="240"/>
    </w:pPr>
    <w:rPr>
      <w:sz w:val="20"/>
    </w:rPr>
  </w:style>
  <w:style w:type="character" w:customStyle="1" w:styleId="ESSD-FooterChar">
    <w:name w:val="ESSD - Footer Char"/>
    <w:basedOn w:val="Carpredefinitoparagrafo"/>
    <w:link w:val="ESSD-Footer"/>
    <w:rsid w:val="006638F7"/>
    <w:rPr>
      <w:rFonts w:asciiTheme="majorBidi" w:eastAsia="Times New Roman" w:hAnsiTheme="majorBidi" w:cstheme="majorBidi"/>
      <w:b/>
      <w:bCs/>
      <w:noProof/>
      <w:sz w:val="20"/>
      <w:szCs w:val="14"/>
      <w:shd w:val="clear" w:color="auto" w:fill="FFFFFF"/>
      <w:lang w:eastAsia="zh-CN"/>
    </w:rPr>
  </w:style>
  <w:style w:type="paragraph" w:customStyle="1" w:styleId="BodyTextIndent3IEREK">
    <w:name w:val="Body Text Indent 3 IEREK"/>
    <w:basedOn w:val="Journal"/>
    <w:link w:val="BodyTextIndent3IEREKChar"/>
    <w:qFormat/>
    <w:rsid w:val="0090229A"/>
    <w:pPr>
      <w:pBdr>
        <w:top w:val="none" w:sz="0" w:space="0" w:color="auto"/>
      </w:pBdr>
      <w:spacing w:before="120"/>
      <w:ind w:left="284"/>
      <w:jc w:val="left"/>
    </w:pPr>
    <w:rPr>
      <w:sz w:val="20"/>
      <w:szCs w:val="20"/>
    </w:rPr>
  </w:style>
  <w:style w:type="character" w:customStyle="1" w:styleId="Resourceedings-Header1Char">
    <w:name w:val="Resourceedings -Header1 Char"/>
    <w:basedOn w:val="IntestazioneCarattere"/>
    <w:link w:val="Resourceedings-Header1"/>
    <w:rsid w:val="00C27505"/>
    <w:rPr>
      <w:rFonts w:ascii="Times New Roman" w:eastAsia="SimSun" w:hAnsi="Times New Roman" w:cs="Times New Roman"/>
      <w:noProof/>
      <w:sz w:val="20"/>
      <w:szCs w:val="32"/>
      <w:lang w:eastAsia="zh-CN"/>
    </w:rPr>
  </w:style>
  <w:style w:type="paragraph" w:customStyle="1" w:styleId="Footnote">
    <w:name w:val="Footnote"/>
    <w:basedOn w:val="Journal"/>
    <w:link w:val="FootnoteChar"/>
    <w:qFormat/>
    <w:rsid w:val="0090229A"/>
    <w:pPr>
      <w:pBdr>
        <w:top w:val="none" w:sz="0" w:space="0" w:color="auto"/>
      </w:pBdr>
      <w:spacing w:before="120"/>
      <w:ind w:left="0"/>
      <w:jc w:val="left"/>
    </w:pPr>
    <w:rPr>
      <w:sz w:val="18"/>
      <w:szCs w:val="20"/>
    </w:rPr>
  </w:style>
  <w:style w:type="character" w:customStyle="1" w:styleId="BodyTextIndent3IEREKChar">
    <w:name w:val="Body Text Indent 3 IEREK Char"/>
    <w:basedOn w:val="Rientrocorpodeltesto2Carattere"/>
    <w:link w:val="BodyTextIndent3IEREK"/>
    <w:rsid w:val="0090229A"/>
    <w:rPr>
      <w:rFonts w:ascii="Times New Roman" w:eastAsia="SimSun" w:hAnsi="Times New Roman" w:cs="Times New Roman"/>
      <w:noProof/>
      <w:sz w:val="20"/>
      <w:szCs w:val="20"/>
      <w:lang w:val="en-GB" w:eastAsia="zh-CN"/>
    </w:rPr>
  </w:style>
  <w:style w:type="paragraph" w:customStyle="1" w:styleId="Journal-HeaderFirstPage">
    <w:name w:val="Journal - Header First Page"/>
    <w:basedOn w:val="Journal"/>
    <w:link w:val="Journal-HeaderFirstPageChar"/>
    <w:qFormat/>
    <w:rsid w:val="007C5368"/>
    <w:pPr>
      <w:pBdr>
        <w:top w:val="none" w:sz="0" w:space="0" w:color="auto"/>
        <w:bottom w:val="thinThickSmallGap" w:sz="24" w:space="1" w:color="auto"/>
      </w:pBdr>
      <w:shd w:val="clear" w:color="auto" w:fill="BFBFBF" w:themeFill="background1" w:themeFillShade="BF"/>
      <w:jc w:val="center"/>
    </w:pPr>
    <w:rPr>
      <w:b/>
      <w:szCs w:val="32"/>
    </w:rPr>
  </w:style>
  <w:style w:type="character" w:customStyle="1" w:styleId="FootnoteChar">
    <w:name w:val="Footnote Char"/>
    <w:basedOn w:val="TestonotaapidipaginaCarattere"/>
    <w:link w:val="Footnote"/>
    <w:rsid w:val="0090229A"/>
    <w:rPr>
      <w:rFonts w:ascii="Times New Roman" w:eastAsia="SimSun" w:hAnsi="Times New Roman" w:cs="Times New Roman"/>
      <w:noProof/>
      <w:sz w:val="18"/>
      <w:szCs w:val="20"/>
      <w:lang w:val="en-GB" w:eastAsia="zh-CN"/>
    </w:rPr>
  </w:style>
  <w:style w:type="paragraph" w:customStyle="1" w:styleId="ESSD-HeaderISSN">
    <w:name w:val="ESSD - Header ISSN"/>
    <w:basedOn w:val="Science"/>
    <w:link w:val="ESSD-HeaderISSNChar"/>
    <w:rsid w:val="001F07AF"/>
    <w:pPr>
      <w:pBdr>
        <w:top w:val="none" w:sz="0" w:space="0" w:color="auto"/>
        <w:left w:val="none" w:sz="0" w:space="0" w:color="auto"/>
        <w:bottom w:val="none" w:sz="0" w:space="0" w:color="auto"/>
        <w:right w:val="none" w:sz="0" w:space="0" w:color="auto"/>
      </w:pBdr>
      <w:shd w:val="clear" w:color="auto" w:fill="auto"/>
      <w:jc w:val="center"/>
    </w:pPr>
    <w:rPr>
      <w:b w:val="0"/>
      <w:bCs/>
      <w:color w:val="auto"/>
      <w:sz w:val="24"/>
      <w:szCs w:val="24"/>
    </w:rPr>
  </w:style>
  <w:style w:type="character" w:customStyle="1" w:styleId="Journal-HeaderFirstPageChar">
    <w:name w:val="Journal - Header First Page Char"/>
    <w:basedOn w:val="ScienceChar"/>
    <w:link w:val="Journal-HeaderFirstPage"/>
    <w:rsid w:val="007C5368"/>
    <w:rPr>
      <w:rFonts w:ascii="Times New Roman" w:eastAsia="SimSun" w:hAnsi="Times New Roman" w:cs="Times New Roman"/>
      <w:b/>
      <w:noProof/>
      <w:color w:val="FFFFFF" w:themeColor="background1"/>
      <w:sz w:val="32"/>
      <w:szCs w:val="32"/>
      <w:shd w:val="clear" w:color="auto" w:fill="BFBFBF" w:themeFill="background1" w:themeFillShade="BF"/>
      <w:lang w:eastAsia="zh-CN"/>
    </w:rPr>
  </w:style>
  <w:style w:type="paragraph" w:customStyle="1" w:styleId="ARChive-Headerhyperlink">
    <w:name w:val="ARChive - Header hyperlink"/>
    <w:basedOn w:val="Journal"/>
    <w:link w:val="ARChive-HeaderhyperlinkChar"/>
    <w:rsid w:val="006E5B08"/>
    <w:pPr>
      <w:framePr w:wrap="around" w:vAnchor="text" w:hAnchor="text" w:y="1"/>
      <w:pBdr>
        <w:top w:val="none" w:sz="0" w:space="0" w:color="auto"/>
      </w:pBdr>
      <w:tabs>
        <w:tab w:val="left" w:pos="132"/>
        <w:tab w:val="left" w:pos="1932"/>
        <w:tab w:val="left" w:pos="2142"/>
        <w:tab w:val="right" w:pos="5400"/>
      </w:tabs>
      <w:spacing w:before="120"/>
      <w:jc w:val="center"/>
    </w:pPr>
    <w:rPr>
      <w:sz w:val="20"/>
    </w:rPr>
  </w:style>
  <w:style w:type="character" w:customStyle="1" w:styleId="ESSD-HeaderISSNChar">
    <w:name w:val="ESSD - Header ISSN Char"/>
    <w:basedOn w:val="ScienceChar"/>
    <w:link w:val="ESSD-HeaderISSN"/>
    <w:rsid w:val="001F07AF"/>
    <w:rPr>
      <w:rFonts w:ascii="Times New Roman" w:eastAsiaTheme="majorEastAsia" w:hAnsi="Times New Roman" w:cs="Times New Roman"/>
      <w:b w:val="0"/>
      <w:bCs/>
      <w:color w:val="FFFFFF" w:themeColor="background1"/>
      <w:sz w:val="24"/>
      <w:szCs w:val="24"/>
      <w:shd w:val="clear" w:color="auto" w:fill="808080" w:themeFill="background1" w:themeFillShade="80"/>
    </w:rPr>
  </w:style>
  <w:style w:type="character" w:customStyle="1" w:styleId="ARChive-HeaderhyperlinkChar">
    <w:name w:val="ARChive - Header hyperlink Char"/>
    <w:basedOn w:val="IntestazioneCarattere"/>
    <w:link w:val="ARChive-Headerhyperlink"/>
    <w:rsid w:val="006E5B08"/>
    <w:rPr>
      <w:rFonts w:ascii="Times New Roman" w:eastAsia="SimSun" w:hAnsi="Times New Roman" w:cs="Times New Roman"/>
      <w:noProof/>
      <w:sz w:val="20"/>
      <w:szCs w:val="32"/>
      <w:lang w:eastAsia="zh-CN"/>
    </w:rPr>
  </w:style>
  <w:style w:type="paragraph" w:customStyle="1" w:styleId="ListParagraphstyle">
    <w:name w:val="List Paragraph style"/>
    <w:basedOn w:val="Journal"/>
    <w:link w:val="ListParagraphstyleChar"/>
    <w:autoRedefine/>
    <w:qFormat/>
    <w:rsid w:val="009E2BC7"/>
    <w:pPr>
      <w:numPr>
        <w:numId w:val="9"/>
      </w:numPr>
      <w:pBdr>
        <w:top w:val="none" w:sz="0" w:space="0" w:color="auto"/>
      </w:pBdr>
      <w:spacing w:before="120" w:line="300" w:lineRule="auto"/>
      <w:ind w:left="284" w:hanging="210"/>
      <w:jc w:val="left"/>
    </w:pPr>
    <w:rPr>
      <w:sz w:val="20"/>
      <w:szCs w:val="20"/>
    </w:rPr>
  </w:style>
  <w:style w:type="character" w:customStyle="1" w:styleId="ParagrafoelencoCarattere">
    <w:name w:val="Paragrafo elenco Carattere"/>
    <w:aliases w:val="ESSD - List Paragraph Carattere"/>
    <w:basedOn w:val="ESSDChar"/>
    <w:link w:val="Paragrafoelenco"/>
    <w:uiPriority w:val="34"/>
    <w:rsid w:val="007D5223"/>
    <w:rPr>
      <w:rFonts w:ascii="Times New Roman" w:eastAsia="SimSun" w:hAnsi="Times New Roman" w:cs="Times New Roman"/>
      <w:i w:val="0"/>
      <w:noProof/>
      <w:sz w:val="20"/>
      <w:szCs w:val="20"/>
      <w:lang w:val="en-GB" w:eastAsia="zh-CN"/>
    </w:rPr>
  </w:style>
  <w:style w:type="character" w:customStyle="1" w:styleId="ListParagraphstyleChar">
    <w:name w:val="List Paragraph style Char"/>
    <w:basedOn w:val="ParagrafoelencoCarattere"/>
    <w:link w:val="ListParagraphstyle"/>
    <w:rsid w:val="009E2BC7"/>
    <w:rPr>
      <w:rFonts w:ascii="Times New Roman" w:eastAsia="SimSun" w:hAnsi="Times New Roman" w:cs="Times New Roman"/>
      <w:i w:val="0"/>
      <w:noProof/>
      <w:sz w:val="20"/>
      <w:szCs w:val="20"/>
      <w:lang w:val="en-GB" w:eastAsia="zh-CN"/>
    </w:rPr>
  </w:style>
  <w:style w:type="table" w:customStyle="1" w:styleId="ESSD-Table">
    <w:name w:val="ESSD - Table"/>
    <w:basedOn w:val="Grigliatabella"/>
    <w:uiPriority w:val="99"/>
    <w:rsid w:val="00D56243"/>
    <w:pPr>
      <w:spacing w:before="120" w:after="120"/>
      <w:jc w:val="center"/>
    </w:pPr>
    <w:rPr>
      <w:rFonts w:ascii="Times New Roman" w:hAnsi="Times New Roman" w:cs="Times New Roman"/>
      <w:sz w:val="20"/>
      <w:szCs w:val="20"/>
      <w:lang w:val="it-IT" w:eastAsia="it-IT"/>
    </w:rPr>
    <w:tblPr/>
    <w:tcPr>
      <w:shd w:val="clear" w:color="auto" w:fill="auto"/>
    </w:tcPr>
    <w:tblStylePr w:type="lastCol">
      <w:tblPr>
        <w:jc w:val="center"/>
      </w:tblPr>
      <w:trPr>
        <w:jc w:val="center"/>
      </w:trPr>
    </w:tblStylePr>
  </w:style>
  <w:style w:type="paragraph" w:customStyle="1" w:styleId="ARChive-Abstracttitle">
    <w:name w:val="ARChive - Abstract title"/>
    <w:basedOn w:val="Journal"/>
    <w:link w:val="ARChive-AbstracttitleChar"/>
    <w:rsid w:val="00541A81"/>
    <w:pPr>
      <w:pBdr>
        <w:top w:val="none" w:sz="0" w:space="0" w:color="auto"/>
      </w:pBdr>
      <w:jc w:val="left"/>
    </w:pPr>
    <w:rPr>
      <w:b/>
      <w:sz w:val="24"/>
    </w:rPr>
  </w:style>
  <w:style w:type="paragraph" w:styleId="Didascalia">
    <w:name w:val="caption"/>
    <w:basedOn w:val="Normale"/>
    <w:next w:val="Normale"/>
    <w:uiPriority w:val="35"/>
    <w:unhideWhenUsed/>
    <w:rsid w:val="005A5B99"/>
    <w:pPr>
      <w:spacing w:after="200"/>
    </w:pPr>
    <w:rPr>
      <w:sz w:val="18"/>
      <w:szCs w:val="18"/>
    </w:rPr>
  </w:style>
  <w:style w:type="table" w:styleId="Grigliatabella">
    <w:name w:val="Table Grid"/>
    <w:basedOn w:val="Tabellanormale"/>
    <w:uiPriority w:val="39"/>
    <w:rsid w:val="00D562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RChive-AbstracttitleChar">
    <w:name w:val="ARChive - Abstract title Char"/>
    <w:basedOn w:val="ESSD-AbstractChar"/>
    <w:link w:val="ARChive-Abstracttitle"/>
    <w:rsid w:val="00541A81"/>
    <w:rPr>
      <w:rFonts w:ascii="Times New Roman" w:eastAsia="SimSun" w:hAnsi="Times New Roman" w:cs="Times New Roman"/>
      <w:b/>
      <w:bCs w:val="0"/>
      <w:noProof/>
      <w:sz w:val="24"/>
      <w:szCs w:val="24"/>
      <w:lang w:eastAsia="zh-CN"/>
    </w:rPr>
  </w:style>
  <w:style w:type="character" w:styleId="Testosegnaposto">
    <w:name w:val="Placeholder Text"/>
    <w:basedOn w:val="Carpredefinitoparagrafo"/>
    <w:uiPriority w:val="99"/>
    <w:semiHidden/>
    <w:rsid w:val="001F5079"/>
    <w:rPr>
      <w:color w:val="808080"/>
    </w:rPr>
  </w:style>
  <w:style w:type="paragraph" w:customStyle="1" w:styleId="Firstparagraph">
    <w:name w:val="First paragraph"/>
    <w:basedOn w:val="Normale"/>
    <w:next w:val="Normale"/>
    <w:link w:val="FirstparagraphChar"/>
    <w:rsid w:val="005D5DA0"/>
    <w:pPr>
      <w:tabs>
        <w:tab w:val="left" w:pos="4706"/>
      </w:tabs>
      <w:overflowPunct w:val="0"/>
      <w:autoSpaceDE w:val="0"/>
      <w:autoSpaceDN w:val="0"/>
      <w:adjustRightInd w:val="0"/>
      <w:spacing w:after="0" w:line="240" w:lineRule="exact"/>
      <w:jc w:val="both"/>
      <w:textAlignment w:val="baseline"/>
    </w:pPr>
    <w:rPr>
      <w:rFonts w:eastAsia="Times New Roman"/>
      <w:sz w:val="22"/>
    </w:rPr>
  </w:style>
  <w:style w:type="character" w:customStyle="1" w:styleId="FirstparagraphChar">
    <w:name w:val="First paragraph Char"/>
    <w:link w:val="Firstparagraph"/>
    <w:rsid w:val="005D5DA0"/>
    <w:rPr>
      <w:rFonts w:ascii="Times New Roman" w:eastAsia="Times New Roman" w:hAnsi="Times New Roman" w:cs="Times New Roman"/>
      <w:szCs w:val="20"/>
    </w:rPr>
  </w:style>
  <w:style w:type="paragraph" w:customStyle="1" w:styleId="Resourceedings">
    <w:name w:val="Resourceedings"/>
    <w:basedOn w:val="ESSD-Papertitle"/>
    <w:link w:val="ResourceedingsChar"/>
    <w:rsid w:val="00D63D52"/>
  </w:style>
  <w:style w:type="character" w:customStyle="1" w:styleId="ResourceedingsChar">
    <w:name w:val="Resourceedings Char"/>
    <w:basedOn w:val="ESSD-PapertitleChar"/>
    <w:link w:val="Resourceedings"/>
    <w:rsid w:val="00D63D52"/>
    <w:rPr>
      <w:rFonts w:ascii="Times New Roman" w:eastAsia="SimSun" w:hAnsi="Times New Roman" w:cs="Times New Roman"/>
      <w:b/>
      <w:i w:val="0"/>
      <w:noProof/>
      <w:sz w:val="32"/>
      <w:szCs w:val="32"/>
      <w:lang w:eastAsia="zh-CN"/>
    </w:rPr>
  </w:style>
  <w:style w:type="paragraph" w:customStyle="1" w:styleId="Conference">
    <w:name w:val="Conference"/>
    <w:basedOn w:val="Journal"/>
    <w:link w:val="ConferenceChar"/>
    <w:qFormat/>
    <w:rsid w:val="007C5368"/>
    <w:pPr>
      <w:spacing w:before="120"/>
      <w:ind w:left="0"/>
    </w:pPr>
    <w:rPr>
      <w:b/>
      <w:sz w:val="24"/>
      <w:szCs w:val="24"/>
    </w:rPr>
  </w:style>
  <w:style w:type="character" w:customStyle="1" w:styleId="ConferenceChar">
    <w:name w:val="Conference Char"/>
    <w:basedOn w:val="ResourceedingsChar"/>
    <w:link w:val="Conference"/>
    <w:rsid w:val="007C5368"/>
    <w:rPr>
      <w:rFonts w:ascii="Times New Roman" w:eastAsia="SimSun" w:hAnsi="Times New Roman" w:cs="Times New Roman"/>
      <w:b/>
      <w:i w:val="0"/>
      <w:noProof/>
      <w:sz w:val="24"/>
      <w:szCs w:val="24"/>
      <w:lang w:eastAsia="zh-CN"/>
    </w:rPr>
  </w:style>
  <w:style w:type="paragraph" w:customStyle="1" w:styleId="Journal">
    <w:name w:val="Journal"/>
    <w:basedOn w:val="Intestazione"/>
    <w:link w:val="JournalChar"/>
    <w:qFormat/>
    <w:rsid w:val="0090229A"/>
    <w:pPr>
      <w:pBdr>
        <w:top w:val="thinThickSmallGap" w:sz="24" w:space="31" w:color="auto"/>
      </w:pBdr>
      <w:tabs>
        <w:tab w:val="clear" w:pos="4680"/>
        <w:tab w:val="clear" w:pos="9360"/>
        <w:tab w:val="left" w:pos="3097"/>
      </w:tabs>
      <w:spacing w:before="240" w:after="120"/>
      <w:ind w:left="-142"/>
      <w:jc w:val="both"/>
    </w:pPr>
    <w:rPr>
      <w:sz w:val="22"/>
      <w:szCs w:val="22"/>
    </w:rPr>
  </w:style>
  <w:style w:type="character" w:customStyle="1" w:styleId="JournalChar">
    <w:name w:val="Journal Char"/>
    <w:basedOn w:val="IntestazioneCarattere"/>
    <w:link w:val="Journal"/>
    <w:rsid w:val="0090229A"/>
    <w:rPr>
      <w:rFonts w:ascii="Times New Roman" w:eastAsia="SimSun" w:hAnsi="Times New Roman" w:cs="Times New Roman"/>
      <w:noProof/>
      <w:sz w:val="32"/>
      <w:szCs w:val="32"/>
      <w:lang w:eastAsia="zh-CN"/>
    </w:rPr>
  </w:style>
  <w:style w:type="paragraph" w:customStyle="1" w:styleId="3rdHeading">
    <w:name w:val="3rd Heading"/>
    <w:basedOn w:val="Els-3rdorder-head"/>
    <w:link w:val="3rdHeadingChar"/>
    <w:qFormat/>
    <w:rsid w:val="00A7578B"/>
    <w:rPr>
      <w:b/>
      <w:bCs/>
      <w:i w:val="0"/>
      <w:iCs/>
      <w:noProof/>
      <w:lang w:eastAsia="zh-CN"/>
    </w:rPr>
  </w:style>
  <w:style w:type="character" w:customStyle="1" w:styleId="3rdHeadingChar">
    <w:name w:val="3rd Heading Char"/>
    <w:basedOn w:val="BodyMainTextChar"/>
    <w:link w:val="3rdHeading"/>
    <w:rsid w:val="00A7578B"/>
    <w:rPr>
      <w:rFonts w:ascii="Times New Roman" w:eastAsia="SimSun" w:hAnsi="Times New Roman" w:cs="Times New Roman"/>
      <w:b/>
      <w:bCs/>
      <w:i w:val="0"/>
      <w:iCs/>
      <w:noProof/>
      <w:sz w:val="20"/>
      <w:szCs w:val="20"/>
      <w:lang w:eastAsia="zh-CN"/>
    </w:rPr>
  </w:style>
  <w:style w:type="paragraph" w:customStyle="1" w:styleId="MDPI31text">
    <w:name w:val="MDPI_3.1_text"/>
    <w:qFormat/>
    <w:rsid w:val="00D41D2D"/>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eastAsia="de-DE" w:bidi="en-US"/>
    </w:rPr>
  </w:style>
  <w:style w:type="paragraph" w:customStyle="1" w:styleId="MDPI21heading1">
    <w:name w:val="MDPI_2.1_heading1"/>
    <w:qFormat/>
    <w:rsid w:val="00D41D2D"/>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sz w:val="20"/>
      <w:lang w:eastAsia="de-DE" w:bidi="en-US"/>
    </w:rPr>
  </w:style>
  <w:style w:type="table" w:styleId="Tabellasemplice-2">
    <w:name w:val="Plain Table 2"/>
    <w:basedOn w:val="Tabellanormale"/>
    <w:uiPriority w:val="42"/>
    <w:rsid w:val="004E7F8B"/>
    <w:pPr>
      <w:spacing w:after="0" w:line="240" w:lineRule="auto"/>
    </w:pPr>
    <w:rPr>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one">
    <w:name w:val="Revision"/>
    <w:hidden/>
    <w:uiPriority w:val="99"/>
    <w:semiHidden/>
    <w:rsid w:val="00214A59"/>
    <w:pPr>
      <w:spacing w:after="0" w:line="240" w:lineRule="auto"/>
    </w:pPr>
    <w:rPr>
      <w:rFonts w:ascii="Times New Roman" w:eastAsiaTheme="majorEastAsia" w:hAnsi="Times New Roman" w:cs="Times New Roman"/>
      <w:sz w:val="20"/>
      <w:szCs w:val="20"/>
    </w:rPr>
  </w:style>
  <w:style w:type="character" w:styleId="Menzionenonrisolta">
    <w:name w:val="Unresolved Mention"/>
    <w:basedOn w:val="Carpredefinitoparagrafo"/>
    <w:uiPriority w:val="99"/>
    <w:semiHidden/>
    <w:unhideWhenUsed/>
    <w:rsid w:val="00F541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60194">
      <w:bodyDiv w:val="1"/>
      <w:marLeft w:val="0"/>
      <w:marRight w:val="0"/>
      <w:marTop w:val="0"/>
      <w:marBottom w:val="0"/>
      <w:divBdr>
        <w:top w:val="none" w:sz="0" w:space="0" w:color="auto"/>
        <w:left w:val="none" w:sz="0" w:space="0" w:color="auto"/>
        <w:bottom w:val="none" w:sz="0" w:space="0" w:color="auto"/>
        <w:right w:val="none" w:sz="0" w:space="0" w:color="auto"/>
      </w:divBdr>
      <w:divsChild>
        <w:div w:id="669941118">
          <w:marLeft w:val="0"/>
          <w:marRight w:val="0"/>
          <w:marTop w:val="0"/>
          <w:marBottom w:val="0"/>
          <w:divBdr>
            <w:top w:val="none" w:sz="0" w:space="0" w:color="auto"/>
            <w:left w:val="none" w:sz="0" w:space="0" w:color="auto"/>
            <w:bottom w:val="none" w:sz="0" w:space="0" w:color="auto"/>
            <w:right w:val="none" w:sz="0" w:space="0" w:color="auto"/>
          </w:divBdr>
        </w:div>
        <w:div w:id="1680159115">
          <w:marLeft w:val="0"/>
          <w:marRight w:val="0"/>
          <w:marTop w:val="0"/>
          <w:marBottom w:val="0"/>
          <w:divBdr>
            <w:top w:val="none" w:sz="0" w:space="0" w:color="auto"/>
            <w:left w:val="none" w:sz="0" w:space="0" w:color="auto"/>
            <w:bottom w:val="none" w:sz="0" w:space="0" w:color="auto"/>
            <w:right w:val="none" w:sz="0" w:space="0" w:color="auto"/>
          </w:divBdr>
        </w:div>
      </w:divsChild>
    </w:div>
    <w:div w:id="691733568">
      <w:bodyDiv w:val="1"/>
      <w:marLeft w:val="0"/>
      <w:marRight w:val="0"/>
      <w:marTop w:val="0"/>
      <w:marBottom w:val="0"/>
      <w:divBdr>
        <w:top w:val="none" w:sz="0" w:space="0" w:color="auto"/>
        <w:left w:val="none" w:sz="0" w:space="0" w:color="auto"/>
        <w:bottom w:val="none" w:sz="0" w:space="0" w:color="auto"/>
        <w:right w:val="none" w:sz="0" w:space="0" w:color="auto"/>
      </w:divBdr>
    </w:div>
    <w:div w:id="1155414083">
      <w:bodyDiv w:val="1"/>
      <w:marLeft w:val="0"/>
      <w:marRight w:val="0"/>
      <w:marTop w:val="0"/>
      <w:marBottom w:val="0"/>
      <w:divBdr>
        <w:top w:val="none" w:sz="0" w:space="0" w:color="auto"/>
        <w:left w:val="none" w:sz="0" w:space="0" w:color="auto"/>
        <w:bottom w:val="none" w:sz="0" w:space="0" w:color="auto"/>
        <w:right w:val="none" w:sz="0" w:space="0" w:color="auto"/>
      </w:divBdr>
      <w:divsChild>
        <w:div w:id="451484949">
          <w:marLeft w:val="0"/>
          <w:marRight w:val="0"/>
          <w:marTop w:val="0"/>
          <w:marBottom w:val="0"/>
          <w:divBdr>
            <w:top w:val="none" w:sz="0" w:space="0" w:color="auto"/>
            <w:left w:val="none" w:sz="0" w:space="0" w:color="auto"/>
            <w:bottom w:val="none" w:sz="0" w:space="0" w:color="auto"/>
            <w:right w:val="none" w:sz="0" w:space="0" w:color="auto"/>
          </w:divBdr>
        </w:div>
        <w:div w:id="1791050530">
          <w:marLeft w:val="0"/>
          <w:marRight w:val="0"/>
          <w:marTop w:val="0"/>
          <w:marBottom w:val="0"/>
          <w:divBdr>
            <w:top w:val="none" w:sz="0" w:space="0" w:color="auto"/>
            <w:left w:val="none" w:sz="0" w:space="0" w:color="auto"/>
            <w:bottom w:val="none" w:sz="0" w:space="0" w:color="auto"/>
            <w:right w:val="none" w:sz="0" w:space="0" w:color="auto"/>
          </w:divBdr>
        </w:div>
      </w:divsChild>
    </w:div>
    <w:div w:id="1289240554">
      <w:bodyDiv w:val="1"/>
      <w:marLeft w:val="0"/>
      <w:marRight w:val="0"/>
      <w:marTop w:val="0"/>
      <w:marBottom w:val="0"/>
      <w:divBdr>
        <w:top w:val="none" w:sz="0" w:space="0" w:color="auto"/>
        <w:left w:val="none" w:sz="0" w:space="0" w:color="auto"/>
        <w:bottom w:val="none" w:sz="0" w:space="0" w:color="auto"/>
        <w:right w:val="none" w:sz="0" w:space="0" w:color="auto"/>
      </w:divBdr>
    </w:div>
    <w:div w:id="1428428981">
      <w:bodyDiv w:val="1"/>
      <w:marLeft w:val="0"/>
      <w:marRight w:val="0"/>
      <w:marTop w:val="0"/>
      <w:marBottom w:val="0"/>
      <w:divBdr>
        <w:top w:val="none" w:sz="0" w:space="0" w:color="auto"/>
        <w:left w:val="none" w:sz="0" w:space="0" w:color="auto"/>
        <w:bottom w:val="none" w:sz="0" w:space="0" w:color="auto"/>
        <w:right w:val="none" w:sz="0" w:space="0" w:color="auto"/>
      </w:divBdr>
      <w:divsChild>
        <w:div w:id="2135708366">
          <w:marLeft w:val="0"/>
          <w:marRight w:val="0"/>
          <w:marTop w:val="0"/>
          <w:marBottom w:val="0"/>
          <w:divBdr>
            <w:top w:val="none" w:sz="0" w:space="0" w:color="auto"/>
            <w:left w:val="none" w:sz="0" w:space="0" w:color="auto"/>
            <w:bottom w:val="none" w:sz="0" w:space="0" w:color="auto"/>
            <w:right w:val="none" w:sz="0" w:space="0" w:color="auto"/>
          </w:divBdr>
        </w:div>
      </w:divsChild>
    </w:div>
    <w:div w:id="1509561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4.0/" TargetMode="External"/><Relationship Id="rId13" Type="http://schemas.openxmlformats.org/officeDocument/2006/relationships/image" Target="media/image3.png"/><Relationship Id="rId18" Type="http://schemas.openxmlformats.org/officeDocument/2006/relationships/hyperlink" Target="https://doi.org/10.17660/ActaHortic.2022.1345.47"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hyperlink" Target="https://www.padovanet.it/informazione/piano-del-verde-comunale" TargetMode="External"/><Relationship Id="rId19" Type="http://schemas.openxmlformats.org/officeDocument/2006/relationships/hyperlink" Target="https://doi.org/10.1016/j.envsci.2021.03.018" TargetMode="External"/><Relationship Id="rId4" Type="http://schemas.openxmlformats.org/officeDocument/2006/relationships/settings" Target="settings.xml"/><Relationship Id="rId9" Type="http://schemas.openxmlformats.org/officeDocument/2006/relationships/hyperlink" Target="https://www.itreetools.org/" TargetMode="External"/><Relationship Id="rId14" Type="http://schemas.openxmlformats.org/officeDocument/2006/relationships/image" Target="media/image4.png"/><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hyperlink" Target="http://www.press.ierek.com/" TargetMode="External"/><Relationship Id="rId2" Type="http://schemas.openxmlformats.org/officeDocument/2006/relationships/image" Target="media/image9.png"/><Relationship Id="rId1" Type="http://schemas.openxmlformats.org/officeDocument/2006/relationships/image" Target="media/image8.png"/><Relationship Id="rId4"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I:\essd.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F3396E-C439-4856-B9B1-F3A0CC1C1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essd</Template>
  <TotalTime>4</TotalTime>
  <Pages>12</Pages>
  <Words>4835</Words>
  <Characters>27566</Characters>
  <Application>Microsoft Office Word</Application>
  <DocSecurity>0</DocSecurity>
  <Lines>229</Lines>
  <Paragraphs>64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32337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Mohamed Magdy</dc:creator>
  <cp:lastModifiedBy>luisa santini</cp:lastModifiedBy>
  <cp:revision>2</cp:revision>
  <cp:lastPrinted>2016-11-20T11:01:00Z</cp:lastPrinted>
  <dcterms:created xsi:type="dcterms:W3CDTF">2025-01-29T09:52:00Z</dcterms:created>
  <dcterms:modified xsi:type="dcterms:W3CDTF">2025-01-29T09:52:00Z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91fd010ce7a0755808c7fd0001f4d25186564af950cdfc441c4fb5d1bafe3258</vt:lpwstr>
  </property>
</Properties>
</file>