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63044" w14:textId="77777777" w:rsidR="0020046A" w:rsidRPr="005D1289" w:rsidRDefault="0020046A" w:rsidP="00CC074D">
      <w:pPr>
        <w:pStyle w:val="Authors"/>
        <w:framePr w:wrap="notBeside" w:x="1254" w:y="28"/>
        <w:rPr>
          <w:kern w:val="28"/>
          <w:sz w:val="48"/>
          <w:szCs w:val="48"/>
        </w:rPr>
      </w:pPr>
      <w:bookmarkStart w:id="0" w:name="_GoBack"/>
      <w:bookmarkEnd w:id="0"/>
      <w:r w:rsidRPr="005D1289">
        <w:rPr>
          <w:kern w:val="28"/>
          <w:sz w:val="48"/>
          <w:szCs w:val="48"/>
        </w:rPr>
        <w:t>Automated classification of peach tree roo</w:t>
      </w:r>
      <w:r w:rsidRPr="005D1289">
        <w:rPr>
          <w:kern w:val="28"/>
          <w:sz w:val="48"/>
          <w:szCs w:val="48"/>
        </w:rPr>
        <w:t>t</w:t>
      </w:r>
      <w:r w:rsidRPr="005D1289">
        <w:rPr>
          <w:kern w:val="28"/>
          <w:sz w:val="48"/>
          <w:szCs w:val="48"/>
        </w:rPr>
        <w:t>stocks by means of spectroscopic measur</w:t>
      </w:r>
      <w:r w:rsidRPr="005D1289">
        <w:rPr>
          <w:kern w:val="28"/>
          <w:sz w:val="48"/>
          <w:szCs w:val="48"/>
        </w:rPr>
        <w:t>e</w:t>
      </w:r>
      <w:r w:rsidRPr="005D1289">
        <w:rPr>
          <w:kern w:val="28"/>
          <w:sz w:val="48"/>
          <w:szCs w:val="48"/>
        </w:rPr>
        <w:t>ments and signal processing techniques</w:t>
      </w:r>
    </w:p>
    <w:p w14:paraId="43E64FD5" w14:textId="77777777" w:rsidR="0020046A" w:rsidRPr="005D1289" w:rsidRDefault="0020046A" w:rsidP="00CC074D">
      <w:pPr>
        <w:pStyle w:val="Authors"/>
        <w:framePr w:wrap="notBeside" w:x="1254" w:y="28"/>
        <w:rPr>
          <w:lang w:val="it-IT"/>
        </w:rPr>
      </w:pPr>
      <w:r w:rsidRPr="005D1289">
        <w:rPr>
          <w:lang w:val="it-IT"/>
        </w:rPr>
        <w:t xml:space="preserve">Stefania Matteoli, </w:t>
      </w:r>
      <w:proofErr w:type="spellStart"/>
      <w:r w:rsidRPr="005D1289">
        <w:rPr>
          <w:i/>
          <w:lang w:val="it-IT"/>
        </w:rPr>
        <w:t>Member</w:t>
      </w:r>
      <w:proofErr w:type="spellEnd"/>
      <w:r w:rsidRPr="005D1289">
        <w:rPr>
          <w:i/>
          <w:lang w:val="it-IT"/>
        </w:rPr>
        <w:t>, IEEE</w:t>
      </w:r>
      <w:r w:rsidRPr="005D1289">
        <w:rPr>
          <w:lang w:val="it-IT"/>
        </w:rPr>
        <w:t xml:space="preserve">, Marco </w:t>
      </w:r>
      <w:proofErr w:type="spellStart"/>
      <w:r w:rsidRPr="005D1289">
        <w:rPr>
          <w:lang w:val="it-IT"/>
        </w:rPr>
        <w:t>Diani</w:t>
      </w:r>
      <w:proofErr w:type="spellEnd"/>
      <w:r w:rsidRPr="005D1289">
        <w:rPr>
          <w:lang w:val="it-IT"/>
        </w:rPr>
        <w:t xml:space="preserve">, </w:t>
      </w:r>
      <w:proofErr w:type="spellStart"/>
      <w:r w:rsidRPr="005D1289">
        <w:rPr>
          <w:i/>
          <w:lang w:val="it-IT"/>
        </w:rPr>
        <w:t>Member</w:t>
      </w:r>
      <w:proofErr w:type="spellEnd"/>
      <w:r w:rsidRPr="005D1289">
        <w:rPr>
          <w:i/>
          <w:lang w:val="it-IT"/>
        </w:rPr>
        <w:t>, IEEE</w:t>
      </w:r>
      <w:r w:rsidRPr="005D1289">
        <w:rPr>
          <w:lang w:val="it-IT"/>
        </w:rPr>
        <w:t xml:space="preserve">, Giovanni </w:t>
      </w:r>
      <w:proofErr w:type="spellStart"/>
      <w:r w:rsidRPr="005D1289">
        <w:rPr>
          <w:lang w:val="it-IT"/>
        </w:rPr>
        <w:t>Corsini</w:t>
      </w:r>
      <w:proofErr w:type="spellEnd"/>
      <w:r w:rsidRPr="005D1289">
        <w:rPr>
          <w:lang w:val="it-IT"/>
        </w:rPr>
        <w:t xml:space="preserve">, </w:t>
      </w:r>
      <w:proofErr w:type="spellStart"/>
      <w:r w:rsidRPr="005D1289">
        <w:rPr>
          <w:i/>
          <w:lang w:val="it-IT"/>
        </w:rPr>
        <w:t>Member</w:t>
      </w:r>
      <w:proofErr w:type="spellEnd"/>
      <w:r w:rsidRPr="005D1289">
        <w:rPr>
          <w:i/>
          <w:lang w:val="it-IT"/>
        </w:rPr>
        <w:t>, IEEE</w:t>
      </w:r>
      <w:r w:rsidRPr="005D1289">
        <w:rPr>
          <w:lang w:val="it-IT"/>
        </w:rPr>
        <w:t xml:space="preserve">, Rossano Massai, and Damiano </w:t>
      </w:r>
      <w:proofErr w:type="spellStart"/>
      <w:r w:rsidRPr="005D1289">
        <w:rPr>
          <w:lang w:val="it-IT"/>
        </w:rPr>
        <w:t>Remorini</w:t>
      </w:r>
      <w:proofErr w:type="spellEnd"/>
    </w:p>
    <w:p w14:paraId="6A17683B" w14:textId="0040D9D8" w:rsidR="00E97402" w:rsidRPr="005D1289" w:rsidRDefault="00E97402">
      <w:pPr>
        <w:pStyle w:val="Text"/>
        <w:ind w:firstLine="0"/>
        <w:rPr>
          <w:sz w:val="18"/>
          <w:szCs w:val="18"/>
        </w:rPr>
      </w:pPr>
      <w:r w:rsidRPr="005D1289">
        <w:rPr>
          <w:sz w:val="18"/>
          <w:szCs w:val="18"/>
        </w:rPr>
        <w:footnoteReference w:customMarkFollows="1" w:id="1"/>
        <w:sym w:font="Symbol" w:char="F020"/>
      </w:r>
    </w:p>
    <w:p w14:paraId="23345CB3" w14:textId="5F1CF468" w:rsidR="00E97402" w:rsidRPr="005D1289" w:rsidRDefault="00E97402">
      <w:pPr>
        <w:pStyle w:val="Abstract"/>
      </w:pPr>
      <w:r w:rsidRPr="005D1289">
        <w:rPr>
          <w:i/>
          <w:iCs/>
        </w:rPr>
        <w:t>Abstract</w:t>
      </w:r>
      <w:r w:rsidRPr="005D1289">
        <w:t>—</w:t>
      </w:r>
      <w:r w:rsidR="009A52D6" w:rsidRPr="005D1289">
        <w:t xml:space="preserve"> A new frontier of </w:t>
      </w:r>
      <w:r w:rsidR="00B220AD" w:rsidRPr="005D1289">
        <w:t>non-destructive measurement</w:t>
      </w:r>
      <w:r w:rsidR="009A52D6" w:rsidRPr="005D1289">
        <w:t xml:space="preserve"> e</w:t>
      </w:r>
      <w:r w:rsidR="009A52D6" w:rsidRPr="005D1289">
        <w:t>x</w:t>
      </w:r>
      <w:r w:rsidR="009A52D6" w:rsidRPr="005D1289">
        <w:t xml:space="preserve">ploitation is explored in this </w:t>
      </w:r>
      <w:r w:rsidR="00A64CC2" w:rsidRPr="005D1289">
        <w:t xml:space="preserve">paper </w:t>
      </w:r>
      <w:r w:rsidR="009A52D6" w:rsidRPr="005D1289">
        <w:t>as concerns the food traceabi</w:t>
      </w:r>
      <w:r w:rsidR="009A52D6" w:rsidRPr="005D1289">
        <w:t>l</w:t>
      </w:r>
      <w:r w:rsidR="009A52D6" w:rsidRPr="005D1289">
        <w:t xml:space="preserve">ity and control arena. Presented is a method for </w:t>
      </w:r>
      <w:r w:rsidR="00A64CC2" w:rsidRPr="005D1289">
        <w:t xml:space="preserve">non-destructive </w:t>
      </w:r>
      <w:r w:rsidR="009A52D6" w:rsidRPr="005D1289">
        <w:t>automated peach tree rootstock classification by means of high spectral resolution spectroscopy and multivariate signal pr</w:t>
      </w:r>
      <w:r w:rsidR="009A52D6" w:rsidRPr="005D1289">
        <w:t>o</w:t>
      </w:r>
      <w:r w:rsidR="009A52D6" w:rsidRPr="005D1289">
        <w:t>cessing. Many studies have shown that rootstock has significant impact on quality and maturity of peach fruits. Rootstock knowledge not only enables fruit traceability but also helps s</w:t>
      </w:r>
      <w:r w:rsidR="009A52D6" w:rsidRPr="005D1289">
        <w:t>e</w:t>
      </w:r>
      <w:r w:rsidR="009A52D6" w:rsidRPr="005D1289">
        <w:t>lecting the best storage condition and marketing channel. A novel automated method is presented to classify peach fruits with r</w:t>
      </w:r>
      <w:r w:rsidR="009A52D6" w:rsidRPr="005D1289">
        <w:t>e</w:t>
      </w:r>
      <w:r w:rsidR="009A52D6" w:rsidRPr="005D1289">
        <w:t xml:space="preserve">spect to their rootstock based on multivariate </w:t>
      </w:r>
      <w:r w:rsidR="00A64CC2" w:rsidRPr="005D1289">
        <w:t xml:space="preserve">signal </w:t>
      </w:r>
      <w:r w:rsidR="009A52D6" w:rsidRPr="005D1289">
        <w:t xml:space="preserve">processing of fruit </w:t>
      </w:r>
      <w:r w:rsidR="00A64CC2" w:rsidRPr="005D1289">
        <w:t xml:space="preserve">skin </w:t>
      </w:r>
      <w:r w:rsidR="009A52D6" w:rsidRPr="005D1289">
        <w:t>reflectance spectra</w:t>
      </w:r>
      <w:r w:rsidR="00A64CC2" w:rsidRPr="005D1289">
        <w:t>, which are highly affected by phys</w:t>
      </w:r>
      <w:r w:rsidR="00A64CC2" w:rsidRPr="005D1289">
        <w:t>i</w:t>
      </w:r>
      <w:r w:rsidR="00A64CC2" w:rsidRPr="005D1289">
        <w:t xml:space="preserve">cal and biochemical phenomena associated with fruit quality and maturity. Experimental results exploiting measurements of fruit skin reflectance spectra acquired in the visible </w:t>
      </w:r>
      <w:r w:rsidR="00C72E4E" w:rsidRPr="005D1289">
        <w:t>and</w:t>
      </w:r>
      <w:r w:rsidR="00A64CC2" w:rsidRPr="005D1289">
        <w:t xml:space="preserve"> near infrared range</w:t>
      </w:r>
      <w:r w:rsidR="00C72E4E" w:rsidRPr="005D1289">
        <w:t>s</w:t>
      </w:r>
      <w:r w:rsidR="00A64CC2" w:rsidRPr="005D1289">
        <w:t xml:space="preserve"> with a high-resolution spectrometer</w:t>
      </w:r>
      <w:r w:rsidR="009A52D6" w:rsidRPr="005D1289">
        <w:t xml:space="preserve"> show that automated rootstock classification by spectroscopic measurements and si</w:t>
      </w:r>
      <w:r w:rsidR="009A52D6" w:rsidRPr="005D1289">
        <w:t>g</w:t>
      </w:r>
      <w:r w:rsidR="009A52D6" w:rsidRPr="005D1289">
        <w:t>nal processing techniques is feasible and effective and has great potential in horticultural engineering.</w:t>
      </w:r>
    </w:p>
    <w:p w14:paraId="2AD5107A" w14:textId="77777777" w:rsidR="00E97402" w:rsidRPr="005D1289" w:rsidRDefault="00E97402"/>
    <w:p w14:paraId="4AE5DCCE" w14:textId="74F99387" w:rsidR="00E97402" w:rsidRPr="005D1289" w:rsidRDefault="00E97402">
      <w:pPr>
        <w:pStyle w:val="IndexTerms"/>
      </w:pPr>
      <w:bookmarkStart w:id="1" w:name="PointTmp"/>
      <w:r w:rsidRPr="005D1289">
        <w:rPr>
          <w:i/>
          <w:iCs/>
        </w:rPr>
        <w:t>Index Terms</w:t>
      </w:r>
      <w:r w:rsidRPr="005D1289">
        <w:t>—</w:t>
      </w:r>
      <w:r w:rsidR="009A52D6" w:rsidRPr="005D1289">
        <w:t xml:space="preserve"> Fiber-optic spectroscopy, non-destructive </w:t>
      </w:r>
      <w:r w:rsidR="00916872" w:rsidRPr="005D1289">
        <w:t>measurements</w:t>
      </w:r>
      <w:r w:rsidR="009A52D6" w:rsidRPr="005D1289">
        <w:t>, reflectance, rootstock classification</w:t>
      </w:r>
    </w:p>
    <w:bookmarkEnd w:id="1"/>
    <w:p w14:paraId="1D5B113B" w14:textId="77777777" w:rsidR="00E97402" w:rsidRPr="005D1289" w:rsidRDefault="00E97402">
      <w:pPr>
        <w:pStyle w:val="Titolo1"/>
      </w:pPr>
      <w:r w:rsidRPr="005D1289">
        <w:t>I</w:t>
      </w:r>
      <w:r w:rsidRPr="005D1289">
        <w:rPr>
          <w:sz w:val="16"/>
          <w:szCs w:val="16"/>
        </w:rPr>
        <w:t>NTRODUCTION</w:t>
      </w:r>
    </w:p>
    <w:p w14:paraId="49B0B49D" w14:textId="403797EE" w:rsidR="00E97402" w:rsidRPr="005D1289" w:rsidRDefault="009A52D6">
      <w:pPr>
        <w:pStyle w:val="Text"/>
        <w:keepNext/>
        <w:framePr w:dropCap="drop" w:lines="2" w:wrap="auto" w:vAnchor="text" w:hAnchor="text"/>
        <w:spacing w:line="480" w:lineRule="exact"/>
        <w:ind w:firstLine="0"/>
        <w:rPr>
          <w:smallCaps/>
          <w:position w:val="-3"/>
          <w:sz w:val="56"/>
          <w:szCs w:val="56"/>
        </w:rPr>
      </w:pPr>
      <w:r w:rsidRPr="005D1289">
        <w:rPr>
          <w:position w:val="-3"/>
          <w:sz w:val="56"/>
          <w:szCs w:val="56"/>
        </w:rPr>
        <w:t>M</w:t>
      </w:r>
    </w:p>
    <w:p w14:paraId="055CD52D" w14:textId="40D0B7FF" w:rsidR="009A52D6" w:rsidRPr="005D1289" w:rsidRDefault="009A52D6" w:rsidP="005B1325">
      <w:pPr>
        <w:pStyle w:val="Text"/>
        <w:ind w:firstLine="0"/>
        <w:rPr>
          <w:lang w:val="en-GB"/>
        </w:rPr>
      </w:pPr>
      <w:r w:rsidRPr="005D1289">
        <w:rPr>
          <w:smallCaps/>
        </w:rPr>
        <w:t>OST</w:t>
      </w:r>
      <w:r w:rsidR="00E97402" w:rsidRPr="005D1289">
        <w:t xml:space="preserve"> </w:t>
      </w:r>
      <w:r w:rsidRPr="005D1289">
        <w:rPr>
          <w:lang w:val="en-GB"/>
        </w:rPr>
        <w:t>commercial fruit trees are composed of a scion cu</w:t>
      </w:r>
      <w:r w:rsidRPr="005D1289">
        <w:rPr>
          <w:lang w:val="en-GB"/>
        </w:rPr>
        <w:t>l</w:t>
      </w:r>
      <w:r w:rsidRPr="005D1289">
        <w:rPr>
          <w:lang w:val="en-GB"/>
        </w:rPr>
        <w:t>tivar grafted onto a rootstock, i.e. a root system of a r</w:t>
      </w:r>
      <w:r w:rsidRPr="005D1289">
        <w:rPr>
          <w:lang w:val="en-GB"/>
        </w:rPr>
        <w:t>e</w:t>
      </w:r>
      <w:r w:rsidRPr="005D1289">
        <w:rPr>
          <w:lang w:val="en-GB"/>
        </w:rPr>
        <w:t>lated (but genetically different) species that has specific desi</w:t>
      </w:r>
      <w:r w:rsidRPr="005D1289">
        <w:rPr>
          <w:lang w:val="en-GB"/>
        </w:rPr>
        <w:t>r</w:t>
      </w:r>
      <w:r w:rsidRPr="005D1289">
        <w:rPr>
          <w:lang w:val="en-GB"/>
        </w:rPr>
        <w:t>able properties such as increased resistance to disease or soil problems [1, 2]. For a same scion genotype, fruit properties are affected also by rootstock [1, 2]. Many studies have shown the considerable effects of rootstock on fruit phytochemical and nutraceutical compounds as well as on quality and matur</w:t>
      </w:r>
      <w:r w:rsidRPr="005D1289">
        <w:rPr>
          <w:lang w:val="en-GB"/>
        </w:rPr>
        <w:t>i</w:t>
      </w:r>
      <w:r w:rsidRPr="005D1289">
        <w:rPr>
          <w:lang w:val="en-GB"/>
        </w:rPr>
        <w:t xml:space="preserve">ty parameters (e.g. sugar content, flesh firmness) and, thus, </w:t>
      </w:r>
      <w:r w:rsidRPr="00652AD7">
        <w:rPr>
          <w:i/>
          <w:lang w:val="en-GB"/>
        </w:rPr>
        <w:t>shelf-life</w:t>
      </w:r>
      <w:r w:rsidR="00652AD7">
        <w:rPr>
          <w:lang w:val="en-GB"/>
        </w:rPr>
        <w:t xml:space="preserve"> </w:t>
      </w:r>
      <w:r w:rsidR="00652AD7" w:rsidRPr="005D1289">
        <w:rPr>
          <w:lang w:val="en-GB"/>
        </w:rPr>
        <w:t>[1, 2]</w:t>
      </w:r>
      <w:r w:rsidRPr="005D1289">
        <w:rPr>
          <w:lang w:val="en-GB"/>
        </w:rPr>
        <w:t>. In fact, rootstock impact on fruit properties is strictly related to rootstock interaction with water and nutr</w:t>
      </w:r>
      <w:r w:rsidRPr="005D1289">
        <w:rPr>
          <w:lang w:val="en-GB"/>
        </w:rPr>
        <w:t>i</w:t>
      </w:r>
      <w:r w:rsidRPr="005D1289">
        <w:rPr>
          <w:lang w:val="en-GB"/>
        </w:rPr>
        <w:t xml:space="preserve">ents in the soil and to the amount of </w:t>
      </w:r>
      <w:proofErr w:type="spellStart"/>
      <w:r w:rsidRPr="005D1289">
        <w:rPr>
          <w:lang w:val="en-GB"/>
        </w:rPr>
        <w:t>photoassimilates</w:t>
      </w:r>
      <w:proofErr w:type="spellEnd"/>
      <w:r w:rsidRPr="005D1289">
        <w:rPr>
          <w:lang w:val="en-GB"/>
        </w:rPr>
        <w:t xml:space="preserve"> sent to the fruits [2].</w:t>
      </w:r>
    </w:p>
    <w:p w14:paraId="556AE089" w14:textId="222F9478" w:rsidR="009A52D6" w:rsidRPr="005D1289" w:rsidRDefault="009A52D6" w:rsidP="009A52D6">
      <w:pPr>
        <w:pStyle w:val="Text"/>
        <w:ind w:firstLine="0"/>
        <w:rPr>
          <w:lang w:val="en-GB"/>
        </w:rPr>
      </w:pPr>
      <w:r w:rsidRPr="005D1289">
        <w:rPr>
          <w:lang w:val="en-GB"/>
        </w:rPr>
        <w:t>Rootstock impact on maturity and quality of fruits has r</w:t>
      </w:r>
      <w:r w:rsidRPr="005D1289">
        <w:rPr>
          <w:lang w:val="en-GB"/>
        </w:rPr>
        <w:t>e</w:t>
      </w:r>
      <w:r w:rsidRPr="005D1289">
        <w:rPr>
          <w:lang w:val="en-GB"/>
        </w:rPr>
        <w:t>vealed to play an important role, suggesting its commercial use in the warehouse or in the packing facility to pre-sort fruits toward different storage conditions and distribution channels [3]. Furthermore, knowledge of the rootstock originating a given batch of fruits enables fruit traceability by fruit origin authentication and supplier verification, which is one of the most important food safety priorities [4</w:t>
      </w:r>
      <w:r w:rsidR="0060663B" w:rsidRPr="005D1289">
        <w:rPr>
          <w:lang w:val="en-GB"/>
        </w:rPr>
        <w:t>-7</w:t>
      </w:r>
      <w:r w:rsidRPr="005D1289">
        <w:rPr>
          <w:lang w:val="en-GB"/>
        </w:rPr>
        <w:t>]. However, roo</w:t>
      </w:r>
      <w:r w:rsidRPr="005D1289">
        <w:rPr>
          <w:lang w:val="en-GB"/>
        </w:rPr>
        <w:t>t</w:t>
      </w:r>
      <w:r w:rsidRPr="005D1289">
        <w:rPr>
          <w:lang w:val="en-GB"/>
        </w:rPr>
        <w:t xml:space="preserve">stock information is very seldom available and often just a small fraction of fruits comes with such information. Goal of this </w:t>
      </w:r>
      <w:r w:rsidR="006F59DD" w:rsidRPr="005D1289">
        <w:rPr>
          <w:lang w:val="en-GB"/>
        </w:rPr>
        <w:t xml:space="preserve">paper </w:t>
      </w:r>
      <w:r w:rsidRPr="005D1289">
        <w:rPr>
          <w:lang w:val="en-GB"/>
        </w:rPr>
        <w:t>is to present a novel automated rootstock classific</w:t>
      </w:r>
      <w:r w:rsidRPr="005D1289">
        <w:rPr>
          <w:lang w:val="en-GB"/>
        </w:rPr>
        <w:t>a</w:t>
      </w:r>
      <w:r w:rsidRPr="005D1289">
        <w:rPr>
          <w:lang w:val="en-GB"/>
        </w:rPr>
        <w:t>tion method that relies upon the availability of spectral refle</w:t>
      </w:r>
      <w:r w:rsidRPr="005D1289">
        <w:rPr>
          <w:lang w:val="en-GB"/>
        </w:rPr>
        <w:t>c</w:t>
      </w:r>
      <w:r w:rsidRPr="005D1289">
        <w:rPr>
          <w:lang w:val="en-GB"/>
        </w:rPr>
        <w:t xml:space="preserve">tance measurements of fruit skin. To the best of our knowledge, no other attempt exists in the literature to classify fruits with respect to their rootstock based on </w:t>
      </w:r>
      <w:r w:rsidR="00A64CC2" w:rsidRPr="005D1289">
        <w:rPr>
          <w:lang w:val="en-GB"/>
        </w:rPr>
        <w:t xml:space="preserve">non-destructive </w:t>
      </w:r>
      <w:r w:rsidRPr="005D1289">
        <w:rPr>
          <w:lang w:val="en-GB"/>
        </w:rPr>
        <w:t>mea</w:t>
      </w:r>
      <w:r w:rsidR="003C0A0E" w:rsidRPr="005D1289">
        <w:rPr>
          <w:lang w:val="en-GB"/>
        </w:rPr>
        <w:softHyphen/>
      </w:r>
      <w:r w:rsidRPr="005D1289">
        <w:rPr>
          <w:lang w:val="en-GB"/>
        </w:rPr>
        <w:t>su</w:t>
      </w:r>
      <w:r w:rsidR="003C0A0E" w:rsidRPr="005D1289">
        <w:rPr>
          <w:lang w:val="en-GB"/>
        </w:rPr>
        <w:softHyphen/>
      </w:r>
      <w:r w:rsidRPr="005D1289">
        <w:rPr>
          <w:lang w:val="en-GB"/>
        </w:rPr>
        <w:t>re</w:t>
      </w:r>
      <w:r w:rsidR="003C0A0E" w:rsidRPr="005D1289">
        <w:rPr>
          <w:lang w:val="en-GB"/>
        </w:rPr>
        <w:softHyphen/>
      </w:r>
      <w:r w:rsidRPr="005D1289">
        <w:rPr>
          <w:lang w:val="en-GB"/>
        </w:rPr>
        <w:t>ments of fruit properties. Our method is founded on the many research studies showing that physical and bioche</w:t>
      </w:r>
      <w:r w:rsidRPr="005D1289">
        <w:rPr>
          <w:lang w:val="en-GB"/>
        </w:rPr>
        <w:t>m</w:t>
      </w:r>
      <w:r w:rsidRPr="005D1289">
        <w:rPr>
          <w:lang w:val="en-GB"/>
        </w:rPr>
        <w:t>ical phe</w:t>
      </w:r>
      <w:r w:rsidR="003C0A0E" w:rsidRPr="005D1289">
        <w:rPr>
          <w:lang w:val="en-GB"/>
        </w:rPr>
        <w:softHyphen/>
      </w:r>
      <w:r w:rsidRPr="005D1289">
        <w:rPr>
          <w:lang w:val="en-GB"/>
        </w:rPr>
        <w:t>no</w:t>
      </w:r>
      <w:r w:rsidR="003C0A0E" w:rsidRPr="005D1289">
        <w:rPr>
          <w:lang w:val="en-GB"/>
        </w:rPr>
        <w:softHyphen/>
      </w:r>
      <w:r w:rsidRPr="005D1289">
        <w:rPr>
          <w:lang w:val="en-GB"/>
        </w:rPr>
        <w:t>me</w:t>
      </w:r>
      <w:r w:rsidR="003C0A0E" w:rsidRPr="005D1289">
        <w:rPr>
          <w:lang w:val="en-GB"/>
        </w:rPr>
        <w:softHyphen/>
      </w:r>
      <w:r w:rsidRPr="005D1289">
        <w:rPr>
          <w:lang w:val="en-GB"/>
        </w:rPr>
        <w:t>na determining fruit quality and maturity man</w:t>
      </w:r>
      <w:r w:rsidRPr="005D1289">
        <w:rPr>
          <w:lang w:val="en-GB"/>
        </w:rPr>
        <w:t>i</w:t>
      </w:r>
      <w:r w:rsidRPr="005D1289">
        <w:rPr>
          <w:lang w:val="en-GB"/>
        </w:rPr>
        <w:t>fest them</w:t>
      </w:r>
      <w:r w:rsidR="003C0A0E" w:rsidRPr="005D1289">
        <w:rPr>
          <w:lang w:val="en-GB"/>
        </w:rPr>
        <w:softHyphen/>
      </w:r>
      <w:r w:rsidRPr="005D1289">
        <w:rPr>
          <w:lang w:val="en-GB"/>
        </w:rPr>
        <w:t>selves throughout the reflectance spectra of fruit skin acquired with remote/proximal sensors, e.g. high-resolution spectro</w:t>
      </w:r>
      <w:r w:rsidR="003C0A0E" w:rsidRPr="005D1289">
        <w:rPr>
          <w:lang w:val="en-GB"/>
        </w:rPr>
        <w:softHyphen/>
      </w:r>
      <w:r w:rsidRPr="005D1289">
        <w:rPr>
          <w:lang w:val="en-GB"/>
        </w:rPr>
        <w:t>meters [5</w:t>
      </w:r>
      <w:r w:rsidR="0060663B" w:rsidRPr="005D1289">
        <w:rPr>
          <w:lang w:val="en-GB"/>
        </w:rPr>
        <w:t>] [8, 9</w:t>
      </w:r>
      <w:r w:rsidRPr="005D1289">
        <w:rPr>
          <w:lang w:val="en-GB"/>
        </w:rPr>
        <w:t>]. Because different rootstocks have d</w:t>
      </w:r>
      <w:r w:rsidRPr="005D1289">
        <w:rPr>
          <w:lang w:val="en-GB"/>
        </w:rPr>
        <w:t>i</w:t>
      </w:r>
      <w:r w:rsidRPr="005D1289">
        <w:rPr>
          <w:lang w:val="en-GB"/>
        </w:rPr>
        <w:t>verse impacts on quality and maturity of fruits, in principle they can be discri</w:t>
      </w:r>
      <w:r w:rsidR="003C0A0E" w:rsidRPr="005D1289">
        <w:rPr>
          <w:lang w:val="en-GB"/>
        </w:rPr>
        <w:softHyphen/>
      </w:r>
      <w:r w:rsidRPr="005D1289">
        <w:rPr>
          <w:lang w:val="en-GB"/>
        </w:rPr>
        <w:t>mi</w:t>
      </w:r>
      <w:r w:rsidR="003C0A0E" w:rsidRPr="005D1289">
        <w:rPr>
          <w:lang w:val="en-GB"/>
        </w:rPr>
        <w:softHyphen/>
      </w:r>
      <w:r w:rsidRPr="005D1289">
        <w:rPr>
          <w:lang w:val="en-GB"/>
        </w:rPr>
        <w:t xml:space="preserve">nated by suitable processing of the fruit spectra. The </w:t>
      </w:r>
      <w:r w:rsidR="00652AD7">
        <w:rPr>
          <w:lang w:val="en-GB"/>
        </w:rPr>
        <w:t xml:space="preserve">proposed </w:t>
      </w:r>
      <w:r w:rsidRPr="005D1289">
        <w:rPr>
          <w:lang w:val="en-GB"/>
        </w:rPr>
        <w:t>method makes use of a non-parametric multivariate classifier, never employed in this context, that e</w:t>
      </w:r>
      <w:r w:rsidRPr="005D1289">
        <w:rPr>
          <w:lang w:val="en-GB"/>
        </w:rPr>
        <w:t>s</w:t>
      </w:r>
      <w:r w:rsidRPr="005D1289">
        <w:rPr>
          <w:lang w:val="en-GB"/>
        </w:rPr>
        <w:t>timates fruit reflectance dis</w:t>
      </w:r>
      <w:r w:rsidR="003C0A0E" w:rsidRPr="005D1289">
        <w:rPr>
          <w:lang w:val="en-GB"/>
        </w:rPr>
        <w:softHyphen/>
      </w:r>
      <w:r w:rsidRPr="005D1289">
        <w:rPr>
          <w:lang w:val="en-GB"/>
        </w:rPr>
        <w:t>tri</w:t>
      </w:r>
      <w:r w:rsidR="003C0A0E" w:rsidRPr="005D1289">
        <w:rPr>
          <w:lang w:val="en-GB"/>
        </w:rPr>
        <w:softHyphen/>
      </w:r>
      <w:r w:rsidRPr="005D1289">
        <w:rPr>
          <w:lang w:val="en-GB"/>
        </w:rPr>
        <w:t xml:space="preserve">bution for each rootstock in a data-driven fashion. Experimental results featuring </w:t>
      </w:r>
      <w:r w:rsidR="006F59DD" w:rsidRPr="005D1289">
        <w:rPr>
          <w:lang w:val="en-GB"/>
        </w:rPr>
        <w:t xml:space="preserve">reflectance measurements </w:t>
      </w:r>
      <w:r w:rsidRPr="005D1289">
        <w:rPr>
          <w:lang w:val="en-GB"/>
        </w:rPr>
        <w:t xml:space="preserve">of peach fruits originating from four different rootstocks provide </w:t>
      </w:r>
      <w:r w:rsidRPr="005D1289">
        <w:rPr>
          <w:i/>
          <w:lang w:val="en-GB"/>
        </w:rPr>
        <w:t xml:space="preserve">proof-of-concept </w:t>
      </w:r>
      <w:r w:rsidRPr="005D1289">
        <w:rPr>
          <w:lang w:val="en-GB"/>
        </w:rPr>
        <w:t>of the effectiveness of the proposed methodology for computer-assisted automated roo</w:t>
      </w:r>
      <w:r w:rsidRPr="005D1289">
        <w:rPr>
          <w:lang w:val="en-GB"/>
        </w:rPr>
        <w:t>t</w:t>
      </w:r>
      <w:r w:rsidRPr="005D1289">
        <w:rPr>
          <w:lang w:val="en-GB"/>
        </w:rPr>
        <w:t>stock classification.</w:t>
      </w:r>
    </w:p>
    <w:p w14:paraId="7DBD76E2" w14:textId="77777777" w:rsidR="009A52D6" w:rsidRPr="005D1289" w:rsidRDefault="009A52D6" w:rsidP="009A52D6">
      <w:pPr>
        <w:pStyle w:val="Titolo1"/>
        <w:autoSpaceDE w:val="0"/>
        <w:autoSpaceDN w:val="0"/>
      </w:pPr>
      <w:r w:rsidRPr="005D1289">
        <w:t>Peach Tree Rootstock Classification Method</w:t>
      </w:r>
    </w:p>
    <w:p w14:paraId="28F431AF" w14:textId="368D6867" w:rsidR="009A52D6" w:rsidRPr="005D1289" w:rsidRDefault="009A52D6" w:rsidP="009A52D6">
      <w:pPr>
        <w:spacing w:line="264" w:lineRule="auto"/>
        <w:jc w:val="both"/>
        <w:rPr>
          <w:lang w:val="en-GB"/>
        </w:rPr>
      </w:pPr>
      <w:r w:rsidRPr="005D1289">
        <w:rPr>
          <w:lang w:val="en-GB"/>
        </w:rPr>
        <w:t>Rootstock classification is approached by means of multiple hypotheses testing [</w:t>
      </w:r>
      <w:r w:rsidR="0060663B" w:rsidRPr="005D1289">
        <w:rPr>
          <w:lang w:val="en-GB"/>
        </w:rPr>
        <w:t>10</w:t>
      </w:r>
      <w:r w:rsidRPr="005D1289">
        <w:rPr>
          <w:lang w:val="en-GB"/>
        </w:rPr>
        <w:t>]:</w:t>
      </w:r>
    </w:p>
    <w:p w14:paraId="3B22CBBC" w14:textId="77777777" w:rsidR="009A52D6" w:rsidRPr="005D1289" w:rsidRDefault="009A52D6" w:rsidP="009A52D6">
      <w:pPr>
        <w:spacing w:line="264" w:lineRule="auto"/>
        <w:jc w:val="both"/>
        <w:rPr>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82"/>
      </w:tblGrid>
      <w:tr w:rsidR="009A52D6" w:rsidRPr="005D1289" w14:paraId="1E45F5B6" w14:textId="77777777" w:rsidTr="00657D00">
        <w:tc>
          <w:tcPr>
            <w:tcW w:w="4248" w:type="dxa"/>
          </w:tcPr>
          <w:p w14:paraId="40EEB7E0" w14:textId="77777777" w:rsidR="009A52D6" w:rsidRPr="005D1289" w:rsidRDefault="00493DA0" w:rsidP="00657D00">
            <w:pPr>
              <w:pStyle w:val="Text"/>
              <w:ind w:firstLine="0"/>
              <w:rPr>
                <w:sz w:val="17"/>
                <w:szCs w:val="17"/>
              </w:rPr>
            </w:pPr>
            <m:oMathPara>
              <m:oMath>
                <m:sSubSup>
                  <m:sSubSupPr>
                    <m:ctrlPr>
                      <w:rPr>
                        <w:rFonts w:ascii="Cambria Math" w:hAnsi="Cambria Math"/>
                        <w:b/>
                        <w:i/>
                        <w:sz w:val="17"/>
                        <w:szCs w:val="17"/>
                      </w:rPr>
                    </m:ctrlPr>
                  </m:sSubSupPr>
                  <m:e>
                    <m:d>
                      <m:dPr>
                        <m:begChr m:val="{"/>
                        <m:endChr m:val="}"/>
                        <m:ctrlPr>
                          <w:rPr>
                            <w:rFonts w:ascii="Cambria Math" w:hAnsi="Cambria Math"/>
                            <w:b/>
                            <w:i/>
                            <w:sz w:val="17"/>
                            <w:szCs w:val="17"/>
                          </w:rPr>
                        </m:ctrlPr>
                      </m:dPr>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i</m:t>
                            </m:r>
                          </m:sub>
                        </m:sSub>
                        <m:r>
                          <w:rPr>
                            <w:rFonts w:ascii="Cambria Math" w:hAnsi="Cambria Math"/>
                            <w:sz w:val="17"/>
                            <w:szCs w:val="17"/>
                          </w:rPr>
                          <m:t xml:space="preserve">:  </m:t>
                        </m:r>
                        <m:r>
                          <m:rPr>
                            <m:sty m:val="bi"/>
                          </m:rPr>
                          <w:rPr>
                            <w:rFonts w:ascii="Cambria Math" w:hAnsi="Cambria Math"/>
                            <w:sz w:val="17"/>
                            <w:szCs w:val="17"/>
                          </w:rPr>
                          <m:t>R</m:t>
                        </m:r>
                        <m:r>
                          <w:rPr>
                            <w:rFonts w:ascii="Cambria Math" w:hAnsi="Cambria Math"/>
                            <w:sz w:val="17"/>
                            <w:szCs w:val="17"/>
                          </w:rPr>
                          <m:t xml:space="preserve"> ∈ </m:t>
                        </m:r>
                        <m:sSub>
                          <m:sSubPr>
                            <m:ctrlPr>
                              <w:rPr>
                                <w:rFonts w:ascii="Cambria Math" w:hAnsi="Cambria Math"/>
                                <w:i/>
                                <w:sz w:val="17"/>
                                <w:szCs w:val="17"/>
                              </w:rPr>
                            </m:ctrlPr>
                          </m:sSubPr>
                          <m:e>
                            <m:r>
                              <w:rPr>
                                <w:rFonts w:ascii="Cambria Math" w:hAnsi="Cambria Math"/>
                                <w:sz w:val="17"/>
                                <w:szCs w:val="17"/>
                              </w:rPr>
                              <m:t>C</m:t>
                            </m:r>
                          </m:e>
                          <m:sub>
                            <m:r>
                              <w:rPr>
                                <w:rFonts w:ascii="Cambria Math" w:hAnsi="Cambria Math"/>
                                <w:sz w:val="17"/>
                                <w:szCs w:val="17"/>
                              </w:rPr>
                              <m:t>i</m:t>
                            </m:r>
                          </m:sub>
                        </m:sSub>
                      </m:e>
                    </m:d>
                  </m:e>
                  <m:sub>
                    <m:r>
                      <w:rPr>
                        <w:rFonts w:ascii="Cambria Math" w:hAnsi="Cambria Math"/>
                        <w:sz w:val="17"/>
                        <w:szCs w:val="17"/>
                      </w:rPr>
                      <m:t>i=1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C</m:t>
                        </m:r>
                      </m:sub>
                    </m:sSub>
                  </m:sup>
                </m:sSubSup>
              </m:oMath>
            </m:oMathPara>
          </w:p>
        </w:tc>
        <w:tc>
          <w:tcPr>
            <w:tcW w:w="782" w:type="dxa"/>
          </w:tcPr>
          <w:p w14:paraId="2110D848" w14:textId="77777777" w:rsidR="009A52D6" w:rsidRPr="005D1289" w:rsidRDefault="009A52D6" w:rsidP="00657D00">
            <w:pPr>
              <w:pStyle w:val="Text"/>
              <w:ind w:firstLine="0"/>
              <w:jc w:val="right"/>
              <w:rPr>
                <w:sz w:val="17"/>
                <w:szCs w:val="17"/>
              </w:rPr>
            </w:pPr>
            <w:r w:rsidRPr="005D1289">
              <w:rPr>
                <w:sz w:val="17"/>
                <w:szCs w:val="17"/>
              </w:rPr>
              <w:t xml:space="preserve">( </w:t>
            </w:r>
            <w:r w:rsidRPr="005D1289">
              <w:rPr>
                <w:sz w:val="17"/>
                <w:szCs w:val="17"/>
              </w:rPr>
              <w:fldChar w:fldCharType="begin"/>
            </w:r>
            <w:r w:rsidRPr="005D1289">
              <w:rPr>
                <w:sz w:val="17"/>
                <w:szCs w:val="17"/>
              </w:rPr>
              <w:instrText xml:space="preserve"> SEQ ( \* ARABIC </w:instrText>
            </w:r>
            <w:r w:rsidRPr="005D1289">
              <w:rPr>
                <w:sz w:val="17"/>
                <w:szCs w:val="17"/>
              </w:rPr>
              <w:fldChar w:fldCharType="separate"/>
            </w:r>
            <w:r w:rsidR="00D44336">
              <w:rPr>
                <w:noProof/>
                <w:sz w:val="17"/>
                <w:szCs w:val="17"/>
              </w:rPr>
              <w:t>1</w:t>
            </w:r>
            <w:r w:rsidRPr="005D1289">
              <w:rPr>
                <w:sz w:val="17"/>
                <w:szCs w:val="17"/>
              </w:rPr>
              <w:fldChar w:fldCharType="end"/>
            </w:r>
            <w:r w:rsidRPr="005D1289">
              <w:rPr>
                <w:sz w:val="17"/>
                <w:szCs w:val="17"/>
              </w:rPr>
              <w:t xml:space="preserve"> )</w:t>
            </w:r>
          </w:p>
        </w:tc>
      </w:tr>
    </w:tbl>
    <w:p w14:paraId="7CEFF964" w14:textId="77777777" w:rsidR="009A52D6" w:rsidRPr="005D1289" w:rsidRDefault="009A52D6" w:rsidP="009A52D6">
      <w:pPr>
        <w:pStyle w:val="Text"/>
        <w:ind w:firstLine="0"/>
        <w:rPr>
          <w:sz w:val="4"/>
          <w:szCs w:val="4"/>
        </w:rPr>
      </w:pPr>
    </w:p>
    <w:p w14:paraId="1D3F6CF6" w14:textId="69EB135A" w:rsidR="009A52D6" w:rsidRPr="005D1289" w:rsidRDefault="009A52D6" w:rsidP="009A52D6">
      <w:pPr>
        <w:pStyle w:val="Text"/>
        <w:ind w:firstLine="0"/>
        <w:rPr>
          <w:lang w:val="en-GB"/>
        </w:rPr>
      </w:pPr>
      <w:r w:rsidRPr="005D1289">
        <w:rPr>
          <w:lang w:val="en-GB"/>
        </w:rPr>
        <w:t xml:space="preserve">where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oMath>
      <w:r w:rsidRPr="005D1289">
        <w:rPr>
          <w:lang w:val="en-GB"/>
        </w:rPr>
        <w:t xml:space="preserve"> denotes that the generic </w:t>
      </w:r>
      <m:oMath>
        <m:r>
          <w:rPr>
            <w:rFonts w:ascii="Cambria Math" w:hAnsi="Cambria Math"/>
            <w:lang w:val="en-GB"/>
          </w:rPr>
          <m:t>d</m:t>
        </m:r>
        <m:r>
          <m:rPr>
            <m:sty m:val="p"/>
          </m:rPr>
          <w:rPr>
            <w:rFonts w:ascii="Cambria Math" w:hAnsi="Cambria Math"/>
            <w:lang w:val="en-GB"/>
          </w:rPr>
          <m:t>×1</m:t>
        </m:r>
      </m:oMath>
      <w:r w:rsidRPr="005D1289">
        <w:rPr>
          <w:lang w:val="en-GB"/>
        </w:rPr>
        <w:t xml:space="preserve"> test reflectance spe</w:t>
      </w:r>
      <w:r w:rsidRPr="005D1289">
        <w:rPr>
          <w:lang w:val="en-GB"/>
        </w:rPr>
        <w:t>c</w:t>
      </w:r>
      <w:r w:rsidRPr="005D1289">
        <w:rPr>
          <w:lang w:val="en-GB"/>
        </w:rPr>
        <w:t xml:space="preserve">trum </w:t>
      </w:r>
      <m:oMath>
        <m:r>
          <m:rPr>
            <m:sty m:val="bi"/>
          </m:rPr>
          <w:rPr>
            <w:rFonts w:ascii="Cambria Math" w:hAnsi="Cambria Math"/>
            <w:lang w:val="en-GB"/>
          </w:rPr>
          <m:t>R</m:t>
        </m:r>
      </m:oMath>
      <w:r w:rsidRPr="005D1289">
        <w:rPr>
          <w:lang w:val="en-GB"/>
        </w:rPr>
        <w:t xml:space="preserve"> belongs to the </w:t>
      </w:r>
      <m:oMath>
        <m:r>
          <w:rPr>
            <w:rFonts w:ascii="Cambria Math" w:hAnsi="Cambria Math"/>
            <w:lang w:val="en-GB"/>
          </w:rPr>
          <m:t>i</m:t>
        </m:r>
      </m:oMath>
      <w:r w:rsidRPr="005D1289">
        <w:rPr>
          <w:lang w:val="en-GB"/>
        </w:rPr>
        <w:t xml:space="preserve">-th roostock class </w:t>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i</m:t>
            </m:r>
          </m:sub>
        </m:sSub>
      </m:oMath>
      <w:r w:rsidRPr="005D1289">
        <w:rPr>
          <w:lang w:val="en-GB"/>
        </w:rPr>
        <w:t xml:space="preserve">, and </w:t>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oMath>
      <w:r w:rsidRPr="005D1289">
        <w:rPr>
          <w:lang w:val="en-GB"/>
        </w:rPr>
        <w:t xml:space="preserve"> is the number of rootstock classes. The Maximum </w:t>
      </w:r>
      <w:r w:rsidRPr="005D1289">
        <w:rPr>
          <w:i/>
          <w:lang w:val="en-GB"/>
        </w:rPr>
        <w:t>a posteriori</w:t>
      </w:r>
      <w:r w:rsidRPr="005D1289">
        <w:rPr>
          <w:lang w:val="en-GB"/>
        </w:rPr>
        <w:t xml:space="preserve"> pro</w:t>
      </w:r>
      <w:r w:rsidRPr="005D1289">
        <w:rPr>
          <w:lang w:val="en-GB"/>
        </w:rPr>
        <w:t>b</w:t>
      </w:r>
      <w:r w:rsidRPr="005D1289">
        <w:rPr>
          <w:lang w:val="en-GB"/>
        </w:rPr>
        <w:t>ability (MAP) [</w:t>
      </w:r>
      <w:r w:rsidR="0060663B" w:rsidRPr="005D1289">
        <w:rPr>
          <w:lang w:val="en-GB"/>
        </w:rPr>
        <w:t>10</w:t>
      </w:r>
      <w:r w:rsidRPr="005D1289">
        <w:rPr>
          <w:lang w:val="en-GB"/>
        </w:rPr>
        <w:t>] criterion is adopted to enforce the decision rule:</w:t>
      </w:r>
    </w:p>
    <w:p w14:paraId="018B7345" w14:textId="77777777" w:rsidR="00BA11D0" w:rsidRPr="005D1289" w:rsidRDefault="00BA11D0" w:rsidP="00BA11D0">
      <w:pPr>
        <w:pStyle w:val="Text"/>
        <w:rPr>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82"/>
      </w:tblGrid>
      <w:tr w:rsidR="00BA11D0" w:rsidRPr="005D1289" w14:paraId="79641722" w14:textId="77777777" w:rsidTr="00BA11D0">
        <w:tc>
          <w:tcPr>
            <w:tcW w:w="4248" w:type="dxa"/>
            <w:shd w:val="clear" w:color="auto" w:fill="auto"/>
          </w:tcPr>
          <w:p w14:paraId="5DD1BE95" w14:textId="2569D7E7" w:rsidR="00BA11D0" w:rsidRPr="005D1289" w:rsidRDefault="00493DA0" w:rsidP="00BA11D0">
            <w:pPr>
              <w:pStyle w:val="Text"/>
              <w:rPr>
                <w:lang w:val="en-US"/>
              </w:rPr>
            </w:pPr>
            <m:oMathPara>
              <m:oMath>
                <m:sSub>
                  <m:sSubPr>
                    <m:ctrlPr>
                      <w:rPr>
                        <w:rFonts w:ascii="Cambria Math" w:hAnsi="Cambria Math"/>
                        <w:i/>
                        <w:lang w:val="en-US"/>
                      </w:rPr>
                    </m:ctrlPr>
                  </m:sSubPr>
                  <m:e>
                    <m:r>
                      <w:rPr>
                        <w:rFonts w:ascii="Cambria Math" w:hAnsi="Cambria Math"/>
                      </w:rPr>
                      <m:t>H</m:t>
                    </m:r>
                  </m:e>
                  <m:sub>
                    <m:r>
                      <w:rPr>
                        <w:rFonts w:ascii="Cambria Math" w:hAnsi="Cambria Math"/>
                      </w:rPr>
                      <m:t>j</m:t>
                    </m:r>
                  </m:sub>
                </m:sSub>
                <m:r>
                  <w:rPr>
                    <w:rFonts w:ascii="Cambria Math" w:hAnsi="Cambria Math"/>
                  </w:rPr>
                  <m:t>:  j=</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rPr>
                          <m:t>arg max</m:t>
                        </m:r>
                      </m:e>
                      <m:lim>
                        <m:r>
                          <w:rPr>
                            <w:rFonts w:ascii="Cambria Math" w:hAnsi="Cambria Math"/>
                          </w:rPr>
                          <m:t xml:space="preserve">i=1,⋯, </m:t>
                        </m:r>
                        <m:sSub>
                          <m:sSubPr>
                            <m:ctrlPr>
                              <w:rPr>
                                <w:rFonts w:ascii="Cambria Math" w:hAnsi="Cambria Math"/>
                                <w:i/>
                                <w:lang w:val="en-US"/>
                              </w:rPr>
                            </m:ctrlPr>
                          </m:sSubPr>
                          <m:e>
                            <m:r>
                              <w:rPr>
                                <w:rFonts w:ascii="Cambria Math" w:hAnsi="Cambria Math"/>
                              </w:rPr>
                              <m:t>N</m:t>
                            </m:r>
                          </m:e>
                          <m:sub>
                            <m:r>
                              <w:rPr>
                                <w:rFonts w:ascii="Cambria Math" w:hAnsi="Cambria Math"/>
                              </w:rPr>
                              <m:t>C</m:t>
                            </m:r>
                          </m:sub>
                        </m:sSub>
                      </m:lim>
                    </m:limLow>
                  </m:fName>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rPr>
                              <m:t>g</m:t>
                            </m:r>
                          </m:e>
                          <m:sub>
                            <m:r>
                              <w:rPr>
                                <w:rFonts w:ascii="Cambria Math" w:hAnsi="Cambria Math"/>
                              </w:rPr>
                              <m:t>MAP</m:t>
                            </m:r>
                          </m:sub>
                        </m:sSub>
                        <m:d>
                          <m:dPr>
                            <m:ctrlPr>
                              <w:rPr>
                                <w:rFonts w:ascii="Cambria Math" w:hAnsi="Cambria Math"/>
                                <w:i/>
                                <w:lang w:val="en-US"/>
                              </w:rPr>
                            </m:ctrlPr>
                          </m:dPr>
                          <m:e>
                            <m:r>
                              <m:rPr>
                                <m:sty m:val="bi"/>
                              </m:rPr>
                              <w:rPr>
                                <w:rFonts w:ascii="Cambria Math" w:hAnsi="Cambria Math"/>
                              </w:rPr>
                              <m:t>R</m:t>
                            </m:r>
                            <m:r>
                              <w:rPr>
                                <w:rFonts w:ascii="Cambria Math" w:hAnsi="Cambria Math"/>
                              </w:rPr>
                              <m:t>,</m:t>
                            </m:r>
                            <m:sSub>
                              <m:sSubPr>
                                <m:ctrlPr>
                                  <w:rPr>
                                    <w:rFonts w:ascii="Cambria Math" w:hAnsi="Cambria Math"/>
                                    <w:i/>
                                    <w:lang w:val="en-US"/>
                                  </w:rPr>
                                </m:ctrlPr>
                              </m:sSubPr>
                              <m:e>
                                <m:r>
                                  <w:rPr>
                                    <w:rFonts w:ascii="Cambria Math" w:hAnsi="Cambria Math"/>
                                  </w:rPr>
                                  <m:t>C</m:t>
                                </m:r>
                              </m:e>
                              <m:sub>
                                <m:r>
                                  <w:rPr>
                                    <w:rFonts w:ascii="Cambria Math" w:hAnsi="Cambria Math"/>
                                  </w:rPr>
                                  <m:t>i</m:t>
                                </m:r>
                              </m:sub>
                            </m:sSub>
                          </m:e>
                        </m:d>
                        <m:r>
                          <w:rPr>
                            <w:rFonts w:ascii="Cambria Math" w:hAnsi="Cambria Math"/>
                          </w:rPr>
                          <m:t>=f</m:t>
                        </m:r>
                        <m:d>
                          <m:dPr>
                            <m:ctrlPr>
                              <w:rPr>
                                <w:rFonts w:ascii="Cambria Math" w:hAnsi="Cambria Math"/>
                                <w:i/>
                                <w:lang w:val="en-US"/>
                              </w:rPr>
                            </m:ctrlPr>
                          </m:dPr>
                          <m:e>
                            <m:d>
                              <m:dPr>
                                <m:begChr m:val=""/>
                                <m:endChr m:val="|"/>
                                <m:ctrlPr>
                                  <w:rPr>
                                    <w:rFonts w:ascii="Cambria Math" w:hAnsi="Cambria Math"/>
                                    <w:i/>
                                    <w:lang w:val="en-US"/>
                                  </w:rPr>
                                </m:ctrlPr>
                              </m:dPr>
                              <m:e>
                                <m:r>
                                  <m:rPr>
                                    <m:sty m:val="bi"/>
                                  </m:rPr>
                                  <w:rPr>
                                    <w:rFonts w:ascii="Cambria Math" w:hAnsi="Cambria Math"/>
                                  </w:rPr>
                                  <m:t>R</m:t>
                                </m:r>
                              </m:e>
                            </m:d>
                            <m:sSub>
                              <m:sSubPr>
                                <m:ctrlPr>
                                  <w:rPr>
                                    <w:rFonts w:ascii="Cambria Math" w:hAnsi="Cambria Math"/>
                                    <w:i/>
                                    <w:lang w:val="en-US"/>
                                  </w:rPr>
                                </m:ctrlPr>
                              </m:sSubPr>
                              <m:e>
                                <m:r>
                                  <w:rPr>
                                    <w:rFonts w:ascii="Cambria Math" w:hAnsi="Cambria Math"/>
                                  </w:rPr>
                                  <m:t>C</m:t>
                                </m:r>
                              </m:e>
                              <m:sub>
                                <m:r>
                                  <w:rPr>
                                    <w:rFonts w:ascii="Cambria Math" w:hAnsi="Cambria Math"/>
                                  </w:rPr>
                                  <m:t>i</m:t>
                                </m:r>
                              </m:sub>
                            </m:sSub>
                          </m:e>
                        </m:d>
                        <m:r>
                          <w:rPr>
                            <w:rFonts w:ascii="Cambria Math" w:hAnsi="Cambria Math"/>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C</m:t>
                                </m:r>
                              </m:e>
                              <m:sub>
                                <m:r>
                                  <w:rPr>
                                    <w:rFonts w:ascii="Cambria Math" w:hAnsi="Cambria Math"/>
                                  </w:rPr>
                                  <m:t>i</m:t>
                                </m:r>
                              </m:sub>
                            </m:sSub>
                          </m:e>
                        </m:d>
                      </m:e>
                    </m:d>
                  </m:e>
                </m:func>
              </m:oMath>
            </m:oMathPara>
          </w:p>
        </w:tc>
        <w:tc>
          <w:tcPr>
            <w:tcW w:w="782" w:type="dxa"/>
            <w:shd w:val="clear" w:color="auto" w:fill="auto"/>
          </w:tcPr>
          <w:p w14:paraId="528953E3" w14:textId="77777777" w:rsidR="00BA11D0" w:rsidRPr="005D1289" w:rsidRDefault="00BA11D0" w:rsidP="00BA11D0">
            <w:pPr>
              <w:pStyle w:val="Text"/>
              <w:rPr>
                <w:lang w:val="en-US"/>
              </w:rPr>
            </w:pPr>
            <w:r w:rsidRPr="005D1289">
              <w:rPr>
                <w:lang w:val="en-US"/>
              </w:rPr>
              <w:t xml:space="preserve">( </w:t>
            </w:r>
            <w:r w:rsidRPr="005D1289">
              <w:fldChar w:fldCharType="begin"/>
            </w:r>
            <w:r w:rsidRPr="005D1289">
              <w:rPr>
                <w:lang w:val="en-US"/>
              </w:rPr>
              <w:instrText xml:space="preserve"> SEQ ( \* ARABIC </w:instrText>
            </w:r>
            <w:r w:rsidRPr="005D1289">
              <w:fldChar w:fldCharType="separate"/>
            </w:r>
            <w:r w:rsidR="00D44336">
              <w:rPr>
                <w:noProof/>
                <w:lang w:val="en-US"/>
              </w:rPr>
              <w:t>2</w:t>
            </w:r>
            <w:r w:rsidRPr="005D1289">
              <w:fldChar w:fldCharType="end"/>
            </w:r>
            <w:r w:rsidRPr="005D1289">
              <w:rPr>
                <w:lang w:val="en-US"/>
              </w:rPr>
              <w:t xml:space="preserve"> )</w:t>
            </w:r>
          </w:p>
        </w:tc>
      </w:tr>
    </w:tbl>
    <w:p w14:paraId="0FD8743B" w14:textId="77777777" w:rsidR="00BA11D0" w:rsidRPr="005D1289" w:rsidRDefault="00BA11D0" w:rsidP="00BA11D0">
      <w:pPr>
        <w:pStyle w:val="Text"/>
        <w:rPr>
          <w:sz w:val="4"/>
          <w:szCs w:val="4"/>
        </w:rPr>
      </w:pPr>
    </w:p>
    <w:p w14:paraId="7DEFBF17" w14:textId="28869538" w:rsidR="00BA11D0" w:rsidRPr="005D1289" w:rsidRDefault="00BA11D0" w:rsidP="0060663B">
      <w:pPr>
        <w:pStyle w:val="Text"/>
        <w:ind w:firstLine="0"/>
      </w:pPr>
      <w:r w:rsidRPr="005D1289">
        <w:t xml:space="preserve">where </w:t>
      </w:r>
      <m:oMath>
        <m:r>
          <w:rPr>
            <w:rFonts w:ascii="Cambria Math" w:hAnsi="Cambria Math"/>
          </w:rPr>
          <m:t>f</m:t>
        </m:r>
        <m:d>
          <m:dPr>
            <m:ctrlPr>
              <w:rPr>
                <w:rFonts w:ascii="Cambria Math" w:hAnsi="Cambria Math"/>
                <w:i/>
              </w:rPr>
            </m:ctrlPr>
          </m:dPr>
          <m:e>
            <m:d>
              <m:dPr>
                <m:begChr m:val=""/>
                <m:endChr m:val="|"/>
                <m:ctrlPr>
                  <w:rPr>
                    <w:rFonts w:ascii="Cambria Math" w:hAnsi="Cambria Math"/>
                    <w:i/>
                  </w:rPr>
                </m:ctrlPr>
              </m:dPr>
              <m:e>
                <m:r>
                  <m:rPr>
                    <m:sty m:val="bi"/>
                  </m:rPr>
                  <w:rPr>
                    <w:rFonts w:ascii="Cambria Math" w:hAnsi="Cambria Math"/>
                  </w:rPr>
                  <m:t>R</m:t>
                </m:r>
              </m:e>
            </m:d>
            <m:sSub>
              <m:sSubPr>
                <m:ctrlPr>
                  <w:rPr>
                    <w:rFonts w:ascii="Cambria Math" w:hAnsi="Cambria Math"/>
                    <w:i/>
                  </w:rPr>
                </m:ctrlPr>
              </m:sSubPr>
              <m:e>
                <m:r>
                  <w:rPr>
                    <w:rFonts w:ascii="Cambria Math" w:hAnsi="Cambria Math"/>
                  </w:rPr>
                  <m:t>C</m:t>
                </m:r>
              </m:e>
              <m:sub>
                <m:r>
                  <w:rPr>
                    <w:rFonts w:ascii="Cambria Math" w:hAnsi="Cambria Math"/>
                  </w:rPr>
                  <m:t>i</m:t>
                </m:r>
              </m:sub>
            </m:sSub>
          </m:e>
        </m:d>
      </m:oMath>
      <w:r w:rsidRPr="005D1289">
        <w:t xml:space="preserve"> is the probability density function (PDF) of </w:t>
      </w:r>
      <m:oMath>
        <m:r>
          <m:rPr>
            <m:sty m:val="bi"/>
          </m:rPr>
          <w:rPr>
            <w:rFonts w:ascii="Cambria Math" w:hAnsi="Cambria Math"/>
          </w:rPr>
          <m:t>R</m:t>
        </m:r>
      </m:oMath>
      <w:r w:rsidRPr="005D1289">
        <w:t xml:space="preserve"> conditioned to the rootstock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5D1289">
        <w:t xml:space="preserve"> and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oMath>
      <w:r w:rsidRPr="005D1289">
        <w:t xml:space="preserve"> is the </w:t>
      </w:r>
      <w:r w:rsidRPr="005D1289">
        <w:rPr>
          <w:i/>
        </w:rPr>
        <w:t>a priori</w:t>
      </w:r>
      <w:r w:rsidRPr="005D1289">
        <w:t xml:space="preserve"> probability of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5D1289">
        <w:t xml:space="preserve">. Both can be estimated from the training data, </w:t>
      </w:r>
      <w:r w:rsidRPr="005D1289">
        <w:lastRenderedPageBreak/>
        <w:t>i.e. reflectance spectra of fruits known to originate from roo</w:t>
      </w:r>
      <w:r w:rsidRPr="005D1289">
        <w:t>t</w:t>
      </w:r>
      <w:r w:rsidRPr="005D1289">
        <w:t xml:space="preserve">stock class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5D1289">
        <w:t xml:space="preserve">. Whereas it is easy to asses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oMath>
      <w:r w:rsidRPr="005D1289">
        <w:t xml:space="preserve">, estimation of </w:t>
      </w:r>
      <m:oMath>
        <m:r>
          <w:rPr>
            <w:rFonts w:ascii="Cambria Math" w:hAnsi="Cambria Math"/>
          </w:rPr>
          <m:t>f</m:t>
        </m:r>
        <m:d>
          <m:dPr>
            <m:ctrlPr>
              <w:rPr>
                <w:rFonts w:ascii="Cambria Math" w:hAnsi="Cambria Math"/>
                <w:i/>
              </w:rPr>
            </m:ctrlPr>
          </m:dPr>
          <m:e>
            <m:d>
              <m:dPr>
                <m:begChr m:val=""/>
                <m:endChr m:val="|"/>
                <m:ctrlPr>
                  <w:rPr>
                    <w:rFonts w:ascii="Cambria Math" w:hAnsi="Cambria Math"/>
                    <w:i/>
                  </w:rPr>
                </m:ctrlPr>
              </m:dPr>
              <m:e>
                <m:r>
                  <m:rPr>
                    <m:sty m:val="bi"/>
                  </m:rPr>
                  <w:rPr>
                    <w:rFonts w:ascii="Cambria Math" w:hAnsi="Cambria Math"/>
                  </w:rPr>
                  <m:t>R</m:t>
                </m:r>
              </m:e>
            </m:d>
            <m:sSub>
              <m:sSubPr>
                <m:ctrlPr>
                  <w:rPr>
                    <w:rFonts w:ascii="Cambria Math" w:hAnsi="Cambria Math"/>
                    <w:i/>
                  </w:rPr>
                </m:ctrlPr>
              </m:sSubPr>
              <m:e>
                <m:r>
                  <w:rPr>
                    <w:rFonts w:ascii="Cambria Math" w:hAnsi="Cambria Math"/>
                  </w:rPr>
                  <m:t>C</m:t>
                </m:r>
              </m:e>
              <m:sub>
                <m:r>
                  <w:rPr>
                    <w:rFonts w:ascii="Cambria Math" w:hAnsi="Cambria Math"/>
                  </w:rPr>
                  <m:t>i</m:t>
                </m:r>
              </m:sub>
            </m:sSub>
          </m:e>
        </m:d>
      </m:oMath>
      <w:r w:rsidRPr="005D1289">
        <w:t xml:space="preserve"> is not trivial.</w:t>
      </w:r>
    </w:p>
    <w:p w14:paraId="7182D661" w14:textId="232B3366" w:rsidR="00BA11D0" w:rsidRPr="005D1289" w:rsidRDefault="00BA11D0" w:rsidP="00BA11D0">
      <w:pPr>
        <w:pStyle w:val="Text"/>
      </w:pPr>
      <w:r w:rsidRPr="005D1289">
        <w:t>Here, we propose to adopt a multivariate Kernel Density Estimator (KDE):</w:t>
      </w:r>
    </w:p>
    <w:p w14:paraId="43673F59" w14:textId="77777777" w:rsidR="00BA11D0" w:rsidRPr="005D1289" w:rsidRDefault="00BA11D0" w:rsidP="00BA11D0">
      <w:pPr>
        <w:pStyle w:val="Text"/>
        <w:rPr>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82"/>
      </w:tblGrid>
      <w:tr w:rsidR="00BA11D0" w:rsidRPr="005D1289" w14:paraId="1EC2A133" w14:textId="77777777" w:rsidTr="00175F72">
        <w:tc>
          <w:tcPr>
            <w:tcW w:w="4248" w:type="dxa"/>
            <w:shd w:val="clear" w:color="auto" w:fill="auto"/>
          </w:tcPr>
          <w:p w14:paraId="19B29A69" w14:textId="14039A3B" w:rsidR="00BA11D0" w:rsidRPr="005D1289" w:rsidRDefault="00493DA0" w:rsidP="00657D00">
            <w:pPr>
              <w:pStyle w:val="Text"/>
              <w:rPr>
                <w:lang w:val="en-US"/>
              </w:rPr>
            </w:pPr>
            <m:oMathPara>
              <m:oMath>
                <m:sSup>
                  <m:sSupPr>
                    <m:ctrlPr>
                      <w:rPr>
                        <w:rFonts w:ascii="Cambria Math" w:hAnsi="Cambria Math"/>
                        <w:i/>
                        <w:lang w:val="en-US"/>
                      </w:rPr>
                    </m:ctrlPr>
                  </m:sSupPr>
                  <m:e>
                    <m:acc>
                      <m:accPr>
                        <m:ctrlPr>
                          <w:rPr>
                            <w:rFonts w:ascii="Cambria Math" w:hAnsi="Cambria Math"/>
                            <w:i/>
                            <w:lang w:val="en-US"/>
                          </w:rPr>
                        </m:ctrlPr>
                      </m:accPr>
                      <m:e>
                        <m:r>
                          <w:rPr>
                            <w:rFonts w:ascii="Cambria Math" w:hAnsi="Cambria Math"/>
                          </w:rPr>
                          <m:t>f</m:t>
                        </m:r>
                      </m:e>
                    </m:acc>
                  </m:e>
                  <m:sup>
                    <m:r>
                      <w:rPr>
                        <w:rFonts w:ascii="Cambria Math" w:hAnsi="Cambria Math"/>
                      </w:rPr>
                      <m:t>(kde)</m:t>
                    </m:r>
                  </m:sup>
                </m:sSup>
                <m:d>
                  <m:dPr>
                    <m:ctrlPr>
                      <w:rPr>
                        <w:rFonts w:ascii="Cambria Math" w:hAnsi="Cambria Math"/>
                        <w:i/>
                        <w:lang w:val="en-US"/>
                      </w:rPr>
                    </m:ctrlPr>
                  </m:dPr>
                  <m:e>
                    <m:d>
                      <m:dPr>
                        <m:begChr m:val=""/>
                        <m:endChr m:val="|"/>
                        <m:ctrlPr>
                          <w:rPr>
                            <w:rFonts w:ascii="Cambria Math" w:hAnsi="Cambria Math"/>
                            <w:i/>
                            <w:lang w:val="en-US"/>
                          </w:rPr>
                        </m:ctrlPr>
                      </m:dPr>
                      <m:e>
                        <m:r>
                          <m:rPr>
                            <m:sty m:val="bi"/>
                          </m:rPr>
                          <w:rPr>
                            <w:rFonts w:ascii="Cambria Math" w:hAnsi="Cambria Math"/>
                          </w:rPr>
                          <m:t>R</m:t>
                        </m:r>
                      </m:e>
                    </m:d>
                    <m:sSub>
                      <m:sSubPr>
                        <m:ctrlPr>
                          <w:rPr>
                            <w:rFonts w:ascii="Cambria Math" w:hAnsi="Cambria Math"/>
                            <w:i/>
                            <w:lang w:val="en-US"/>
                          </w:rPr>
                        </m:ctrlPr>
                      </m:sSubPr>
                      <m:e>
                        <m:r>
                          <w:rPr>
                            <w:rFonts w:ascii="Cambria Math" w:hAnsi="Cambria Math"/>
                          </w:rPr>
                          <m:t>C</m:t>
                        </m:r>
                      </m:e>
                      <m:sub>
                        <m:r>
                          <w:rPr>
                            <w:rFonts w:ascii="Cambria Math" w:hAnsi="Cambria Math"/>
                          </w:rPr>
                          <m:t>i</m:t>
                        </m:r>
                      </m:sub>
                    </m:sSub>
                  </m:e>
                </m:d>
                <m:r>
                  <w:rPr>
                    <w:rFonts w:ascii="Cambria Math" w:hAnsi="Cambria Math"/>
                  </w:rPr>
                  <m:t>=</m:t>
                </m:r>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rPr>
                          <m:t>N</m:t>
                        </m:r>
                      </m:e>
                      <m:sub>
                        <m:r>
                          <w:rPr>
                            <w:rFonts w:ascii="Cambria Math" w:hAnsi="Cambria Math"/>
                          </w:rPr>
                          <m:t>i</m:t>
                        </m:r>
                      </m:sub>
                    </m:sSub>
                  </m:den>
                </m:f>
                <m:nary>
                  <m:naryPr>
                    <m:chr m:val="∑"/>
                    <m:limLoc m:val="subSup"/>
                    <m:ctrlPr>
                      <w:rPr>
                        <w:rFonts w:ascii="Cambria Math" w:hAnsi="Cambria Math"/>
                        <w:i/>
                        <w:lang w:val="en-US"/>
                      </w:rPr>
                    </m:ctrlPr>
                  </m:naryPr>
                  <m:sub>
                    <m:r>
                      <w:rPr>
                        <w:rFonts w:ascii="Cambria Math" w:hAnsi="Cambria Math"/>
                      </w:rPr>
                      <m:t>i=1</m:t>
                    </m:r>
                  </m:sub>
                  <m:sup>
                    <m:sSub>
                      <m:sSubPr>
                        <m:ctrlPr>
                          <w:rPr>
                            <w:rFonts w:ascii="Cambria Math" w:hAnsi="Cambria Math"/>
                            <w:i/>
                            <w:lang w:val="en-US"/>
                          </w:rPr>
                        </m:ctrlPr>
                      </m:sSubPr>
                      <m:e>
                        <m:r>
                          <w:rPr>
                            <w:rFonts w:ascii="Cambria Math" w:hAnsi="Cambria Math"/>
                          </w:rPr>
                          <m:t>N</m:t>
                        </m:r>
                      </m:e>
                      <m:sub>
                        <m:r>
                          <w:rPr>
                            <w:rFonts w:ascii="Cambria Math" w:hAnsi="Cambria Math"/>
                          </w:rPr>
                          <m:t>i</m:t>
                        </m:r>
                      </m:sub>
                    </m:sSub>
                  </m:sup>
                  <m:e>
                    <m:f>
                      <m:fPr>
                        <m:ctrlPr>
                          <w:rPr>
                            <w:rFonts w:ascii="Cambria Math" w:hAnsi="Cambria Math"/>
                            <w:i/>
                            <w:lang w:val="en-US"/>
                          </w:rPr>
                        </m:ctrlPr>
                      </m:fPr>
                      <m:num>
                        <m:r>
                          <w:rPr>
                            <w:rFonts w:ascii="Cambria Math" w:hAnsi="Cambria Math"/>
                          </w:rPr>
                          <m:t>1</m:t>
                        </m:r>
                      </m:num>
                      <m:den>
                        <m:d>
                          <m:dPr>
                            <m:begChr m:val="|"/>
                            <m:endChr m:val="|"/>
                            <m:ctrlPr>
                              <w:rPr>
                                <w:rFonts w:ascii="Cambria Math" w:hAnsi="Cambria Math"/>
                                <w:i/>
                                <w:lang w:val="en-US"/>
                              </w:rPr>
                            </m:ctrlPr>
                          </m:dPr>
                          <m:e>
                            <m:r>
                              <m:rPr>
                                <m:sty m:val="bi"/>
                              </m:rPr>
                              <w:rPr>
                                <w:rFonts w:ascii="Cambria Math" w:hAnsi="Cambria Math"/>
                              </w:rPr>
                              <m:t>H</m:t>
                            </m:r>
                          </m:e>
                        </m:d>
                      </m:den>
                    </m:f>
                    <m:r>
                      <w:rPr>
                        <w:rFonts w:ascii="Cambria Math" w:hAnsi="Cambria Math"/>
                      </w:rPr>
                      <m:t>κ</m:t>
                    </m:r>
                    <m:d>
                      <m:dPr>
                        <m:begChr m:val="["/>
                        <m:endChr m:val="]"/>
                        <m:ctrlPr>
                          <w:rPr>
                            <w:rFonts w:ascii="Cambria Math" w:hAnsi="Cambria Math"/>
                            <w:i/>
                            <w:lang w:val="en-US"/>
                          </w:rPr>
                        </m:ctrlPr>
                      </m:dPr>
                      <m:e>
                        <m:sSup>
                          <m:sSupPr>
                            <m:ctrlPr>
                              <w:rPr>
                                <w:rFonts w:ascii="Cambria Math" w:hAnsi="Cambria Math"/>
                                <w:i/>
                                <w:lang w:val="en-US"/>
                              </w:rPr>
                            </m:ctrlPr>
                          </m:sSupPr>
                          <m:e>
                            <m:r>
                              <m:rPr>
                                <m:sty m:val="bi"/>
                              </m:rPr>
                              <w:rPr>
                                <w:rFonts w:ascii="Cambria Math" w:hAnsi="Cambria Math"/>
                              </w:rPr>
                              <m:t>H</m:t>
                            </m:r>
                          </m:e>
                          <m:sup>
                            <m:r>
                              <w:rPr>
                                <w:rFonts w:ascii="Cambria Math" w:hAnsi="Cambria Math"/>
                              </w:rPr>
                              <m:t>-1</m:t>
                            </m:r>
                          </m:sup>
                        </m:sSup>
                        <m:r>
                          <w:rPr>
                            <w:rFonts w:ascii="Cambria Math" w:hAnsi="Cambria Math"/>
                          </w:rPr>
                          <m:t>∙</m:t>
                        </m:r>
                        <m:d>
                          <m:dPr>
                            <m:ctrlPr>
                              <w:rPr>
                                <w:rFonts w:ascii="Cambria Math" w:hAnsi="Cambria Math"/>
                                <w:i/>
                                <w:lang w:val="en-US"/>
                              </w:rPr>
                            </m:ctrlPr>
                          </m:dPr>
                          <m:e>
                            <m:r>
                              <m:rPr>
                                <m:sty m:val="bi"/>
                              </m:rPr>
                              <w:rPr>
                                <w:rFonts w:ascii="Cambria Math" w:hAnsi="Cambria Math"/>
                              </w:rPr>
                              <m:t>R-</m:t>
                            </m:r>
                            <m:sSub>
                              <m:sSubPr>
                                <m:ctrlPr>
                                  <w:rPr>
                                    <w:rFonts w:ascii="Cambria Math" w:hAnsi="Cambria Math"/>
                                    <w:b/>
                                    <w:i/>
                                    <w:lang w:val="en-US"/>
                                  </w:rPr>
                                </m:ctrlPr>
                              </m:sSubPr>
                              <m:e>
                                <m:r>
                                  <m:rPr>
                                    <m:sty m:val="bi"/>
                                  </m:rPr>
                                  <w:rPr>
                                    <w:rFonts w:ascii="Cambria Math" w:hAnsi="Cambria Math"/>
                                  </w:rPr>
                                  <m:t>R</m:t>
                                </m:r>
                              </m:e>
                              <m:sub>
                                <m:r>
                                  <w:rPr>
                                    <w:rFonts w:ascii="Cambria Math" w:hAnsi="Cambria Math"/>
                                  </w:rPr>
                                  <m:t>i</m:t>
                                </m:r>
                              </m:sub>
                            </m:sSub>
                          </m:e>
                        </m:d>
                      </m:e>
                    </m:d>
                  </m:e>
                </m:nary>
              </m:oMath>
            </m:oMathPara>
          </w:p>
        </w:tc>
        <w:tc>
          <w:tcPr>
            <w:tcW w:w="782" w:type="dxa"/>
            <w:shd w:val="clear" w:color="auto" w:fill="auto"/>
            <w:vAlign w:val="center"/>
          </w:tcPr>
          <w:p w14:paraId="73DA74E0" w14:textId="77777777" w:rsidR="00BA11D0" w:rsidRPr="005D1289" w:rsidRDefault="00BA11D0" w:rsidP="00175F72">
            <w:pPr>
              <w:pStyle w:val="Text"/>
              <w:jc w:val="center"/>
              <w:rPr>
                <w:lang w:val="en-US"/>
              </w:rPr>
            </w:pPr>
            <w:r w:rsidRPr="005D1289">
              <w:rPr>
                <w:lang w:val="en-US"/>
              </w:rPr>
              <w:t xml:space="preserve">( </w:t>
            </w:r>
            <w:r w:rsidRPr="005D1289">
              <w:fldChar w:fldCharType="begin"/>
            </w:r>
            <w:r w:rsidRPr="005D1289">
              <w:rPr>
                <w:lang w:val="en-US"/>
              </w:rPr>
              <w:instrText xml:space="preserve"> SEQ ( \* ARABIC </w:instrText>
            </w:r>
            <w:r w:rsidRPr="005D1289">
              <w:fldChar w:fldCharType="separate"/>
            </w:r>
            <w:r w:rsidR="00D44336">
              <w:rPr>
                <w:noProof/>
                <w:lang w:val="en-US"/>
              </w:rPr>
              <w:t>3</w:t>
            </w:r>
            <w:r w:rsidRPr="005D1289">
              <w:fldChar w:fldCharType="end"/>
            </w:r>
            <w:r w:rsidRPr="005D1289">
              <w:rPr>
                <w:lang w:val="en-US"/>
              </w:rPr>
              <w:t xml:space="preserve"> )</w:t>
            </w:r>
          </w:p>
        </w:tc>
      </w:tr>
    </w:tbl>
    <w:p w14:paraId="5445ED6F" w14:textId="4B5F8A93" w:rsidR="00BA11D0" w:rsidRPr="005D1289" w:rsidRDefault="00BA11D0" w:rsidP="00BA11D0">
      <w:pPr>
        <w:pStyle w:val="Text"/>
        <w:rPr>
          <w:sz w:val="4"/>
          <w:szCs w:val="4"/>
        </w:rPr>
      </w:pPr>
    </w:p>
    <w:p w14:paraId="2B7B4D1F" w14:textId="78FB00B6" w:rsidR="00BA11D0" w:rsidRPr="005D1289" w:rsidRDefault="00BA11D0" w:rsidP="0060663B">
      <w:pPr>
        <w:pStyle w:val="Text"/>
        <w:ind w:firstLine="0"/>
        <w:rPr>
          <w:i/>
          <w:lang w:val="en-GB"/>
        </w:rPr>
      </w:pPr>
      <w:r w:rsidRPr="005D1289">
        <w:t xml:space="preserve">where </w:t>
      </w:r>
      <m:oMath>
        <m:r>
          <w:rPr>
            <w:rFonts w:ascii="Cambria Math" w:hAnsi="Cambria Math"/>
          </w:rPr>
          <m:t>κ</m:t>
        </m:r>
        <m:d>
          <m:dPr>
            <m:begChr m:val="["/>
            <m:endChr m:val="]"/>
            <m:ctrlPr>
              <w:rPr>
                <w:rFonts w:ascii="Cambria Math" w:hAnsi="Cambria Math"/>
                <w:i/>
              </w:rPr>
            </m:ctrlPr>
          </m:dPr>
          <m:e/>
        </m:d>
      </m:oMath>
      <w:r w:rsidRPr="005D1289">
        <w:t xml:space="preserve"> is the kernel function that is centered at each of the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5D1289">
        <w:t xml:space="preserve"> training data </w:t>
      </w:r>
      <m:oMath>
        <m:sSubSup>
          <m:sSubSupPr>
            <m:ctrlPr>
              <w:rPr>
                <w:rFonts w:ascii="Cambria Math" w:hAnsi="Cambria Math"/>
                <w:b/>
                <w:i/>
              </w:rPr>
            </m:ctrlPr>
          </m:sSubSupPr>
          <m:e>
            <m:d>
              <m:dPr>
                <m:begChr m:val="{"/>
                <m:endChr m:val="}"/>
                <m:ctrlPr>
                  <w:rPr>
                    <w:rFonts w:ascii="Cambria Math" w:hAnsi="Cambria Math"/>
                    <w:b/>
                    <w:i/>
                  </w:rPr>
                </m:ctrlPr>
              </m:dPr>
              <m:e>
                <m:sSub>
                  <m:sSubPr>
                    <m:ctrlPr>
                      <w:rPr>
                        <w:rFonts w:ascii="Cambria Math" w:hAnsi="Cambria Math"/>
                        <w:b/>
                        <w:i/>
                      </w:rPr>
                    </m:ctrlPr>
                  </m:sSubPr>
                  <m:e>
                    <m:r>
                      <m:rPr>
                        <m:sty m:val="bi"/>
                      </m:rPr>
                      <w:rPr>
                        <w:rFonts w:ascii="Cambria Math" w:hAnsi="Cambria Math"/>
                      </w:rPr>
                      <m:t>R</m:t>
                    </m:r>
                  </m:e>
                  <m:sub>
                    <m:r>
                      <w:rPr>
                        <w:rFonts w:ascii="Cambria Math" w:hAnsi="Cambria Math"/>
                      </w:rPr>
                      <m:t>i</m:t>
                    </m:r>
                  </m:sub>
                </m:sSub>
              </m:e>
            </m:d>
          </m:e>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i</m:t>
                </m:r>
              </m:sub>
            </m:sSub>
          </m:sup>
        </m:sSubSup>
      </m:oMath>
      <w:r w:rsidRPr="005D1289">
        <w:t>,</w:t>
      </w:r>
      <w:r w:rsidRPr="005D1289">
        <w:rPr>
          <w:b/>
        </w:rPr>
        <w:t xml:space="preserve"> </w:t>
      </w:r>
      <w:r w:rsidRPr="005D1289">
        <w:t xml:space="preserve">and </w:t>
      </w:r>
      <m:oMath>
        <m:r>
          <m:rPr>
            <m:sty m:val="bi"/>
          </m:rPr>
          <w:rPr>
            <w:rFonts w:ascii="Cambria Math" w:hAnsi="Cambria Math"/>
          </w:rPr>
          <m:t>H</m:t>
        </m:r>
      </m:oMath>
      <w:r w:rsidRPr="005D1289">
        <w:t xml:space="preserve"> is the </w:t>
      </w:r>
      <m:oMath>
        <m:r>
          <w:rPr>
            <w:rFonts w:ascii="Cambria Math" w:hAnsi="Cambria Math"/>
          </w:rPr>
          <m:t>d×d</m:t>
        </m:r>
      </m:oMath>
      <w:r w:rsidRPr="005D1289">
        <w:t xml:space="preserve"> bandwidth matrix of the kernel function widths. Studies from the liter</w:t>
      </w:r>
      <w:r w:rsidRPr="005D1289">
        <w:t>a</w:t>
      </w:r>
      <w:r w:rsidRPr="005D1289">
        <w:t>ture sug</w:t>
      </w:r>
      <w:r w:rsidR="003C0A0E" w:rsidRPr="005D1289">
        <w:softHyphen/>
      </w:r>
      <w:r w:rsidRPr="005D1289">
        <w:t xml:space="preserve">gest making </w:t>
      </w:r>
      <m:oMath>
        <m:r>
          <m:rPr>
            <m:sty m:val="bi"/>
          </m:rPr>
          <w:rPr>
            <w:rFonts w:ascii="Cambria Math" w:hAnsi="Cambria Math"/>
          </w:rPr>
          <m:t>H</m:t>
        </m:r>
      </m:oMath>
      <w:r w:rsidRPr="005D1289">
        <w:t xml:space="preserve"> have the same structure of the training data co</w:t>
      </w:r>
      <w:r w:rsidR="003C0A0E" w:rsidRPr="005D1289">
        <w:softHyphen/>
      </w:r>
      <w:r w:rsidRPr="005D1289">
        <w:t xml:space="preserve">variance matrix </w:t>
      </w:r>
      <m:oMath>
        <m:sSubSup>
          <m:sSubSupPr>
            <m:ctrlPr>
              <w:rPr>
                <w:rFonts w:ascii="Cambria Math" w:hAnsi="Cambria Math"/>
                <w:b/>
                <w:i/>
              </w:rPr>
            </m:ctrlPr>
          </m:sSubSupPr>
          <m:e>
            <m:r>
              <m:rPr>
                <m:sty m:val="bi"/>
              </m:rPr>
              <w:rPr>
                <w:rFonts w:ascii="Cambria Math" w:hAnsi="Cambria Math"/>
              </w:rPr>
              <m:t>C</m:t>
            </m:r>
          </m:e>
          <m:sub>
            <m:r>
              <w:rPr>
                <w:rFonts w:ascii="Cambria Math" w:hAnsi="Cambria Math"/>
              </w:rPr>
              <m:t>Ri</m:t>
            </m:r>
          </m:sub>
          <m:sup/>
        </m:sSubSup>
      </m:oMath>
      <w:r w:rsidRPr="005D1289">
        <w:t xml:space="preserve"> [</w:t>
      </w:r>
      <w:r w:rsidR="0060663B" w:rsidRPr="005D1289">
        <w:t>11</w:t>
      </w:r>
      <w:r w:rsidRPr="005D1289">
        <w:t xml:space="preserve">]. According to the Fixed KDE (FKDE), </w:t>
      </w:r>
      <m:oMath>
        <m:r>
          <m:rPr>
            <m:sty m:val="bi"/>
          </m:rPr>
          <w:rPr>
            <w:rFonts w:ascii="Cambria Math" w:hAnsi="Cambria Math"/>
          </w:rPr>
          <m:t>H</m:t>
        </m:r>
      </m:oMath>
      <w:r w:rsidRPr="005D1289">
        <w:t xml:space="preserve"> is taken as </w:t>
      </w:r>
      <m:oMath>
        <m:r>
          <m:rPr>
            <m:sty m:val="bi"/>
          </m:rPr>
          <w:rPr>
            <w:rFonts w:ascii="Cambria Math" w:hAnsi="Cambria Math"/>
          </w:rPr>
          <m:t>H</m:t>
        </m:r>
        <m:r>
          <w:rPr>
            <w:rFonts w:ascii="Cambria Math" w:hAnsi="Cambria Math"/>
          </w:rPr>
          <m:t>=h∙</m:t>
        </m:r>
        <m:sSubSup>
          <m:sSubSupPr>
            <m:ctrlPr>
              <w:rPr>
                <w:rFonts w:ascii="Cambria Math" w:hAnsi="Cambria Math"/>
                <w:b/>
                <w:i/>
              </w:rPr>
            </m:ctrlPr>
          </m:sSubSupPr>
          <m:e>
            <m:r>
              <m:rPr>
                <m:sty m:val="bi"/>
              </m:rPr>
              <w:rPr>
                <w:rFonts w:ascii="Cambria Math" w:hAnsi="Cambria Math"/>
              </w:rPr>
              <m:t>C</m:t>
            </m:r>
          </m:e>
          <m:sub>
            <m:r>
              <w:rPr>
                <w:rFonts w:ascii="Cambria Math" w:hAnsi="Cambria Math"/>
              </w:rPr>
              <m:t>Ri</m:t>
            </m:r>
          </m:sub>
          <m:sup>
            <m:f>
              <m:fPr>
                <m:type m:val="lin"/>
                <m:ctrlPr>
                  <w:rPr>
                    <w:rFonts w:ascii="Cambria Math" w:hAnsi="Cambria Math"/>
                    <w:i/>
                  </w:rPr>
                </m:ctrlPr>
              </m:fPr>
              <m:num>
                <m:r>
                  <w:rPr>
                    <w:rFonts w:ascii="Cambria Math" w:hAnsi="Cambria Math"/>
                  </w:rPr>
                  <m:t>1</m:t>
                </m:r>
              </m:num>
              <m:den>
                <m:r>
                  <w:rPr>
                    <w:rFonts w:ascii="Cambria Math" w:hAnsi="Cambria Math"/>
                  </w:rPr>
                  <m:t>2</m:t>
                </m:r>
              </m:den>
            </m:f>
          </m:sup>
        </m:sSubSup>
      </m:oMath>
      <w:r w:rsidRPr="005D1289">
        <w:t xml:space="preserve">, with </w:t>
      </w:r>
      <m:oMath>
        <m:r>
          <w:rPr>
            <w:rFonts w:ascii="Cambria Math" w:hAnsi="Cambria Math"/>
          </w:rPr>
          <m:t>h</m:t>
        </m:r>
      </m:oMath>
      <w:r w:rsidRPr="005D1289">
        <w:t xml:space="preserve"> ruling the kernel widths and, thus, the amount of smoothing [</w:t>
      </w:r>
      <w:r w:rsidR="0060663B" w:rsidRPr="005D1289">
        <w:t>11</w:t>
      </w:r>
      <w:r w:rsidRPr="005D1289">
        <w:t>]. The more so</w:t>
      </w:r>
      <w:r w:rsidR="003C0A0E" w:rsidRPr="005D1289">
        <w:softHyphen/>
      </w:r>
      <w:r w:rsidRPr="005D1289">
        <w:t>phis</w:t>
      </w:r>
      <w:r w:rsidR="003C0A0E" w:rsidRPr="005D1289">
        <w:softHyphen/>
      </w:r>
      <w:r w:rsidRPr="005D1289">
        <w:t xml:space="preserve">ticated Variable KDE (VKDE) adopts </w:t>
      </w:r>
      <m:oMath>
        <m:r>
          <m:rPr>
            <m:sty m:val="bi"/>
          </m:rPr>
          <w:rPr>
            <w:rFonts w:ascii="Cambria Math" w:hAnsi="Cambria Math"/>
          </w:rPr>
          <m:t>H</m:t>
        </m:r>
      </m:oMath>
      <w:r w:rsidRPr="005D1289">
        <w:t xml:space="preserve"> as a function of </w:t>
      </w:r>
      <m:oMath>
        <m:r>
          <m:rPr>
            <m:sty m:val="bi"/>
          </m:rPr>
          <w:rPr>
            <w:rFonts w:ascii="Cambria Math" w:hAnsi="Cambria Math"/>
          </w:rPr>
          <m:t>R</m:t>
        </m:r>
      </m:oMath>
      <w:r w:rsidRPr="005D1289">
        <w:t xml:space="preserve"> as </w:t>
      </w:r>
      <m:oMath>
        <m:r>
          <m:rPr>
            <m:sty m:val="bi"/>
          </m:rPr>
          <w:rPr>
            <w:rFonts w:ascii="Cambria Math" w:hAnsi="Cambria Math"/>
          </w:rPr>
          <m:t>H</m:t>
        </m:r>
        <m:d>
          <m:dPr>
            <m:ctrlPr>
              <w:rPr>
                <w:rFonts w:ascii="Cambria Math" w:hAnsi="Cambria Math"/>
                <w:i/>
              </w:rPr>
            </m:ctrlPr>
          </m:dPr>
          <m:e>
            <m:r>
              <m:rPr>
                <m:sty m:val="bi"/>
              </m:rP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d>
          <m:dPr>
            <m:ctrlPr>
              <w:rPr>
                <w:rFonts w:ascii="Cambria Math" w:hAnsi="Cambria Math"/>
                <w:i/>
              </w:rPr>
            </m:ctrlPr>
          </m:dPr>
          <m:e>
            <m:r>
              <m:rPr>
                <m:sty m:val="bi"/>
              </m:rPr>
              <w:rPr>
                <w:rFonts w:ascii="Cambria Math" w:hAnsi="Cambria Math"/>
              </w:rPr>
              <m:t>R</m:t>
            </m:r>
          </m:e>
        </m:d>
        <m:r>
          <w:rPr>
            <w:rFonts w:ascii="Cambria Math" w:hAnsi="Cambria Math"/>
          </w:rPr>
          <m:t>∙</m:t>
        </m:r>
        <m:sSubSup>
          <m:sSubSupPr>
            <m:ctrlPr>
              <w:rPr>
                <w:rFonts w:ascii="Cambria Math" w:hAnsi="Cambria Math"/>
                <w:b/>
                <w:i/>
              </w:rPr>
            </m:ctrlPr>
          </m:sSubSupPr>
          <m:e>
            <m:r>
              <m:rPr>
                <m:sty m:val="bi"/>
              </m:rPr>
              <w:rPr>
                <w:rFonts w:ascii="Cambria Math" w:hAnsi="Cambria Math"/>
              </w:rPr>
              <m:t>C</m:t>
            </m:r>
          </m:e>
          <m:sub>
            <m:r>
              <w:rPr>
                <w:rFonts w:ascii="Cambria Math" w:hAnsi="Cambria Math"/>
              </w:rPr>
              <m:t>Ri</m:t>
            </m:r>
          </m:sub>
          <m:sup>
            <m:f>
              <m:fPr>
                <m:type m:val="lin"/>
                <m:ctrlPr>
                  <w:rPr>
                    <w:rFonts w:ascii="Cambria Math" w:hAnsi="Cambria Math"/>
                    <w:i/>
                  </w:rPr>
                </m:ctrlPr>
              </m:fPr>
              <m:num>
                <m:r>
                  <w:rPr>
                    <w:rFonts w:ascii="Cambria Math" w:hAnsi="Cambria Math"/>
                  </w:rPr>
                  <m:t>1</m:t>
                </m:r>
              </m:num>
              <m:den>
                <m:r>
                  <w:rPr>
                    <w:rFonts w:ascii="Cambria Math" w:hAnsi="Cambria Math"/>
                  </w:rPr>
                  <m:t>2</m:t>
                </m:r>
              </m:den>
            </m:f>
          </m:sup>
        </m:sSubSup>
      </m:oMath>
      <w:r w:rsidRPr="005D1289">
        <w:t xml:space="preserve">, with </w:t>
      </w:r>
      <m:oMath>
        <m:sSub>
          <m:sSubPr>
            <m:ctrlPr>
              <w:rPr>
                <w:rFonts w:ascii="Cambria Math" w:hAnsi="Cambria Math"/>
                <w:i/>
              </w:rPr>
            </m:ctrlPr>
          </m:sSubPr>
          <m:e>
            <m:r>
              <w:rPr>
                <w:rFonts w:ascii="Cambria Math" w:hAnsi="Cambria Math"/>
              </w:rPr>
              <m:t>r</m:t>
            </m:r>
          </m:e>
          <m:sub>
            <m:r>
              <w:rPr>
                <w:rFonts w:ascii="Cambria Math" w:hAnsi="Cambria Math"/>
              </w:rPr>
              <m:t>k</m:t>
            </m:r>
          </m:sub>
        </m:sSub>
        <m:d>
          <m:dPr>
            <m:ctrlPr>
              <w:rPr>
                <w:rFonts w:ascii="Cambria Math" w:hAnsi="Cambria Math"/>
                <w:i/>
              </w:rPr>
            </m:ctrlPr>
          </m:dPr>
          <m:e>
            <m:r>
              <m:rPr>
                <m:sty m:val="bi"/>
              </m:rPr>
              <w:rPr>
                <w:rFonts w:ascii="Cambria Math" w:hAnsi="Cambria Math"/>
              </w:rPr>
              <m:t>R</m:t>
            </m:r>
          </m:e>
        </m:d>
      </m:oMath>
      <w:r w:rsidRPr="005D1289">
        <w:t xml:space="preserve"> being the Euclidean dis</w:t>
      </w:r>
      <w:r w:rsidR="003C0A0E" w:rsidRPr="005D1289">
        <w:softHyphen/>
      </w:r>
      <w:r w:rsidRPr="005D1289">
        <w:t>tan</w:t>
      </w:r>
      <w:r w:rsidR="003C0A0E" w:rsidRPr="005D1289">
        <w:softHyphen/>
      </w:r>
      <w:r w:rsidRPr="005D1289">
        <w:t xml:space="preserve">ce of </w:t>
      </w:r>
      <m:oMath>
        <m:r>
          <m:rPr>
            <m:sty m:val="bi"/>
          </m:rPr>
          <w:rPr>
            <w:rFonts w:ascii="Cambria Math" w:hAnsi="Cambria Math"/>
          </w:rPr>
          <m:t>R</m:t>
        </m:r>
      </m:oMath>
      <w:r w:rsidRPr="005D1289">
        <w:t xml:space="preserve"> to its </w:t>
      </w:r>
      <m:oMath>
        <m:r>
          <w:rPr>
            <w:rFonts w:ascii="Cambria Math" w:hAnsi="Cambria Math"/>
          </w:rPr>
          <m:t>k</m:t>
        </m:r>
      </m:oMath>
      <w:r w:rsidRPr="005D1289">
        <w:t xml:space="preserve">-the nearest neighbor (kNN) in </w:t>
      </w:r>
      <m:oMath>
        <m:sSubSup>
          <m:sSubSupPr>
            <m:ctrlPr>
              <w:rPr>
                <w:rFonts w:ascii="Cambria Math" w:hAnsi="Cambria Math"/>
                <w:b/>
                <w:i/>
              </w:rPr>
            </m:ctrlPr>
          </m:sSubSupPr>
          <m:e>
            <m:d>
              <m:dPr>
                <m:begChr m:val="{"/>
                <m:endChr m:val="}"/>
                <m:ctrlPr>
                  <w:rPr>
                    <w:rFonts w:ascii="Cambria Math" w:hAnsi="Cambria Math"/>
                    <w:b/>
                    <w:i/>
                  </w:rPr>
                </m:ctrlPr>
              </m:dPr>
              <m:e>
                <m:sSub>
                  <m:sSubPr>
                    <m:ctrlPr>
                      <w:rPr>
                        <w:rFonts w:ascii="Cambria Math" w:hAnsi="Cambria Math"/>
                        <w:b/>
                        <w:i/>
                      </w:rPr>
                    </m:ctrlPr>
                  </m:sSubPr>
                  <m:e>
                    <m:r>
                      <m:rPr>
                        <m:sty m:val="bi"/>
                      </m:rPr>
                      <w:rPr>
                        <w:rFonts w:ascii="Cambria Math" w:hAnsi="Cambria Math"/>
                      </w:rPr>
                      <m:t>R</m:t>
                    </m:r>
                  </m:e>
                  <m:sub>
                    <m:r>
                      <w:rPr>
                        <w:rFonts w:ascii="Cambria Math" w:hAnsi="Cambria Math"/>
                      </w:rPr>
                      <m:t>i</m:t>
                    </m:r>
                  </m:sub>
                </m:sSub>
              </m:e>
            </m:d>
          </m:e>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i</m:t>
                </m:r>
              </m:sub>
            </m:sSub>
          </m:sup>
        </m:sSubSup>
      </m:oMath>
      <w:r w:rsidRPr="005D1289">
        <w:rPr>
          <w:b/>
        </w:rPr>
        <w:t xml:space="preserve"> </w:t>
      </w:r>
      <w:r w:rsidRPr="005D1289">
        <w:t>[</w:t>
      </w:r>
      <w:r w:rsidR="0060663B" w:rsidRPr="005D1289">
        <w:t>11</w:t>
      </w:r>
      <w:r w:rsidRPr="005D1289">
        <w:t>]. This way, the kernel widths are made data-adaptive, thus tai</w:t>
      </w:r>
      <w:r w:rsidR="003C0A0E" w:rsidRPr="005D1289">
        <w:softHyphen/>
      </w:r>
      <w:r w:rsidRPr="005D1289">
        <w:t>lo</w:t>
      </w:r>
      <w:r w:rsidR="003C0A0E" w:rsidRPr="005D1289">
        <w:softHyphen/>
      </w:r>
      <w:r w:rsidRPr="005D1289">
        <w:t xml:space="preserve">ring the amount of smoothing to the local data density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oMath>
      <w:r w:rsidRPr="005D1289">
        <w:t xml:space="preserve"> [</w:t>
      </w:r>
      <w:r w:rsidR="0060663B" w:rsidRPr="005D1289">
        <w:t>11</w:t>
      </w:r>
      <w:r w:rsidRPr="005D1289">
        <w:t>].</w:t>
      </w:r>
    </w:p>
    <w:p w14:paraId="1E19F204" w14:textId="714C6E00" w:rsidR="00916872" w:rsidRPr="005D1289" w:rsidRDefault="003409CD" w:rsidP="00916872">
      <w:pPr>
        <w:pStyle w:val="Titolo1"/>
        <w:autoSpaceDE w:val="0"/>
        <w:autoSpaceDN w:val="0"/>
      </w:pPr>
      <w:r w:rsidRPr="005D1289">
        <w:t>Experimental Results</w:t>
      </w:r>
    </w:p>
    <w:p w14:paraId="475A3897" w14:textId="6B39C7FA" w:rsidR="00916872" w:rsidRPr="005D1289" w:rsidRDefault="00916872" w:rsidP="00916872">
      <w:pPr>
        <w:pStyle w:val="Titolo2"/>
      </w:pPr>
      <w:r w:rsidRPr="005D1289">
        <w:t>Fruit Material and Measurement Set up</w:t>
      </w:r>
    </w:p>
    <w:p w14:paraId="45E42E4D" w14:textId="303126A4" w:rsidR="00916872" w:rsidRPr="005D1289" w:rsidRDefault="00916872" w:rsidP="00916872">
      <w:pPr>
        <w:spacing w:line="264" w:lineRule="auto"/>
        <w:jc w:val="both"/>
      </w:pPr>
      <w:r w:rsidRPr="005D1289">
        <w:t>50 ‘</w:t>
      </w:r>
      <w:proofErr w:type="spellStart"/>
      <w:r w:rsidRPr="005D1289">
        <w:t>Flavorcrest</w:t>
      </w:r>
      <w:proofErr w:type="spellEnd"/>
      <w:r w:rsidRPr="005D1289">
        <w:t>’ peach trees grafted on 4 different rootstocks (i.e., ‘Barrier 1’, ‘GF 677’, ‘</w:t>
      </w:r>
      <w:proofErr w:type="spellStart"/>
      <w:r w:rsidRPr="005D1289">
        <w:t>Ishtara</w:t>
      </w:r>
      <w:proofErr w:type="spellEnd"/>
      <w:r w:rsidRPr="005D1289">
        <w:t xml:space="preserve">® </w:t>
      </w:r>
      <w:proofErr w:type="spellStart"/>
      <w:r w:rsidRPr="005D1289">
        <w:t>Ferciana</w:t>
      </w:r>
      <w:proofErr w:type="spellEnd"/>
      <w:r w:rsidRPr="005D1289">
        <w:t>’, and ‘</w:t>
      </w:r>
      <w:proofErr w:type="spellStart"/>
      <w:r w:rsidRPr="005D1289">
        <w:t>Mr.S</w:t>
      </w:r>
      <w:proofErr w:type="spellEnd"/>
      <w:r w:rsidRPr="005D1289">
        <w:t xml:space="preserve">. 2/5’) and grown within the orchard of the experimental farm of the University of Pisa (Department of Food, Agriculture and Environment) were employed in this study. Around the optimal harvest date, 630 fruits were harvested and </w:t>
      </w:r>
      <w:r w:rsidR="00657D00" w:rsidRPr="005D1289">
        <w:t xml:space="preserve">non-destructive </w:t>
      </w:r>
      <w:r w:rsidRPr="005D1289">
        <w:t xml:space="preserve">measurements of diffuse reflectance of fruit skin (see Fig. </w:t>
      </w:r>
      <w:r w:rsidR="003E5A36" w:rsidRPr="005D1289">
        <w:t>1 (a)</w:t>
      </w:r>
      <w:r w:rsidRPr="005D1289">
        <w:t>) were collected in the 500-900 nm range</w:t>
      </w:r>
      <w:r w:rsidR="00657D00" w:rsidRPr="005D1289">
        <w:t>. A</w:t>
      </w:r>
      <w:r w:rsidRPr="005D1289">
        <w:t xml:space="preserve"> HR2000 fiber-optic spectrometer (Ocean Optics)</w:t>
      </w:r>
      <w:r w:rsidR="00657D00" w:rsidRPr="005D1289">
        <w:t xml:space="preserve"> was e</w:t>
      </w:r>
      <w:r w:rsidR="00657D00" w:rsidRPr="005D1289">
        <w:t>m</w:t>
      </w:r>
      <w:r w:rsidR="00657D00" w:rsidRPr="005D1289">
        <w:t>ployed for non-destructive measurements</w:t>
      </w:r>
      <w:r w:rsidR="00892B7B">
        <w:t>.</w:t>
      </w:r>
      <w:r w:rsidR="00657D00" w:rsidRPr="005D1289">
        <w:t xml:space="preserve"> The experimental set up employed in this work is shown in F</w:t>
      </w:r>
      <w:r w:rsidR="003C0A0E" w:rsidRPr="005D1289">
        <w:t>ig.</w:t>
      </w:r>
      <w:r w:rsidR="00657D00" w:rsidRPr="005D1289">
        <w:t xml:space="preserve"> 2. The spe</w:t>
      </w:r>
      <w:r w:rsidR="00657D00" w:rsidRPr="005D1289">
        <w:t>c</w:t>
      </w:r>
      <w:r w:rsidR="00657D00" w:rsidRPr="005D1289">
        <w:t xml:space="preserve">trometer was equipped with a halogen lamp to be used as light source in the fiber-optic </w:t>
      </w:r>
      <w:r w:rsidR="00BB1911" w:rsidRPr="005D1289">
        <w:t>reflection probe</w:t>
      </w:r>
      <w:r w:rsidR="00DA4FA2" w:rsidRPr="005D1289">
        <w:t>. The reflection probe</w:t>
      </w:r>
      <w:r w:rsidR="00BB1911" w:rsidRPr="005D1289">
        <w:t xml:space="preserve"> </w:t>
      </w:r>
      <w:r w:rsidR="00657D00" w:rsidRPr="005D1289">
        <w:t>was employed to perform proximity-sensing reflectance measurements of peach fruit skin</w:t>
      </w:r>
      <w:r w:rsidR="00BB1911" w:rsidRPr="005D1289">
        <w:t>. The spectrometer was co</w:t>
      </w:r>
      <w:r w:rsidR="00BB1911" w:rsidRPr="005D1289">
        <w:t>n</w:t>
      </w:r>
      <w:r w:rsidR="00BB1911" w:rsidRPr="005D1289">
        <w:t>nected to a personal computer via an USB cable for spectra visualization, storage, and processing</w:t>
      </w:r>
      <w:r w:rsidR="00FF17BB" w:rsidRPr="005D1289">
        <w:t>.</w:t>
      </w:r>
    </w:p>
    <w:p w14:paraId="38BB7F0A" w14:textId="77777777" w:rsidR="00916872" w:rsidRPr="005D1289" w:rsidRDefault="00916872" w:rsidP="00916872">
      <w:pPr>
        <w:pStyle w:val="Titolo2"/>
      </w:pPr>
      <w:r w:rsidRPr="005D1289">
        <w:t>Experimental Design</w:t>
      </w:r>
    </w:p>
    <w:p w14:paraId="4D59664A" w14:textId="73B52678" w:rsidR="00916872" w:rsidRPr="005D1289" w:rsidRDefault="00916872" w:rsidP="00EE0984">
      <w:pPr>
        <w:spacing w:line="264" w:lineRule="auto"/>
        <w:jc w:val="both"/>
      </w:pPr>
      <w:r w:rsidRPr="005D1289">
        <w:t xml:space="preserve">The spectra were </w:t>
      </w:r>
      <w:r w:rsidR="006F59DD" w:rsidRPr="005D1289">
        <w:t>pre-</w:t>
      </w:r>
      <w:r w:rsidRPr="005D1289">
        <w:t xml:space="preserve">processed for dimensionality reduction and </w:t>
      </w:r>
      <w:r w:rsidRPr="005D1289">
        <w:rPr>
          <w:rFonts w:ascii="Cambria Math" w:hAnsi="Cambria Math" w:cs="Cambria Math"/>
        </w:rPr>
        <w:t>𝑑</w:t>
      </w:r>
      <w:r w:rsidRPr="005D1289">
        <w:t>=30 components obtained with the singular value d</w:t>
      </w:r>
      <w:r w:rsidRPr="005D1289">
        <w:t>e</w:t>
      </w:r>
      <w:r w:rsidRPr="005D1289">
        <w:t>composition [</w:t>
      </w:r>
      <w:r w:rsidR="005B1325" w:rsidRPr="005D1289">
        <w:t>1</w:t>
      </w:r>
      <w:r w:rsidR="0060663B" w:rsidRPr="005D1289">
        <w:t>2</w:t>
      </w:r>
      <w:r w:rsidRPr="005D1289">
        <w:t>] were retained for classification. With a 100-repeated random subsampling validation, for each trial the spectra were randomly split in training and validation data</w:t>
      </w:r>
      <w:r w:rsidR="006C123E">
        <w:t xml:space="preserve"> sets</w:t>
      </w:r>
      <w:r w:rsidRPr="005D1289">
        <w:t xml:space="preserve"> and the KDE was applied by exploiting the training data to classify the validation data. Results were then averaged over the 100 trials. Both FKDE and VKDE approaches were a</w:t>
      </w:r>
      <w:r w:rsidRPr="005D1289">
        <w:t>p</w:t>
      </w:r>
      <w:r w:rsidRPr="005D1289">
        <w:t xml:space="preserve">plied. Wide ranges of </w:t>
      </w:r>
      <m:oMath>
        <m:r>
          <w:rPr>
            <w:rFonts w:ascii="Cambria Math" w:hAnsi="Cambria Math"/>
          </w:rPr>
          <m:t>h</m:t>
        </m:r>
      </m:oMath>
      <w:r w:rsidRPr="005D1289">
        <w:t xml:space="preserve"> and </w:t>
      </w:r>
      <m:oMath>
        <m:r>
          <w:rPr>
            <w:rFonts w:ascii="Cambria Math" w:hAnsi="Cambria Math"/>
          </w:rPr>
          <m:t>k</m:t>
        </m:r>
      </m:oMath>
      <w:r w:rsidRPr="005D1289">
        <w:t xml:space="preserve"> were tested, keeping in mind the values suggested from the literature, i.e. </w:t>
      </w:r>
      <m:oMath>
        <m:sSubSup>
          <m:sSubSupPr>
            <m:ctrlPr>
              <w:rPr>
                <w:rFonts w:ascii="Cambria Math" w:hAnsi="Cambria Math"/>
              </w:rPr>
            </m:ctrlPr>
          </m:sSubSupPr>
          <m:e>
            <m:r>
              <w:rPr>
                <w:rFonts w:ascii="Cambria Math" w:hAnsi="Cambria Math"/>
              </w:rPr>
              <m:t>h</m:t>
            </m:r>
          </m:e>
          <m:sub>
            <m:r>
              <w:rPr>
                <w:rFonts w:ascii="Cambria Math" w:hAnsi="Cambria Math"/>
              </w:rPr>
              <m:t>s</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type m:val="lin"/>
                    <m:ctrlPr>
                      <w:rPr>
                        <w:rFonts w:ascii="Cambria Math" w:hAnsi="Cambria Math"/>
                      </w:rPr>
                    </m:ctrlPr>
                  </m:fPr>
                  <m:num>
                    <m:r>
                      <m:rPr>
                        <m:sty m:val="p"/>
                      </m:rPr>
                      <w:rPr>
                        <w:rFonts w:ascii="Cambria Math" w:hAnsi="Cambria Math"/>
                      </w:rPr>
                      <m:t>4</m:t>
                    </m:r>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d</m:t>
                            </m:r>
                            <m:r>
                              <m:rPr>
                                <m:sty m:val="p"/>
                              </m:rPr>
                              <w:rPr>
                                <w:rFonts w:ascii="Cambria Math" w:hAnsi="Cambria Math"/>
                              </w:rPr>
                              <m:t>+2</m:t>
                            </m:r>
                          </m:e>
                        </m:d>
                      </m:e>
                    </m:d>
                  </m:den>
                </m:f>
              </m:e>
            </m:d>
          </m:e>
          <m:sup>
            <m:f>
              <m:fPr>
                <m:ctrlPr>
                  <w:rPr>
                    <w:rFonts w:ascii="Cambria Math" w:hAnsi="Cambria Math"/>
                  </w:rPr>
                </m:ctrlPr>
              </m:fPr>
              <m:num>
                <m:r>
                  <m:rPr>
                    <m:sty m:val="p"/>
                  </m:rPr>
                  <w:rPr>
                    <w:rFonts w:ascii="Cambria Math" w:hAnsi="Cambria Math"/>
                  </w:rPr>
                  <m:t>1</m:t>
                </m:r>
              </m:num>
              <m:den>
                <m:r>
                  <w:rPr>
                    <w:rFonts w:ascii="Cambria Math" w:hAnsi="Cambria Math"/>
                  </w:rPr>
                  <m:t>d</m:t>
                </m:r>
                <m:r>
                  <m:rPr>
                    <m:sty m:val="p"/>
                  </m:rPr>
                  <w:rPr>
                    <w:rFonts w:ascii="Cambria Math" w:hAnsi="Cambria Math"/>
                  </w:rPr>
                  <m:t>+4</m:t>
                </m:r>
              </m:den>
            </m:f>
          </m:sup>
        </m:sSup>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 xml:space="preserve"> ≅0.83 ∀</m:t>
        </m:r>
        <m:r>
          <w:rPr>
            <w:rFonts w:ascii="Cambria Math" w:hAnsi="Cambria Math"/>
          </w:rPr>
          <m:t>i</m:t>
        </m:r>
      </m:oMath>
      <w:r w:rsidRPr="005D1289">
        <w:t xml:space="preserve"> and </w:t>
      </w:r>
      <m:oMath>
        <m:sSubSup>
          <m:sSubSupPr>
            <m:ctrlPr>
              <w:rPr>
                <w:rFonts w:ascii="Cambria Math" w:hAnsi="Cambria Math"/>
              </w:rPr>
            </m:ctrlPr>
          </m:sSubSupPr>
          <m:e>
            <m:r>
              <w:rPr>
                <w:rFonts w:ascii="Cambria Math" w:hAnsi="Cambria Math"/>
              </w:rPr>
              <m:t>k</m:t>
            </m:r>
          </m:e>
          <m:sub>
            <m:r>
              <w:rPr>
                <w:rFonts w:ascii="Cambria Math" w:hAnsi="Cambria Math"/>
              </w:rPr>
              <m:t>s</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i</m:t>
                        </m:r>
                      </m:sub>
                    </m:sSub>
                  </m:e>
                </m:d>
              </m:e>
            </m:d>
          </m:e>
          <m:sup>
            <m:f>
              <m:fPr>
                <m:ctrlPr>
                  <w:rPr>
                    <w:rFonts w:ascii="Cambria Math" w:hAnsi="Cambria Math"/>
                  </w:rPr>
                </m:ctrlPr>
              </m:fPr>
              <m:num>
                <m:r>
                  <m:rPr>
                    <m:sty m:val="p"/>
                  </m:rPr>
                  <w:rPr>
                    <w:rFonts w:ascii="Cambria Math" w:hAnsi="Cambria Math"/>
                  </w:rPr>
                  <m:t>4</m:t>
                </m:r>
              </m:num>
              <m:den>
                <m:r>
                  <w:rPr>
                    <w:rFonts w:ascii="Cambria Math" w:hAnsi="Cambria Math"/>
                  </w:rPr>
                  <m:t>d</m:t>
                </m:r>
                <m:r>
                  <m:rPr>
                    <m:sty m:val="p"/>
                  </m:rPr>
                  <w:rPr>
                    <w:rFonts w:ascii="Cambria Math" w:hAnsi="Cambria Math"/>
                  </w:rPr>
                  <m:t>+4</m:t>
                </m:r>
              </m:den>
            </m:f>
          </m:sup>
        </m:sSup>
      </m:oMath>
      <w:r w:rsidRPr="005D1289">
        <w:t xml:space="preserve"> </w:t>
      </w:r>
      <m:oMath>
        <m:r>
          <m:rPr>
            <m:sty m:val="p"/>
          </m:rPr>
          <w:rPr>
            <w:rFonts w:ascii="Cambria Math" w:hAnsi="Cambria Math"/>
          </w:rPr>
          <w:lastRenderedPageBreak/>
          <m:t>≈</m:t>
        </m:r>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=2 ∀</m:t>
        </m:r>
        <m:r>
          <w:rPr>
            <w:rFonts w:ascii="Cambria Math" w:hAnsi="Cambria Math"/>
          </w:rPr>
          <m:t>i</m:t>
        </m:r>
      </m:oMath>
      <w:r w:rsidRPr="005D1289">
        <w:t xml:space="preserve"> [</w:t>
      </w:r>
      <w:r w:rsidR="00C5616E" w:rsidRPr="005D1289">
        <w:t>11</w:t>
      </w:r>
      <w:r w:rsidRPr="005D1289">
        <w:t>]. Overall accuracy (OA), per-class producers’ (PA) and user’s (UA) accuracies were evaluated as perfo</w:t>
      </w:r>
      <w:r w:rsidRPr="005D1289">
        <w:t>r</w:t>
      </w:r>
      <w:r w:rsidRPr="005D1289">
        <w:t>mance measures</w:t>
      </w:r>
      <w:r w:rsidR="00501526">
        <w:t xml:space="preserve"> over the validation data and then averaged over the 100 trials</w:t>
      </w:r>
      <w:r w:rsidRPr="005D1289">
        <w:t xml:space="preserve"> [</w:t>
      </w:r>
      <w:r w:rsidR="0060663B" w:rsidRPr="005D1289">
        <w:t>13</w:t>
      </w:r>
      <w:r w:rsidRPr="005D1289">
        <w:t xml:space="preserve">]. For a given rootstock class, </w:t>
      </w:r>
      <w:r w:rsidR="00EE0984" w:rsidRPr="00EE0984">
        <w:t>PA is computed as the number of</w:t>
      </w:r>
      <w:r w:rsidR="00EE0984">
        <w:t xml:space="preserve"> peach fruits of the</w:t>
      </w:r>
      <w:r w:rsidR="00EE0984" w:rsidRPr="00EE0984">
        <w:t xml:space="preserve"> validation set that have been correctly classified by the algorithm divided by the total number of</w:t>
      </w:r>
      <w:r w:rsidR="00EE0984">
        <w:t xml:space="preserve"> peach fruits of the</w:t>
      </w:r>
      <w:r w:rsidR="00EE0984" w:rsidRPr="00EE0984">
        <w:t xml:space="preserve"> validation set actual</w:t>
      </w:r>
      <w:r w:rsidR="00EE0984">
        <w:t xml:space="preserve">ly belonging to the given class; </w:t>
      </w:r>
      <w:r w:rsidR="00EE0984" w:rsidRPr="00EE0984">
        <w:t xml:space="preserve">UA is computed as the number of </w:t>
      </w:r>
      <w:r w:rsidR="00EE0984">
        <w:t xml:space="preserve">peach fruits of the </w:t>
      </w:r>
      <w:r w:rsidR="00EE0984" w:rsidRPr="00EE0984">
        <w:t>validation set that have been correctly cla</w:t>
      </w:r>
      <w:r w:rsidR="00EE0984" w:rsidRPr="00EE0984">
        <w:t>s</w:t>
      </w:r>
      <w:r w:rsidR="00EE0984" w:rsidRPr="00EE0984">
        <w:t xml:space="preserve">sified by the algorithm divided by the total number of </w:t>
      </w:r>
      <w:r w:rsidR="00EE0984">
        <w:t xml:space="preserve">peach fruits of the </w:t>
      </w:r>
      <w:r w:rsidR="00EE0984" w:rsidRPr="00EE0984">
        <w:t>validation set assigned by the classifier to the gi</w:t>
      </w:r>
      <w:r w:rsidR="00EE0984" w:rsidRPr="00EE0984">
        <w:t>v</w:t>
      </w:r>
      <w:r w:rsidR="00EE0984" w:rsidRPr="00EE0984">
        <w:t>en class</w:t>
      </w:r>
      <w:r w:rsidR="00EE0984">
        <w:t xml:space="preserve"> </w:t>
      </w:r>
      <w:r w:rsidRPr="005D1289">
        <w:t>[</w:t>
      </w:r>
      <w:r w:rsidR="005B1325" w:rsidRPr="005D1289">
        <w:t>1</w:t>
      </w:r>
      <w:r w:rsidR="0060663B" w:rsidRPr="005D1289">
        <w:t>3</w:t>
      </w:r>
      <w:r w:rsidRPr="005D1289">
        <w:t>]. OA is the average of the PAs across all classes [</w:t>
      </w:r>
      <w:r w:rsidR="005B1325" w:rsidRPr="005D1289">
        <w:t>1</w:t>
      </w:r>
      <w:r w:rsidR="0060663B" w:rsidRPr="005D1289">
        <w:t>3</w:t>
      </w:r>
      <w:r w:rsidRPr="005D1289">
        <w:t>].</w:t>
      </w:r>
    </w:p>
    <w:p w14:paraId="391E488A" w14:textId="04CE068B" w:rsidR="00916872" w:rsidRPr="005D1289" w:rsidRDefault="003409CD" w:rsidP="005D1289">
      <w:pPr>
        <w:pStyle w:val="Titolo2"/>
      </w:pPr>
      <w:r w:rsidRPr="005D1289">
        <w:t>Rootstock Classification Performance</w:t>
      </w:r>
    </w:p>
    <w:p w14:paraId="2F5CF9FF" w14:textId="7C99470A" w:rsidR="00916872" w:rsidRPr="005D1289" w:rsidRDefault="00916872" w:rsidP="00916872">
      <w:pPr>
        <w:pStyle w:val="Text"/>
        <w:ind w:firstLine="204"/>
      </w:pPr>
      <w:r w:rsidRPr="005D1289">
        <w:t>Fig. 1</w:t>
      </w:r>
      <w:r w:rsidR="003E5A36" w:rsidRPr="005D1289">
        <w:t xml:space="preserve"> (b-d)</w:t>
      </w:r>
      <w:r w:rsidRPr="005D1289">
        <w:t xml:space="preserve"> shows graphical examples of method applic</w:t>
      </w:r>
      <w:r w:rsidRPr="005D1289">
        <w:t>a</w:t>
      </w:r>
      <w:r w:rsidRPr="005D1289">
        <w:t xml:space="preserve">tion. To enable graphical representation, graphs are displayed in a 2-dimensional subspace of </w:t>
      </w:r>
      <m:oMath>
        <m:sSup>
          <m:sSupPr>
            <m:ctrlPr>
              <w:rPr>
                <w:rFonts w:ascii="Cambria Math" w:hAnsi="Cambria Math"/>
              </w:rPr>
            </m:ctrlPr>
          </m:sSupPr>
          <m:e>
            <m:r>
              <m:rPr>
                <m:scr m:val="double-struck"/>
                <m:sty m:val="p"/>
              </m:rPr>
              <w:rPr>
                <w:rFonts w:ascii="Cambria Math" w:hAnsi="Cambria Math"/>
              </w:rPr>
              <m:t>R</m:t>
            </m:r>
          </m:e>
          <m:sup>
            <m:r>
              <w:rPr>
                <w:rFonts w:ascii="Cambria Math" w:hAnsi="Cambria Math"/>
              </w:rPr>
              <m:t>d</m:t>
            </m:r>
          </m:sup>
        </m:sSup>
      </m:oMath>
      <w:r w:rsidRPr="005D1289">
        <w:t xml:space="preserve">. </w:t>
      </w:r>
      <m:oMath>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f</m:t>
                </m:r>
                <m:d>
                  <m:dPr>
                    <m:ctrlPr>
                      <w:rPr>
                        <w:rFonts w:ascii="Cambria Math" w:hAnsi="Cambria Math"/>
                      </w:rPr>
                    </m:ctrlPr>
                  </m:dPr>
                  <m:e>
                    <m:d>
                      <m:dPr>
                        <m:begChr m:val=""/>
                        <m:endChr m:val="|"/>
                        <m:ctrlPr>
                          <w:rPr>
                            <w:rFonts w:ascii="Cambria Math" w:hAnsi="Cambria Math"/>
                          </w:rPr>
                        </m:ctrlPr>
                      </m:dPr>
                      <m:e>
                        <m:r>
                          <m:rPr>
                            <m:sty m:val="bi"/>
                          </m:rPr>
                          <w:rPr>
                            <w:rFonts w:ascii="Cambria Math" w:hAnsi="Cambria Math"/>
                          </w:rPr>
                          <m:t>R</m:t>
                        </m:r>
                      </m:e>
                    </m:d>
                    <m:sSub>
                      <m:sSubPr>
                        <m:ctrlPr>
                          <w:rPr>
                            <w:rFonts w:ascii="Cambria Math" w:hAnsi="Cambria Math"/>
                          </w:rPr>
                        </m:ctrlPr>
                      </m:sSubPr>
                      <m:e>
                        <m:r>
                          <w:rPr>
                            <w:rFonts w:ascii="Cambria Math" w:hAnsi="Cambria Math"/>
                          </w:rPr>
                          <m:t>C</m:t>
                        </m:r>
                      </m:e>
                      <m:sub>
                        <m:r>
                          <w:rPr>
                            <w:rFonts w:ascii="Cambria Math" w:hAnsi="Cambria Math"/>
                          </w:rPr>
                          <m:t>i</m:t>
                        </m:r>
                      </m:sub>
                    </m:sSub>
                  </m:e>
                </m:d>
              </m:e>
            </m:d>
          </m:e>
          <m:sub>
            <m:r>
              <w:rPr>
                <w:rFonts w:ascii="Cambria Math" w:hAnsi="Cambria Math"/>
              </w:rPr>
              <m:t>i</m:t>
            </m:r>
            <m:r>
              <m:rPr>
                <m:sty m:val="p"/>
              </m:rPr>
              <w:rPr>
                <w:rFonts w:ascii="Cambria Math" w:hAnsi="Cambria Math"/>
              </w:rPr>
              <m:t>=1</m:t>
            </m:r>
          </m:sub>
          <m:sup>
            <m:r>
              <m:rPr>
                <m:sty m:val="p"/>
              </m:rPr>
              <w:rPr>
                <w:rFonts w:ascii="Cambria Math" w:hAnsi="Cambria Math"/>
              </w:rPr>
              <m:t>4</m:t>
            </m:r>
          </m:sup>
        </m:sSubSup>
      </m:oMath>
      <w:r w:rsidRPr="005D1289">
        <w:t xml:space="preserve"> were est</w:t>
      </w:r>
      <w:r w:rsidRPr="005D1289">
        <w:t>i</w:t>
      </w:r>
      <w:r w:rsidRPr="005D1289">
        <w:t xml:space="preserve">mated with the KDE from the training data (Fig. </w:t>
      </w:r>
      <w:r w:rsidR="003E5A36" w:rsidRPr="005D1289">
        <w:t>1 (b)</w:t>
      </w:r>
      <w:r w:rsidRPr="005D1289">
        <w:t xml:space="preserve">). The functions </w:t>
      </w:r>
      <m:oMath>
        <m:sSubSup>
          <m:sSubSupPr>
            <m:ctrlPr>
              <w:rPr>
                <w:rFonts w:ascii="Cambria Math" w:hAnsi="Cambria Math"/>
              </w:rPr>
            </m:ctrlPr>
          </m:sSub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MAP</m:t>
                    </m:r>
                  </m:sub>
                </m:sSub>
                <m:d>
                  <m:dPr>
                    <m:ctrlPr>
                      <w:rPr>
                        <w:rFonts w:ascii="Cambria Math" w:hAnsi="Cambria Math"/>
                      </w:rPr>
                    </m:ctrlPr>
                  </m:dPr>
                  <m:e>
                    <m:r>
                      <m:rPr>
                        <m:sty m:val="bi"/>
                      </m:rP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e>
                </m:d>
              </m:e>
            </m:d>
          </m:e>
          <m:sub>
            <m:r>
              <w:rPr>
                <w:rFonts w:ascii="Cambria Math" w:hAnsi="Cambria Math"/>
              </w:rPr>
              <m:t>i</m:t>
            </m:r>
            <m:r>
              <m:rPr>
                <m:sty m:val="p"/>
              </m:rPr>
              <w:rPr>
                <w:rFonts w:ascii="Cambria Math" w:hAnsi="Cambria Math"/>
              </w:rPr>
              <m:t>=1</m:t>
            </m:r>
          </m:sub>
          <m:sup>
            <m:r>
              <m:rPr>
                <m:sty m:val="p"/>
              </m:rPr>
              <w:rPr>
                <w:rFonts w:ascii="Cambria Math" w:hAnsi="Cambria Math"/>
              </w:rPr>
              <m:t>4</m:t>
            </m:r>
          </m:sup>
        </m:sSubSup>
      </m:oMath>
      <w:r w:rsidRPr="005D1289">
        <w:t xml:space="preserve"> were built (Fig. </w:t>
      </w:r>
      <w:r w:rsidR="003E5A36" w:rsidRPr="005D1289">
        <w:t>1 (c)</w:t>
      </w:r>
      <w:r w:rsidRPr="005D1289">
        <w:t>), and the MAP decision rule resulted in decision regions (Fig. 1</w:t>
      </w:r>
      <w:r w:rsidR="003E5A36" w:rsidRPr="005D1289">
        <w:t xml:space="preserve"> (d)</w:t>
      </w:r>
      <w:r w:rsidRPr="005D1289">
        <w:t xml:space="preserve">) for classification. Classification performance is reported in Fig. </w:t>
      </w:r>
      <w:r w:rsidR="0001324B">
        <w:t>3</w:t>
      </w:r>
      <w:r w:rsidRPr="005D1289">
        <w:t xml:space="preserve">. Fig. </w:t>
      </w:r>
      <w:r w:rsidR="0001324B">
        <w:t>3</w:t>
      </w:r>
      <w:r w:rsidR="003E5A36" w:rsidRPr="005D1289">
        <w:t xml:space="preserve"> (a) </w:t>
      </w:r>
      <w:r w:rsidRPr="005D1289">
        <w:t xml:space="preserve">plots the OA of both FKDE and VKDE with respect to </w:t>
      </w:r>
      <m:oMath>
        <m:r>
          <w:rPr>
            <w:rFonts w:ascii="Cambria Math" w:hAnsi="Cambria Math"/>
          </w:rPr>
          <m:t>h</m:t>
        </m:r>
      </m:oMath>
      <w:r w:rsidRPr="005D1289">
        <w:t xml:space="preserve"> and </w:t>
      </w:r>
      <m:oMath>
        <m:r>
          <w:rPr>
            <w:rFonts w:ascii="Cambria Math" w:hAnsi="Cambria Math"/>
          </w:rPr>
          <m:t>k</m:t>
        </m:r>
      </m:oMath>
      <w:r w:rsidRPr="005D1289">
        <w:t xml:space="preserve">, respectively. For the suggested </w:t>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5D1289">
        <w:t xml:space="preserve"> and </w:t>
      </w:r>
      <m:oMath>
        <m:sSub>
          <m:sSubPr>
            <m:ctrlPr>
              <w:rPr>
                <w:rFonts w:ascii="Cambria Math" w:hAnsi="Cambria Math"/>
              </w:rPr>
            </m:ctrlPr>
          </m:sSubPr>
          <m:e>
            <m:r>
              <w:rPr>
                <w:rFonts w:ascii="Cambria Math" w:hAnsi="Cambria Math"/>
              </w:rPr>
              <m:t>k</m:t>
            </m:r>
          </m:e>
          <m:sub>
            <m:r>
              <w:rPr>
                <w:rFonts w:ascii="Cambria Math" w:hAnsi="Cambria Math"/>
              </w:rPr>
              <m:t>s</m:t>
            </m:r>
          </m:sub>
        </m:sSub>
      </m:oMath>
      <w:r w:rsidRPr="005D1289">
        <w:t xml:space="preserve"> values, both classifiers provided the highest OA of nearly 80%. Whereas for FKDE a range of </w:t>
      </w:r>
      <m:oMath>
        <m:r>
          <w:rPr>
            <w:rFonts w:ascii="Cambria Math" w:hAnsi="Cambria Math"/>
          </w:rPr>
          <m:t>h</m:t>
        </m:r>
      </m:oMath>
      <w:r w:rsidRPr="005D1289">
        <w:t xml:space="preserve"> values can be found where performance is similarly good, VKDE exhibits a very weak performance sensitivity with respect to </w:t>
      </w:r>
      <m:oMath>
        <m:r>
          <w:rPr>
            <w:rFonts w:ascii="Cambria Math" w:hAnsi="Cambria Math"/>
          </w:rPr>
          <m:t>k</m:t>
        </m:r>
      </m:oMath>
      <w:r w:rsidRPr="005D1289">
        <w:t xml:space="preserve">, providing nearly the same good performance for the entire range of </w:t>
      </w:r>
      <m:oMath>
        <m:r>
          <w:rPr>
            <w:rFonts w:ascii="Cambria Math" w:hAnsi="Cambria Math"/>
          </w:rPr>
          <m:t>k</m:t>
        </m:r>
      </m:oMath>
      <w:r w:rsidRPr="005D1289">
        <w:t xml:space="preserve"> tested. This follows from its data-adaptivity [</w:t>
      </w:r>
      <w:r w:rsidR="0060663B" w:rsidRPr="005D1289">
        <w:t>11</w:t>
      </w:r>
      <w:r w:rsidRPr="005D1289">
        <w:t xml:space="preserve">] and suggests that its use in this context may be more robust with respect to FKDE, though entailing a higher computational cost for </w:t>
      </w:r>
      <w:proofErr w:type="spellStart"/>
      <w:r w:rsidRPr="005D1289">
        <w:t>kNNs</w:t>
      </w:r>
      <w:proofErr w:type="spellEnd"/>
      <w:r w:rsidRPr="005D1289">
        <w:t xml:space="preserve"> evalu</w:t>
      </w:r>
      <w:r w:rsidRPr="005D1289">
        <w:t>a</w:t>
      </w:r>
      <w:r w:rsidRPr="005D1289">
        <w:t xml:space="preserve">tion. Fig. </w:t>
      </w:r>
      <w:r w:rsidR="0001324B">
        <w:t>3</w:t>
      </w:r>
      <w:r w:rsidR="003E5A36" w:rsidRPr="005D1289">
        <w:t xml:space="preserve"> (b) </w:t>
      </w:r>
      <w:r w:rsidRPr="005D1289">
        <w:t>and Fig</w:t>
      </w:r>
      <w:r w:rsidR="0060663B" w:rsidRPr="005D1289">
        <w:t>.</w:t>
      </w:r>
      <w:r w:rsidRPr="005D1289">
        <w:t xml:space="preserve"> </w:t>
      </w:r>
      <w:r w:rsidR="0001324B">
        <w:t>3</w:t>
      </w:r>
      <w:r w:rsidR="003E5A36" w:rsidRPr="005D1289">
        <w:t xml:space="preserve"> (</w:t>
      </w:r>
      <w:r w:rsidRPr="005D1289">
        <w:t>c</w:t>
      </w:r>
      <w:r w:rsidR="003E5A36" w:rsidRPr="005D1289">
        <w:t>)</w:t>
      </w:r>
      <w:r w:rsidRPr="005D1289">
        <w:t xml:space="preserve"> plot per-class PA and UA, r</w:t>
      </w:r>
      <w:r w:rsidRPr="005D1289">
        <w:t>e</w:t>
      </w:r>
      <w:r w:rsidRPr="005D1289">
        <w:t xml:space="preserve">spectively, obtained with </w:t>
      </w:r>
      <m:oMath>
        <m:r>
          <w:rPr>
            <w:rFonts w:ascii="Cambria Math" w:hAnsi="Cambria Math"/>
          </w:rPr>
          <m:t>h</m:t>
        </m:r>
      </m:oMath>
      <w:r w:rsidRPr="005D1289">
        <w:t xml:space="preserve"> and </w:t>
      </w:r>
      <m:oMath>
        <m:r>
          <w:rPr>
            <w:rFonts w:ascii="Cambria Math" w:hAnsi="Cambria Math"/>
          </w:rPr>
          <m:t>k</m:t>
        </m:r>
      </m:oMath>
      <w:r w:rsidRPr="005D1289">
        <w:t xml:space="preserve"> values yielding the best OA. The rootstock classes that are best classified both from users’ and producers’ perspectives are ‘</w:t>
      </w:r>
      <w:proofErr w:type="spellStart"/>
      <w:r w:rsidRPr="005D1289">
        <w:t>Mr.S</w:t>
      </w:r>
      <w:proofErr w:type="spellEnd"/>
      <w:r w:rsidRPr="005D1289">
        <w:t>. 2/5’ and then ‘</w:t>
      </w:r>
      <w:proofErr w:type="spellStart"/>
      <w:r w:rsidRPr="005D1289">
        <w:t>Ishtara</w:t>
      </w:r>
      <w:proofErr w:type="spellEnd"/>
      <w:r w:rsidRPr="005D1289">
        <w:t xml:space="preserve">® </w:t>
      </w:r>
      <w:proofErr w:type="spellStart"/>
      <w:r w:rsidRPr="005D1289">
        <w:t>Ferciana</w:t>
      </w:r>
      <w:proofErr w:type="spellEnd"/>
      <w:r w:rsidRPr="005D1289">
        <w:t>’, with both accuracies higher than or nearly reaching 80%. ‘Barrier 1’ and ‘GF 677’ classes exhibit slightly worse performance, with more unbalanced values across PA and UA.</w:t>
      </w:r>
    </w:p>
    <w:p w14:paraId="6D67CA4D" w14:textId="39EE0322" w:rsidR="009A52D6" w:rsidRPr="005D1289" w:rsidRDefault="00916872" w:rsidP="00916872">
      <w:pPr>
        <w:pStyle w:val="Titolo1"/>
        <w:rPr>
          <w:lang w:val="en-GB"/>
        </w:rPr>
      </w:pPr>
      <w:r w:rsidRPr="005D1289">
        <w:t>Conclusions</w:t>
      </w:r>
    </w:p>
    <w:p w14:paraId="14B07D6F" w14:textId="408EB2D3" w:rsidR="005D72BB" w:rsidRDefault="00916872" w:rsidP="005D72BB">
      <w:pPr>
        <w:pStyle w:val="Text"/>
        <w:ind w:firstLine="0"/>
      </w:pPr>
      <w:r w:rsidRPr="005D1289">
        <w:t>Automated rootstock classification has been accomplished by exploiting spectroscopic measurements of peach fruit skin and a multivariate non-parametric classifier. Rootstock impact on fruit properties as well as manifestation of such properties throughout fruit skin reflectance spectra are the key factors enabling spectroscopy-based rootstock classification The mu</w:t>
      </w:r>
      <w:r w:rsidRPr="005D1289">
        <w:t>l</w:t>
      </w:r>
      <w:r w:rsidRPr="005D1289">
        <w:t>tivariate non-parametric classifier allows such discriminative information to be robustly captured from the spectra the</w:t>
      </w:r>
      <w:r w:rsidRPr="005D1289">
        <w:t>m</w:t>
      </w:r>
      <w:r w:rsidRPr="005D1289">
        <w:t xml:space="preserve">selves and exploited for classification. Results obtained from a peach fruit set originating from </w:t>
      </w:r>
      <w:r w:rsidR="00AB45D1" w:rsidRPr="005D1289">
        <w:t xml:space="preserve">four </w:t>
      </w:r>
      <w:r w:rsidRPr="005D1289">
        <w:t>rootstocks have shown that the proposed method is effective for rootstock classific</w:t>
      </w:r>
      <w:r w:rsidRPr="005D1289">
        <w:t>a</w:t>
      </w:r>
      <w:r w:rsidRPr="005D1289">
        <w:t xml:space="preserve">tion and has great potential in horticultural engineering for the realization of low-cost automated </w:t>
      </w:r>
      <w:r w:rsidR="005D1289">
        <w:t>instrumentation</w:t>
      </w:r>
      <w:r w:rsidRPr="005D1289">
        <w:t xml:space="preserve"> that should be easy-to-use by non-experts and minimize the operator i</w:t>
      </w:r>
      <w:r w:rsidRPr="005D1289">
        <w:t>n</w:t>
      </w:r>
      <w:r w:rsidRPr="005D1289">
        <w:t>tervention.</w:t>
      </w:r>
    </w:p>
    <w:p w14:paraId="0BC027E8" w14:textId="4D6FA61B" w:rsidR="001C6C5C" w:rsidRPr="005D1289" w:rsidRDefault="001C6C5C" w:rsidP="005D72BB">
      <w:pPr>
        <w:pStyle w:val="Text"/>
        <w:ind w:firstLine="0"/>
      </w:pPr>
      <w:r>
        <w:lastRenderedPageBreak/>
        <w:t>In the future, performance variability of the proposed a</w:t>
      </w:r>
      <w:r>
        <w:t>p</w:t>
      </w:r>
      <w:r>
        <w:t>proach with respect to the sample size will be investigated.</w:t>
      </w:r>
    </w:p>
    <w:p w14:paraId="20716BEF" w14:textId="3EF90DD2" w:rsidR="00E97402" w:rsidRPr="005D1289" w:rsidRDefault="00E97402">
      <w:pPr>
        <w:pStyle w:val="ReferenceHead"/>
      </w:pPr>
      <w:r w:rsidRPr="005D1289">
        <w:t>References</w:t>
      </w:r>
      <w:r w:rsidR="009A52D6" w:rsidRPr="005D1289">
        <w:t xml:space="preserve"> </w:t>
      </w:r>
    </w:p>
    <w:p w14:paraId="535DF489" w14:textId="47C6227F" w:rsidR="009A52D6" w:rsidRPr="005D1289" w:rsidRDefault="009A52D6" w:rsidP="005D1289">
      <w:pPr>
        <w:widowControl w:val="0"/>
        <w:numPr>
          <w:ilvl w:val="0"/>
          <w:numId w:val="19"/>
        </w:numPr>
        <w:autoSpaceDE w:val="0"/>
        <w:autoSpaceDN w:val="0"/>
        <w:jc w:val="both"/>
        <w:rPr>
          <w:sz w:val="16"/>
          <w:szCs w:val="16"/>
        </w:rPr>
      </w:pPr>
      <w:bookmarkStart w:id="2" w:name="_Ref423615757"/>
      <w:proofErr w:type="spellStart"/>
      <w:r w:rsidRPr="005D1289">
        <w:rPr>
          <w:sz w:val="16"/>
          <w:szCs w:val="16"/>
        </w:rPr>
        <w:t>Forcada</w:t>
      </w:r>
      <w:bookmarkEnd w:id="2"/>
      <w:proofErr w:type="spellEnd"/>
      <w:r w:rsidRPr="005D1289">
        <w:rPr>
          <w:sz w:val="16"/>
          <w:szCs w:val="16"/>
        </w:rPr>
        <w:t xml:space="preserve">, C.F., </w:t>
      </w:r>
      <w:proofErr w:type="spellStart"/>
      <w:r w:rsidRPr="005D1289">
        <w:rPr>
          <w:sz w:val="16"/>
          <w:szCs w:val="16"/>
        </w:rPr>
        <w:t>Gogorcena</w:t>
      </w:r>
      <w:proofErr w:type="spellEnd"/>
      <w:r w:rsidRPr="005D1289">
        <w:rPr>
          <w:sz w:val="16"/>
          <w:szCs w:val="16"/>
        </w:rPr>
        <w:t>, Y., Moreno, M.A.</w:t>
      </w:r>
      <w:r w:rsidR="003225E0" w:rsidRPr="005D1289">
        <w:rPr>
          <w:sz w:val="16"/>
          <w:szCs w:val="16"/>
        </w:rPr>
        <w:t>,</w:t>
      </w:r>
      <w:r w:rsidRPr="005D1289">
        <w:rPr>
          <w:sz w:val="16"/>
          <w:szCs w:val="16"/>
        </w:rPr>
        <w:t xml:space="preserve"> </w:t>
      </w:r>
      <w:r w:rsidR="000762BD" w:rsidRPr="005D1289">
        <w:rPr>
          <w:sz w:val="16"/>
          <w:szCs w:val="16"/>
        </w:rPr>
        <w:t>“</w:t>
      </w:r>
      <w:r w:rsidRPr="005D1289">
        <w:rPr>
          <w:sz w:val="16"/>
          <w:szCs w:val="16"/>
        </w:rPr>
        <w:t>Agronomical parameters, sugar profile and antioxidant compounds of “Catherine” peach cultivar influenced by different plum rootstocks,</w:t>
      </w:r>
      <w:r w:rsidR="000762BD" w:rsidRPr="005D1289">
        <w:rPr>
          <w:sz w:val="16"/>
          <w:szCs w:val="16"/>
        </w:rPr>
        <w:t>”</w:t>
      </w:r>
      <w:r w:rsidRPr="005D1289">
        <w:rPr>
          <w:sz w:val="16"/>
          <w:szCs w:val="16"/>
        </w:rPr>
        <w:t xml:space="preserve"> </w:t>
      </w:r>
      <w:r w:rsidRPr="005D1289">
        <w:rPr>
          <w:i/>
          <w:sz w:val="16"/>
          <w:szCs w:val="16"/>
        </w:rPr>
        <w:t>Int. J. Mol. Sci.</w:t>
      </w:r>
      <w:r w:rsidRPr="005D1289">
        <w:rPr>
          <w:sz w:val="16"/>
          <w:szCs w:val="16"/>
        </w:rPr>
        <w:t xml:space="preserve">, </w:t>
      </w:r>
      <w:r w:rsidR="00B03E6E" w:rsidRPr="005D1289">
        <w:rPr>
          <w:sz w:val="16"/>
          <w:szCs w:val="16"/>
        </w:rPr>
        <w:t xml:space="preserve">vol. </w:t>
      </w:r>
      <w:r w:rsidRPr="005D1289">
        <w:rPr>
          <w:sz w:val="16"/>
          <w:szCs w:val="16"/>
        </w:rPr>
        <w:t>15, pp. 2237-2254</w:t>
      </w:r>
      <w:r w:rsidR="00B03E6E" w:rsidRPr="005D1289">
        <w:rPr>
          <w:sz w:val="16"/>
          <w:szCs w:val="16"/>
        </w:rPr>
        <w:t>, 2014.</w:t>
      </w:r>
    </w:p>
    <w:p w14:paraId="567B1C9C" w14:textId="4558C7A0" w:rsidR="009A52D6" w:rsidRPr="005D1289" w:rsidRDefault="009A52D6" w:rsidP="005D1289">
      <w:pPr>
        <w:widowControl w:val="0"/>
        <w:numPr>
          <w:ilvl w:val="0"/>
          <w:numId w:val="19"/>
        </w:numPr>
        <w:autoSpaceDE w:val="0"/>
        <w:autoSpaceDN w:val="0"/>
        <w:jc w:val="both"/>
        <w:rPr>
          <w:sz w:val="16"/>
          <w:szCs w:val="16"/>
        </w:rPr>
      </w:pPr>
      <w:bookmarkStart w:id="3" w:name="_Ref280452757"/>
      <w:proofErr w:type="spellStart"/>
      <w:r w:rsidRPr="005D1289">
        <w:rPr>
          <w:sz w:val="16"/>
          <w:szCs w:val="16"/>
        </w:rPr>
        <w:t>Remorini</w:t>
      </w:r>
      <w:proofErr w:type="spellEnd"/>
      <w:r w:rsidRPr="005D1289">
        <w:rPr>
          <w:sz w:val="16"/>
          <w:szCs w:val="16"/>
        </w:rPr>
        <w:t xml:space="preserve">, D., </w:t>
      </w:r>
      <w:proofErr w:type="spellStart"/>
      <w:r w:rsidRPr="005D1289">
        <w:rPr>
          <w:sz w:val="16"/>
          <w:szCs w:val="16"/>
        </w:rPr>
        <w:t>Tavarini</w:t>
      </w:r>
      <w:proofErr w:type="spellEnd"/>
      <w:r w:rsidRPr="005D1289">
        <w:rPr>
          <w:sz w:val="16"/>
          <w:szCs w:val="16"/>
        </w:rPr>
        <w:t xml:space="preserve">, S., </w:t>
      </w:r>
      <w:proofErr w:type="spellStart"/>
      <w:r w:rsidRPr="005D1289">
        <w:rPr>
          <w:sz w:val="16"/>
          <w:szCs w:val="16"/>
        </w:rPr>
        <w:t>Degl’Innocenti</w:t>
      </w:r>
      <w:proofErr w:type="spellEnd"/>
      <w:r w:rsidRPr="005D1289">
        <w:rPr>
          <w:sz w:val="16"/>
          <w:szCs w:val="16"/>
        </w:rPr>
        <w:t xml:space="preserve">, E., </w:t>
      </w:r>
      <w:proofErr w:type="spellStart"/>
      <w:r w:rsidRPr="005D1289">
        <w:rPr>
          <w:sz w:val="16"/>
          <w:szCs w:val="16"/>
        </w:rPr>
        <w:t>Loreti</w:t>
      </w:r>
      <w:proofErr w:type="spellEnd"/>
      <w:r w:rsidRPr="005D1289">
        <w:rPr>
          <w:sz w:val="16"/>
          <w:szCs w:val="16"/>
        </w:rPr>
        <w:t xml:space="preserve">, F., </w:t>
      </w:r>
      <w:proofErr w:type="spellStart"/>
      <w:r w:rsidRPr="005D1289">
        <w:rPr>
          <w:sz w:val="16"/>
          <w:szCs w:val="16"/>
        </w:rPr>
        <w:t>Massai</w:t>
      </w:r>
      <w:proofErr w:type="spellEnd"/>
      <w:r w:rsidRPr="005D1289">
        <w:rPr>
          <w:sz w:val="16"/>
          <w:szCs w:val="16"/>
        </w:rPr>
        <w:t xml:space="preserve">, R., </w:t>
      </w:r>
      <w:proofErr w:type="spellStart"/>
      <w:r w:rsidRPr="005D1289">
        <w:rPr>
          <w:sz w:val="16"/>
          <w:szCs w:val="16"/>
        </w:rPr>
        <w:t>Guidi</w:t>
      </w:r>
      <w:proofErr w:type="spellEnd"/>
      <w:r w:rsidRPr="005D1289">
        <w:rPr>
          <w:sz w:val="16"/>
          <w:szCs w:val="16"/>
        </w:rPr>
        <w:t>, L</w:t>
      </w:r>
      <w:r w:rsidR="00A30394" w:rsidRPr="005D1289">
        <w:rPr>
          <w:sz w:val="16"/>
          <w:szCs w:val="16"/>
        </w:rPr>
        <w:t xml:space="preserve">., </w:t>
      </w:r>
      <w:r w:rsidR="000762BD" w:rsidRPr="005D1289">
        <w:rPr>
          <w:sz w:val="16"/>
          <w:szCs w:val="16"/>
        </w:rPr>
        <w:t>“</w:t>
      </w:r>
      <w:r w:rsidRPr="005D1289">
        <w:rPr>
          <w:sz w:val="16"/>
          <w:szCs w:val="16"/>
        </w:rPr>
        <w:t>Effect of rootstocks and harvesting time on the nutritional quality of peel and flesh of peach fruits,</w:t>
      </w:r>
      <w:r w:rsidR="000762BD" w:rsidRPr="005D1289">
        <w:rPr>
          <w:sz w:val="16"/>
          <w:szCs w:val="16"/>
        </w:rPr>
        <w:t>”</w:t>
      </w:r>
      <w:r w:rsidRPr="005D1289">
        <w:rPr>
          <w:sz w:val="16"/>
          <w:szCs w:val="16"/>
        </w:rPr>
        <w:t xml:space="preserve"> </w:t>
      </w:r>
      <w:r w:rsidRPr="005D1289">
        <w:rPr>
          <w:i/>
          <w:sz w:val="16"/>
          <w:szCs w:val="16"/>
        </w:rPr>
        <w:t>Food Chem.</w:t>
      </w:r>
      <w:r w:rsidRPr="005D1289">
        <w:rPr>
          <w:sz w:val="16"/>
          <w:szCs w:val="16"/>
        </w:rPr>
        <w:t xml:space="preserve">, </w:t>
      </w:r>
      <w:r w:rsidR="00B03E6E" w:rsidRPr="005D1289">
        <w:rPr>
          <w:sz w:val="16"/>
          <w:szCs w:val="16"/>
        </w:rPr>
        <w:t>vol.</w:t>
      </w:r>
      <w:r w:rsidRPr="005D1289">
        <w:rPr>
          <w:sz w:val="16"/>
          <w:szCs w:val="16"/>
        </w:rPr>
        <w:t xml:space="preserve"> 110, </w:t>
      </w:r>
      <w:r w:rsidR="00B03E6E" w:rsidRPr="005D1289">
        <w:rPr>
          <w:sz w:val="16"/>
          <w:szCs w:val="16"/>
        </w:rPr>
        <w:t xml:space="preserve">no. </w:t>
      </w:r>
      <w:r w:rsidRPr="005D1289">
        <w:rPr>
          <w:sz w:val="16"/>
          <w:szCs w:val="16"/>
        </w:rPr>
        <w:t>2, pp. 361–367,</w:t>
      </w:r>
      <w:bookmarkStart w:id="4" w:name="_Ref423623658"/>
      <w:bookmarkEnd w:id="3"/>
      <w:r w:rsidR="000762BD" w:rsidRPr="005D1289">
        <w:rPr>
          <w:sz w:val="16"/>
          <w:szCs w:val="16"/>
        </w:rPr>
        <w:t xml:space="preserve"> </w:t>
      </w:r>
      <w:r w:rsidRPr="005D1289">
        <w:rPr>
          <w:sz w:val="16"/>
          <w:szCs w:val="16"/>
        </w:rPr>
        <w:t>2008.</w:t>
      </w:r>
    </w:p>
    <w:p w14:paraId="4C057BA4" w14:textId="79DA1C97" w:rsidR="009A52D6" w:rsidRPr="005D1289" w:rsidRDefault="009A52D6" w:rsidP="005D1289">
      <w:pPr>
        <w:widowControl w:val="0"/>
        <w:numPr>
          <w:ilvl w:val="0"/>
          <w:numId w:val="19"/>
        </w:numPr>
        <w:autoSpaceDE w:val="0"/>
        <w:autoSpaceDN w:val="0"/>
        <w:jc w:val="both"/>
        <w:rPr>
          <w:sz w:val="16"/>
          <w:szCs w:val="16"/>
        </w:rPr>
      </w:pPr>
      <w:r w:rsidRPr="005D1289">
        <w:rPr>
          <w:sz w:val="16"/>
          <w:szCs w:val="16"/>
        </w:rPr>
        <w:t xml:space="preserve">Barden, J.A., Marini, M., </w:t>
      </w:r>
      <w:r w:rsidR="000762BD" w:rsidRPr="005D1289">
        <w:rPr>
          <w:sz w:val="16"/>
          <w:szCs w:val="16"/>
        </w:rPr>
        <w:t>“</w:t>
      </w:r>
      <w:r w:rsidRPr="005D1289">
        <w:rPr>
          <w:sz w:val="16"/>
          <w:szCs w:val="16"/>
        </w:rPr>
        <w:t>Maturity and quality of ‘Delicious’ apples as influenced by rootstock,</w:t>
      </w:r>
      <w:r w:rsidR="000762BD" w:rsidRPr="005D1289">
        <w:rPr>
          <w:sz w:val="16"/>
          <w:szCs w:val="16"/>
        </w:rPr>
        <w:t>”</w:t>
      </w:r>
      <w:r w:rsidRPr="005D1289">
        <w:rPr>
          <w:sz w:val="16"/>
          <w:szCs w:val="16"/>
        </w:rPr>
        <w:t xml:space="preserve"> </w:t>
      </w:r>
      <w:r w:rsidRPr="005D1289">
        <w:rPr>
          <w:i/>
          <w:sz w:val="16"/>
          <w:szCs w:val="16"/>
        </w:rPr>
        <w:t>J. Amer. Soc. Hort. Sci.</w:t>
      </w:r>
      <w:r w:rsidRPr="005D1289">
        <w:rPr>
          <w:sz w:val="16"/>
          <w:szCs w:val="16"/>
        </w:rPr>
        <w:t xml:space="preserve">, </w:t>
      </w:r>
      <w:r w:rsidR="000762BD" w:rsidRPr="005D1289">
        <w:rPr>
          <w:sz w:val="16"/>
          <w:szCs w:val="16"/>
        </w:rPr>
        <w:t>vol.</w:t>
      </w:r>
      <w:r w:rsidRPr="005D1289">
        <w:rPr>
          <w:sz w:val="16"/>
          <w:szCs w:val="16"/>
        </w:rPr>
        <w:t xml:space="preserve"> 117, </w:t>
      </w:r>
      <w:r w:rsidR="000762BD" w:rsidRPr="005D1289">
        <w:rPr>
          <w:sz w:val="16"/>
          <w:szCs w:val="16"/>
        </w:rPr>
        <w:t xml:space="preserve">no. </w:t>
      </w:r>
      <w:r w:rsidRPr="005D1289">
        <w:rPr>
          <w:sz w:val="16"/>
          <w:szCs w:val="16"/>
        </w:rPr>
        <w:t>4, pp. 547-550</w:t>
      </w:r>
      <w:r w:rsidR="000762BD" w:rsidRPr="005D1289">
        <w:rPr>
          <w:sz w:val="16"/>
          <w:szCs w:val="16"/>
        </w:rPr>
        <w:t>, 1992</w:t>
      </w:r>
    </w:p>
    <w:p w14:paraId="09651CCC" w14:textId="3CBE1D2D" w:rsidR="009A52D6" w:rsidRPr="005D1289" w:rsidRDefault="009A52D6" w:rsidP="005D1289">
      <w:pPr>
        <w:widowControl w:val="0"/>
        <w:numPr>
          <w:ilvl w:val="0"/>
          <w:numId w:val="19"/>
        </w:numPr>
        <w:autoSpaceDE w:val="0"/>
        <w:autoSpaceDN w:val="0"/>
        <w:jc w:val="both"/>
        <w:rPr>
          <w:sz w:val="16"/>
          <w:szCs w:val="16"/>
        </w:rPr>
      </w:pPr>
      <w:proofErr w:type="spellStart"/>
      <w:r w:rsidRPr="005D1289">
        <w:rPr>
          <w:sz w:val="16"/>
          <w:szCs w:val="16"/>
        </w:rPr>
        <w:t>Mignani</w:t>
      </w:r>
      <w:proofErr w:type="spellEnd"/>
      <w:r w:rsidRPr="005D1289">
        <w:rPr>
          <w:sz w:val="16"/>
          <w:szCs w:val="16"/>
        </w:rPr>
        <w:t xml:space="preserve">, A.G. </w:t>
      </w:r>
      <w:r w:rsidRPr="005D1289">
        <w:rPr>
          <w:i/>
          <w:sz w:val="16"/>
          <w:szCs w:val="16"/>
        </w:rPr>
        <w:t>et al.</w:t>
      </w:r>
      <w:r w:rsidRPr="005D1289">
        <w:rPr>
          <w:sz w:val="16"/>
          <w:szCs w:val="16"/>
        </w:rPr>
        <w:t xml:space="preserve">, </w:t>
      </w:r>
      <w:r w:rsidR="000762BD" w:rsidRPr="005D1289">
        <w:rPr>
          <w:sz w:val="16"/>
          <w:szCs w:val="16"/>
        </w:rPr>
        <w:t>“</w:t>
      </w:r>
      <w:r w:rsidRPr="005D1289">
        <w:rPr>
          <w:sz w:val="16"/>
          <w:szCs w:val="16"/>
        </w:rPr>
        <w:t>EAT-by-LIGHT: Fiber-Optic and Micro-Optic Devices for Food Quality and Safety Assessmen</w:t>
      </w:r>
      <w:r w:rsidR="000762BD" w:rsidRPr="005D1289">
        <w:rPr>
          <w:sz w:val="16"/>
          <w:szCs w:val="16"/>
        </w:rPr>
        <w:t>t</w:t>
      </w:r>
      <w:r w:rsidRPr="005D1289">
        <w:rPr>
          <w:sz w:val="16"/>
          <w:szCs w:val="16"/>
        </w:rPr>
        <w:t>,</w:t>
      </w:r>
      <w:r w:rsidR="000762BD" w:rsidRPr="005D1289">
        <w:rPr>
          <w:sz w:val="16"/>
          <w:szCs w:val="16"/>
        </w:rPr>
        <w:t>”</w:t>
      </w:r>
      <w:r w:rsidRPr="005D1289">
        <w:rPr>
          <w:sz w:val="16"/>
          <w:szCs w:val="16"/>
        </w:rPr>
        <w:t xml:space="preserve"> </w:t>
      </w:r>
      <w:r w:rsidRPr="005D1289">
        <w:rPr>
          <w:i/>
          <w:sz w:val="16"/>
          <w:szCs w:val="16"/>
        </w:rPr>
        <w:t>IEEE Sens. Jour.</w:t>
      </w:r>
      <w:r w:rsidRPr="005D1289">
        <w:rPr>
          <w:sz w:val="16"/>
          <w:szCs w:val="16"/>
        </w:rPr>
        <w:t>,</w:t>
      </w:r>
      <w:r w:rsidR="000762BD" w:rsidRPr="005D1289">
        <w:rPr>
          <w:sz w:val="16"/>
          <w:szCs w:val="16"/>
        </w:rPr>
        <w:t xml:space="preserve"> vol.</w:t>
      </w:r>
      <w:r w:rsidRPr="005D1289">
        <w:rPr>
          <w:sz w:val="16"/>
          <w:szCs w:val="16"/>
        </w:rPr>
        <w:t xml:space="preserve"> 8, </w:t>
      </w:r>
      <w:r w:rsidR="000762BD" w:rsidRPr="005D1289">
        <w:rPr>
          <w:sz w:val="16"/>
          <w:szCs w:val="16"/>
        </w:rPr>
        <w:t xml:space="preserve">no. </w:t>
      </w:r>
      <w:r w:rsidRPr="005D1289">
        <w:rPr>
          <w:sz w:val="16"/>
          <w:szCs w:val="16"/>
        </w:rPr>
        <w:t xml:space="preserve">7, pp. 1342–1354, </w:t>
      </w:r>
      <w:bookmarkEnd w:id="4"/>
      <w:r w:rsidR="000762BD" w:rsidRPr="005D1289">
        <w:rPr>
          <w:sz w:val="16"/>
          <w:szCs w:val="16"/>
        </w:rPr>
        <w:t>2008</w:t>
      </w:r>
    </w:p>
    <w:p w14:paraId="070E65E6" w14:textId="78B830E1" w:rsidR="009A52D6" w:rsidRPr="005D1289" w:rsidRDefault="009A52D6" w:rsidP="005D1289">
      <w:pPr>
        <w:widowControl w:val="0"/>
        <w:numPr>
          <w:ilvl w:val="0"/>
          <w:numId w:val="19"/>
        </w:numPr>
        <w:autoSpaceDE w:val="0"/>
        <w:autoSpaceDN w:val="0"/>
        <w:jc w:val="both"/>
        <w:rPr>
          <w:sz w:val="16"/>
          <w:szCs w:val="16"/>
        </w:rPr>
      </w:pPr>
      <w:r w:rsidRPr="005D1289">
        <w:rPr>
          <w:sz w:val="16"/>
          <w:szCs w:val="16"/>
        </w:rPr>
        <w:t xml:space="preserve">Polder, G., van der </w:t>
      </w:r>
      <w:proofErr w:type="spellStart"/>
      <w:r w:rsidRPr="005D1289">
        <w:rPr>
          <w:sz w:val="16"/>
          <w:szCs w:val="16"/>
        </w:rPr>
        <w:t>Heijden</w:t>
      </w:r>
      <w:proofErr w:type="spellEnd"/>
      <w:r w:rsidRPr="005D1289">
        <w:rPr>
          <w:sz w:val="16"/>
          <w:szCs w:val="16"/>
        </w:rPr>
        <w:t>, G</w:t>
      </w:r>
      <w:r w:rsidR="00A30394" w:rsidRPr="005D1289">
        <w:rPr>
          <w:sz w:val="16"/>
          <w:szCs w:val="16"/>
        </w:rPr>
        <w:t xml:space="preserve">., </w:t>
      </w:r>
      <w:r w:rsidR="000762BD" w:rsidRPr="005D1289">
        <w:rPr>
          <w:sz w:val="16"/>
          <w:szCs w:val="16"/>
        </w:rPr>
        <w:t>“</w:t>
      </w:r>
      <w:r w:rsidRPr="005D1289">
        <w:rPr>
          <w:sz w:val="16"/>
          <w:szCs w:val="16"/>
        </w:rPr>
        <w:t>Measuring Ripening of Tomatoes U</w:t>
      </w:r>
      <w:r w:rsidRPr="005D1289">
        <w:rPr>
          <w:sz w:val="16"/>
          <w:szCs w:val="16"/>
        </w:rPr>
        <w:t>s</w:t>
      </w:r>
      <w:r w:rsidRPr="005D1289">
        <w:rPr>
          <w:sz w:val="16"/>
          <w:szCs w:val="16"/>
        </w:rPr>
        <w:t>ing Imaging Spectrometry,</w:t>
      </w:r>
      <w:r w:rsidR="000762BD" w:rsidRPr="005D1289">
        <w:rPr>
          <w:sz w:val="16"/>
          <w:szCs w:val="16"/>
        </w:rPr>
        <w:t>”</w:t>
      </w:r>
      <w:r w:rsidRPr="005D1289">
        <w:rPr>
          <w:sz w:val="16"/>
          <w:szCs w:val="16"/>
        </w:rPr>
        <w:t xml:space="preserve"> in Sun D-W. (Ed.): </w:t>
      </w:r>
      <w:r w:rsidRPr="005D1289">
        <w:rPr>
          <w:i/>
          <w:sz w:val="16"/>
          <w:szCs w:val="16"/>
        </w:rPr>
        <w:t>Hyperspectral Imaging for Food Quality Analysis and Control</w:t>
      </w:r>
      <w:r w:rsidR="000762BD" w:rsidRPr="005D1289">
        <w:rPr>
          <w:sz w:val="16"/>
          <w:szCs w:val="16"/>
        </w:rPr>
        <w:t xml:space="preserve"> </w:t>
      </w:r>
      <w:r w:rsidRPr="005D1289">
        <w:rPr>
          <w:sz w:val="16"/>
          <w:szCs w:val="16"/>
        </w:rPr>
        <w:t>(Elsevier, 2010)</w:t>
      </w:r>
    </w:p>
    <w:p w14:paraId="26E512F1" w14:textId="2F2C6083" w:rsidR="0060663B" w:rsidRPr="005D1289" w:rsidRDefault="0060663B" w:rsidP="0060663B">
      <w:pPr>
        <w:widowControl w:val="0"/>
        <w:numPr>
          <w:ilvl w:val="0"/>
          <w:numId w:val="19"/>
        </w:numPr>
        <w:autoSpaceDE w:val="0"/>
        <w:autoSpaceDN w:val="0"/>
        <w:jc w:val="both"/>
        <w:rPr>
          <w:sz w:val="16"/>
          <w:szCs w:val="16"/>
        </w:rPr>
      </w:pPr>
      <w:r w:rsidRPr="005D1289">
        <w:rPr>
          <w:sz w:val="16"/>
          <w:szCs w:val="16"/>
        </w:rPr>
        <w:t xml:space="preserve">Nandi C. S., </w:t>
      </w:r>
      <w:proofErr w:type="spellStart"/>
      <w:r w:rsidRPr="005D1289">
        <w:rPr>
          <w:sz w:val="16"/>
          <w:szCs w:val="16"/>
        </w:rPr>
        <w:t>Tudu</w:t>
      </w:r>
      <w:proofErr w:type="spellEnd"/>
      <w:r w:rsidRPr="005D1289">
        <w:rPr>
          <w:sz w:val="16"/>
          <w:szCs w:val="16"/>
        </w:rPr>
        <w:t xml:space="preserve"> B., and </w:t>
      </w:r>
      <w:proofErr w:type="spellStart"/>
      <w:r w:rsidRPr="005D1289">
        <w:rPr>
          <w:sz w:val="16"/>
          <w:szCs w:val="16"/>
        </w:rPr>
        <w:t>Koley</w:t>
      </w:r>
      <w:proofErr w:type="spellEnd"/>
      <w:r w:rsidRPr="005D1289">
        <w:rPr>
          <w:sz w:val="16"/>
          <w:szCs w:val="16"/>
        </w:rPr>
        <w:t xml:space="preserve"> C., “A Machine Vision-Based Maturity Prediction System for Sorting of Harvested Mangoes,” </w:t>
      </w:r>
      <w:r w:rsidRPr="005D1289">
        <w:rPr>
          <w:i/>
          <w:sz w:val="16"/>
          <w:szCs w:val="16"/>
        </w:rPr>
        <w:t xml:space="preserve">IEEE Trans. </w:t>
      </w:r>
      <w:proofErr w:type="spellStart"/>
      <w:r w:rsidRPr="005D1289">
        <w:rPr>
          <w:i/>
          <w:sz w:val="16"/>
          <w:szCs w:val="16"/>
        </w:rPr>
        <w:t>I</w:t>
      </w:r>
      <w:r w:rsidRPr="005D1289">
        <w:rPr>
          <w:i/>
          <w:sz w:val="16"/>
          <w:szCs w:val="16"/>
        </w:rPr>
        <w:t>n</w:t>
      </w:r>
      <w:r w:rsidRPr="005D1289">
        <w:rPr>
          <w:i/>
          <w:sz w:val="16"/>
          <w:szCs w:val="16"/>
        </w:rPr>
        <w:t>strum</w:t>
      </w:r>
      <w:proofErr w:type="spellEnd"/>
      <w:r w:rsidRPr="005D1289">
        <w:rPr>
          <w:i/>
          <w:sz w:val="16"/>
          <w:szCs w:val="16"/>
        </w:rPr>
        <w:t>. Meas.</w:t>
      </w:r>
      <w:r w:rsidRPr="005D1289">
        <w:rPr>
          <w:sz w:val="16"/>
          <w:szCs w:val="16"/>
        </w:rPr>
        <w:t xml:space="preserve">, </w:t>
      </w:r>
      <w:r w:rsidR="00154DBC" w:rsidRPr="005D1289">
        <w:rPr>
          <w:sz w:val="16"/>
          <w:szCs w:val="16"/>
        </w:rPr>
        <w:t>v</w:t>
      </w:r>
      <w:r w:rsidRPr="005D1289">
        <w:rPr>
          <w:sz w:val="16"/>
          <w:szCs w:val="16"/>
        </w:rPr>
        <w:t xml:space="preserve">ol. 63, </w:t>
      </w:r>
      <w:r w:rsidR="00154DBC" w:rsidRPr="005D1289">
        <w:rPr>
          <w:sz w:val="16"/>
          <w:szCs w:val="16"/>
        </w:rPr>
        <w:t>n</w:t>
      </w:r>
      <w:r w:rsidRPr="005D1289">
        <w:rPr>
          <w:sz w:val="16"/>
          <w:szCs w:val="16"/>
        </w:rPr>
        <w:t xml:space="preserve">o. 7, pp. 1722 - 1730, July 2014. </w:t>
      </w:r>
    </w:p>
    <w:p w14:paraId="3D146AC3" w14:textId="046F1C53" w:rsidR="0060663B" w:rsidRPr="005D1289" w:rsidRDefault="0060663B" w:rsidP="0060663B">
      <w:pPr>
        <w:widowControl w:val="0"/>
        <w:numPr>
          <w:ilvl w:val="0"/>
          <w:numId w:val="19"/>
        </w:numPr>
        <w:autoSpaceDE w:val="0"/>
        <w:autoSpaceDN w:val="0"/>
        <w:jc w:val="both"/>
        <w:rPr>
          <w:sz w:val="16"/>
          <w:szCs w:val="16"/>
        </w:rPr>
      </w:pPr>
      <w:r w:rsidRPr="005D1289">
        <w:rPr>
          <w:sz w:val="16"/>
          <w:szCs w:val="16"/>
        </w:rPr>
        <w:t xml:space="preserve">Hiroaki I., </w:t>
      </w:r>
      <w:proofErr w:type="spellStart"/>
      <w:r w:rsidRPr="005D1289">
        <w:rPr>
          <w:sz w:val="16"/>
          <w:szCs w:val="16"/>
        </w:rPr>
        <w:t>Toyonori</w:t>
      </w:r>
      <w:proofErr w:type="spellEnd"/>
      <w:r w:rsidRPr="005D1289">
        <w:rPr>
          <w:sz w:val="16"/>
          <w:szCs w:val="16"/>
        </w:rPr>
        <w:t xml:space="preserve"> N., and </w:t>
      </w:r>
      <w:proofErr w:type="spellStart"/>
      <w:r w:rsidRPr="005D1289">
        <w:rPr>
          <w:sz w:val="16"/>
          <w:szCs w:val="16"/>
        </w:rPr>
        <w:t>Eiji</w:t>
      </w:r>
      <w:proofErr w:type="spellEnd"/>
      <w:r w:rsidRPr="005D1289">
        <w:rPr>
          <w:sz w:val="16"/>
          <w:szCs w:val="16"/>
        </w:rPr>
        <w:t xml:space="preserve"> T., “Measurement of Pesticide Res</w:t>
      </w:r>
      <w:r w:rsidRPr="005D1289">
        <w:rPr>
          <w:sz w:val="16"/>
          <w:szCs w:val="16"/>
        </w:rPr>
        <w:t>i</w:t>
      </w:r>
      <w:r w:rsidRPr="005D1289">
        <w:rPr>
          <w:sz w:val="16"/>
          <w:szCs w:val="16"/>
        </w:rPr>
        <w:t xml:space="preserve">dues in Food Based on Diffuse Reflectance IR Spectroscopy,” </w:t>
      </w:r>
      <w:r w:rsidRPr="005D1289">
        <w:rPr>
          <w:i/>
          <w:sz w:val="16"/>
          <w:szCs w:val="16"/>
        </w:rPr>
        <w:t xml:space="preserve">IEEE Trans. </w:t>
      </w:r>
      <w:proofErr w:type="spellStart"/>
      <w:r w:rsidRPr="005D1289">
        <w:rPr>
          <w:i/>
          <w:sz w:val="16"/>
          <w:szCs w:val="16"/>
        </w:rPr>
        <w:t>Instrum</w:t>
      </w:r>
      <w:proofErr w:type="spellEnd"/>
      <w:r w:rsidRPr="005D1289">
        <w:rPr>
          <w:i/>
          <w:sz w:val="16"/>
          <w:szCs w:val="16"/>
        </w:rPr>
        <w:t>. Meas.</w:t>
      </w:r>
      <w:r w:rsidRPr="005D1289">
        <w:rPr>
          <w:sz w:val="16"/>
          <w:szCs w:val="16"/>
        </w:rPr>
        <w:t xml:space="preserve">, </w:t>
      </w:r>
      <w:r w:rsidR="00154DBC" w:rsidRPr="005D1289">
        <w:rPr>
          <w:sz w:val="16"/>
          <w:szCs w:val="16"/>
        </w:rPr>
        <w:t>v</w:t>
      </w:r>
      <w:r w:rsidRPr="005D1289">
        <w:rPr>
          <w:sz w:val="16"/>
          <w:szCs w:val="16"/>
        </w:rPr>
        <w:t xml:space="preserve">ol. 51, </w:t>
      </w:r>
      <w:r w:rsidR="00154DBC" w:rsidRPr="005D1289">
        <w:rPr>
          <w:sz w:val="16"/>
          <w:szCs w:val="16"/>
        </w:rPr>
        <w:t>n</w:t>
      </w:r>
      <w:r w:rsidRPr="005D1289">
        <w:rPr>
          <w:sz w:val="16"/>
          <w:szCs w:val="16"/>
        </w:rPr>
        <w:t>o. 5, pp 886 - 890 ,Oct</w:t>
      </w:r>
      <w:r w:rsidR="00154DBC" w:rsidRPr="005D1289">
        <w:rPr>
          <w:sz w:val="16"/>
          <w:szCs w:val="16"/>
        </w:rPr>
        <w:t>.</w:t>
      </w:r>
      <w:r w:rsidRPr="005D1289">
        <w:rPr>
          <w:sz w:val="16"/>
          <w:szCs w:val="16"/>
        </w:rPr>
        <w:t xml:space="preserve"> 2002.</w:t>
      </w:r>
    </w:p>
    <w:p w14:paraId="4E67ED57" w14:textId="7FF0E935" w:rsidR="009A52D6" w:rsidRPr="005D1289" w:rsidRDefault="009A52D6" w:rsidP="005D1289">
      <w:pPr>
        <w:widowControl w:val="0"/>
        <w:numPr>
          <w:ilvl w:val="0"/>
          <w:numId w:val="19"/>
        </w:numPr>
        <w:autoSpaceDE w:val="0"/>
        <w:autoSpaceDN w:val="0"/>
        <w:jc w:val="both"/>
        <w:rPr>
          <w:sz w:val="16"/>
          <w:szCs w:val="16"/>
        </w:rPr>
      </w:pPr>
      <w:bookmarkStart w:id="5" w:name="_Ref423623667"/>
      <w:r w:rsidRPr="005D1289">
        <w:rPr>
          <w:sz w:val="16"/>
          <w:szCs w:val="16"/>
        </w:rPr>
        <w:t xml:space="preserve">Matteoli, S., Diani, M., </w:t>
      </w:r>
      <w:proofErr w:type="spellStart"/>
      <w:r w:rsidRPr="005D1289">
        <w:rPr>
          <w:sz w:val="16"/>
          <w:szCs w:val="16"/>
        </w:rPr>
        <w:t>Massai</w:t>
      </w:r>
      <w:proofErr w:type="spellEnd"/>
      <w:r w:rsidRPr="005D1289">
        <w:rPr>
          <w:sz w:val="16"/>
          <w:szCs w:val="16"/>
        </w:rPr>
        <w:t xml:space="preserve">, R., </w:t>
      </w:r>
      <w:proofErr w:type="spellStart"/>
      <w:r w:rsidRPr="005D1289">
        <w:rPr>
          <w:sz w:val="16"/>
          <w:szCs w:val="16"/>
        </w:rPr>
        <w:t>Corsini</w:t>
      </w:r>
      <w:proofErr w:type="spellEnd"/>
      <w:r w:rsidRPr="005D1289">
        <w:rPr>
          <w:sz w:val="16"/>
          <w:szCs w:val="16"/>
        </w:rPr>
        <w:t xml:space="preserve">, G., </w:t>
      </w:r>
      <w:proofErr w:type="spellStart"/>
      <w:r w:rsidRPr="005D1289">
        <w:rPr>
          <w:sz w:val="16"/>
          <w:szCs w:val="16"/>
        </w:rPr>
        <w:t>Remorini</w:t>
      </w:r>
      <w:proofErr w:type="spellEnd"/>
      <w:r w:rsidRPr="005D1289">
        <w:rPr>
          <w:sz w:val="16"/>
          <w:szCs w:val="16"/>
        </w:rPr>
        <w:t>, D</w:t>
      </w:r>
      <w:r w:rsidR="00A30394" w:rsidRPr="005D1289">
        <w:rPr>
          <w:sz w:val="16"/>
          <w:szCs w:val="16"/>
        </w:rPr>
        <w:t xml:space="preserve">., </w:t>
      </w:r>
      <w:r w:rsidR="000762BD" w:rsidRPr="005D1289">
        <w:rPr>
          <w:sz w:val="16"/>
          <w:szCs w:val="16"/>
        </w:rPr>
        <w:t>“</w:t>
      </w:r>
      <w:r w:rsidRPr="005D1289">
        <w:rPr>
          <w:sz w:val="16"/>
          <w:szCs w:val="16"/>
        </w:rPr>
        <w:t>A Spe</w:t>
      </w:r>
      <w:r w:rsidRPr="005D1289">
        <w:rPr>
          <w:sz w:val="16"/>
          <w:szCs w:val="16"/>
        </w:rPr>
        <w:t>c</w:t>
      </w:r>
      <w:r w:rsidRPr="005D1289">
        <w:rPr>
          <w:sz w:val="16"/>
          <w:szCs w:val="16"/>
        </w:rPr>
        <w:t>troscopy-based Approach for Automated Non-Destructive Maturity Grading of Peach Fruits,</w:t>
      </w:r>
      <w:r w:rsidR="000762BD" w:rsidRPr="005D1289">
        <w:rPr>
          <w:sz w:val="16"/>
          <w:szCs w:val="16"/>
        </w:rPr>
        <w:t>”</w:t>
      </w:r>
      <w:r w:rsidRPr="005D1289">
        <w:rPr>
          <w:sz w:val="16"/>
          <w:szCs w:val="16"/>
        </w:rPr>
        <w:t xml:space="preserve"> </w:t>
      </w:r>
      <w:r w:rsidRPr="005D1289">
        <w:rPr>
          <w:i/>
          <w:sz w:val="16"/>
          <w:szCs w:val="16"/>
        </w:rPr>
        <w:t>IEEE Sens. Jour</w:t>
      </w:r>
      <w:r w:rsidRPr="005D1289">
        <w:rPr>
          <w:sz w:val="16"/>
          <w:szCs w:val="16"/>
        </w:rPr>
        <w:t xml:space="preserve">, </w:t>
      </w:r>
      <w:r w:rsidR="002F1D29" w:rsidRPr="005D1289">
        <w:rPr>
          <w:sz w:val="16"/>
          <w:szCs w:val="16"/>
        </w:rPr>
        <w:t>vol.</w:t>
      </w:r>
      <w:r w:rsidRPr="005D1289">
        <w:rPr>
          <w:sz w:val="16"/>
          <w:szCs w:val="16"/>
        </w:rPr>
        <w:t xml:space="preserve"> 15, </w:t>
      </w:r>
      <w:r w:rsidR="002F1D29" w:rsidRPr="005D1289">
        <w:rPr>
          <w:sz w:val="16"/>
          <w:szCs w:val="16"/>
        </w:rPr>
        <w:t xml:space="preserve">no. </w:t>
      </w:r>
      <w:r w:rsidRPr="005D1289">
        <w:rPr>
          <w:sz w:val="16"/>
          <w:szCs w:val="16"/>
        </w:rPr>
        <w:t xml:space="preserve">10, pp. 5455-5464, </w:t>
      </w:r>
      <w:r w:rsidR="002F1D29" w:rsidRPr="005D1289">
        <w:rPr>
          <w:sz w:val="16"/>
          <w:szCs w:val="16"/>
        </w:rPr>
        <w:t xml:space="preserve">Oct. </w:t>
      </w:r>
      <w:bookmarkEnd w:id="5"/>
      <w:r w:rsidR="002F1D29" w:rsidRPr="005D1289">
        <w:rPr>
          <w:sz w:val="16"/>
          <w:szCs w:val="16"/>
        </w:rPr>
        <w:t>2015.</w:t>
      </w:r>
    </w:p>
    <w:p w14:paraId="0408F2B5" w14:textId="243DEF64" w:rsidR="009A52D6" w:rsidRPr="005D1289" w:rsidRDefault="009A52D6" w:rsidP="005D1289">
      <w:pPr>
        <w:widowControl w:val="0"/>
        <w:numPr>
          <w:ilvl w:val="0"/>
          <w:numId w:val="19"/>
        </w:numPr>
        <w:autoSpaceDE w:val="0"/>
        <w:autoSpaceDN w:val="0"/>
        <w:jc w:val="both"/>
        <w:rPr>
          <w:sz w:val="16"/>
          <w:szCs w:val="16"/>
        </w:rPr>
      </w:pPr>
      <w:r w:rsidRPr="005D1289">
        <w:rPr>
          <w:sz w:val="16"/>
          <w:szCs w:val="16"/>
        </w:rPr>
        <w:t xml:space="preserve">Nicolaı̈, B.M. </w:t>
      </w:r>
      <w:r w:rsidRPr="005D1289">
        <w:rPr>
          <w:i/>
          <w:sz w:val="16"/>
          <w:szCs w:val="16"/>
        </w:rPr>
        <w:t>et al.</w:t>
      </w:r>
      <w:r w:rsidRPr="005D1289">
        <w:rPr>
          <w:sz w:val="16"/>
          <w:szCs w:val="16"/>
        </w:rPr>
        <w:t xml:space="preserve">, </w:t>
      </w:r>
      <w:r w:rsidR="000762BD" w:rsidRPr="005D1289">
        <w:rPr>
          <w:sz w:val="16"/>
          <w:szCs w:val="16"/>
        </w:rPr>
        <w:t>“</w:t>
      </w:r>
      <w:r w:rsidRPr="005D1289">
        <w:rPr>
          <w:sz w:val="16"/>
          <w:szCs w:val="16"/>
        </w:rPr>
        <w:t>Nondestructive measurement of fruit and vegetable quality by means of NIR spectroscopy: A review,</w:t>
      </w:r>
      <w:r w:rsidR="000762BD" w:rsidRPr="005D1289">
        <w:rPr>
          <w:sz w:val="16"/>
          <w:szCs w:val="16"/>
        </w:rPr>
        <w:t>”</w:t>
      </w:r>
      <w:r w:rsidRPr="005D1289">
        <w:rPr>
          <w:i/>
          <w:sz w:val="16"/>
          <w:szCs w:val="16"/>
        </w:rPr>
        <w:t xml:space="preserve"> Postharvest Biology and Technology</w:t>
      </w:r>
      <w:r w:rsidRPr="005D1289">
        <w:rPr>
          <w:sz w:val="16"/>
          <w:szCs w:val="16"/>
        </w:rPr>
        <w:t xml:space="preserve">, </w:t>
      </w:r>
      <w:r w:rsidR="000762BD" w:rsidRPr="005D1289">
        <w:rPr>
          <w:sz w:val="16"/>
          <w:szCs w:val="16"/>
        </w:rPr>
        <w:t>vol.</w:t>
      </w:r>
      <w:r w:rsidRPr="005D1289">
        <w:rPr>
          <w:sz w:val="16"/>
          <w:szCs w:val="16"/>
        </w:rPr>
        <w:t xml:space="preserve"> 46, </w:t>
      </w:r>
      <w:r w:rsidR="000762BD" w:rsidRPr="005D1289">
        <w:rPr>
          <w:sz w:val="16"/>
          <w:szCs w:val="16"/>
        </w:rPr>
        <w:t xml:space="preserve">no. </w:t>
      </w:r>
      <w:r w:rsidRPr="005D1289">
        <w:rPr>
          <w:sz w:val="16"/>
          <w:szCs w:val="16"/>
        </w:rPr>
        <w:t xml:space="preserve">2, pp. 99–11, </w:t>
      </w:r>
      <w:r w:rsidR="002F1D29" w:rsidRPr="005D1289">
        <w:rPr>
          <w:sz w:val="16"/>
          <w:szCs w:val="16"/>
        </w:rPr>
        <w:t xml:space="preserve">Nov. </w:t>
      </w:r>
      <w:r w:rsidR="000762BD" w:rsidRPr="005D1289">
        <w:rPr>
          <w:sz w:val="16"/>
          <w:szCs w:val="16"/>
        </w:rPr>
        <w:t>2007.</w:t>
      </w:r>
    </w:p>
    <w:p w14:paraId="6653C3E5" w14:textId="14277262" w:rsidR="009A52D6" w:rsidRPr="005D1289" w:rsidRDefault="009A52D6" w:rsidP="005D1289">
      <w:pPr>
        <w:widowControl w:val="0"/>
        <w:numPr>
          <w:ilvl w:val="0"/>
          <w:numId w:val="19"/>
        </w:numPr>
        <w:autoSpaceDE w:val="0"/>
        <w:autoSpaceDN w:val="0"/>
        <w:jc w:val="both"/>
        <w:rPr>
          <w:b/>
          <w:sz w:val="16"/>
          <w:szCs w:val="16"/>
        </w:rPr>
      </w:pPr>
      <w:bookmarkStart w:id="6" w:name="_Ref423623687"/>
      <w:r w:rsidRPr="005D1289">
        <w:rPr>
          <w:sz w:val="16"/>
          <w:szCs w:val="16"/>
        </w:rPr>
        <w:t>Kay, S.M</w:t>
      </w:r>
      <w:r w:rsidRPr="005D1289">
        <w:rPr>
          <w:i/>
          <w:sz w:val="16"/>
          <w:szCs w:val="16"/>
        </w:rPr>
        <w:t>.: Fundamentals of Statistical Signal Processing: Detection Theor</w:t>
      </w:r>
      <w:r w:rsidR="000762BD" w:rsidRPr="005D1289">
        <w:rPr>
          <w:i/>
          <w:sz w:val="16"/>
          <w:szCs w:val="16"/>
        </w:rPr>
        <w:t>y</w:t>
      </w:r>
      <w:r w:rsidRPr="005D1289">
        <w:rPr>
          <w:sz w:val="16"/>
          <w:szCs w:val="16"/>
        </w:rPr>
        <w:t xml:space="preserve"> (Prentice Hall, Englewood Cliffs, NJ, USA 1998)</w:t>
      </w:r>
      <w:bookmarkStart w:id="7" w:name="_Ref423615803"/>
      <w:bookmarkEnd w:id="6"/>
    </w:p>
    <w:p w14:paraId="368F2699" w14:textId="06F3B1A1" w:rsidR="009A52D6" w:rsidRPr="005D1289" w:rsidRDefault="009A52D6" w:rsidP="005D1289">
      <w:pPr>
        <w:widowControl w:val="0"/>
        <w:numPr>
          <w:ilvl w:val="0"/>
          <w:numId w:val="19"/>
        </w:numPr>
        <w:autoSpaceDE w:val="0"/>
        <w:autoSpaceDN w:val="0"/>
        <w:jc w:val="both"/>
        <w:rPr>
          <w:b/>
          <w:sz w:val="16"/>
          <w:szCs w:val="16"/>
        </w:rPr>
      </w:pPr>
      <w:r w:rsidRPr="005D1289">
        <w:rPr>
          <w:sz w:val="16"/>
          <w:szCs w:val="16"/>
        </w:rPr>
        <w:t xml:space="preserve">Silverman, B.W., </w:t>
      </w:r>
      <w:r w:rsidRPr="005D1289">
        <w:rPr>
          <w:i/>
          <w:sz w:val="16"/>
          <w:szCs w:val="16"/>
        </w:rPr>
        <w:t>Density Estimation for Statist. and Data Analysis</w:t>
      </w:r>
      <w:r w:rsidRPr="005D1289">
        <w:rPr>
          <w:sz w:val="16"/>
          <w:szCs w:val="16"/>
        </w:rPr>
        <w:t xml:space="preserve"> (Chapman and Hall, London, UK, 1986)</w:t>
      </w:r>
    </w:p>
    <w:p w14:paraId="22CEE7CD" w14:textId="6CFB80E4" w:rsidR="009A52D6" w:rsidRPr="005D1289" w:rsidRDefault="009A52D6" w:rsidP="005D1289">
      <w:pPr>
        <w:widowControl w:val="0"/>
        <w:numPr>
          <w:ilvl w:val="0"/>
          <w:numId w:val="19"/>
        </w:numPr>
        <w:autoSpaceDE w:val="0"/>
        <w:autoSpaceDN w:val="0"/>
        <w:jc w:val="both"/>
        <w:rPr>
          <w:sz w:val="16"/>
          <w:szCs w:val="16"/>
        </w:rPr>
      </w:pPr>
      <w:bookmarkStart w:id="8" w:name="_Ref423615782"/>
      <w:bookmarkEnd w:id="7"/>
      <w:proofErr w:type="spellStart"/>
      <w:r w:rsidRPr="005D1289">
        <w:rPr>
          <w:sz w:val="16"/>
          <w:szCs w:val="16"/>
        </w:rPr>
        <w:t>Therrien</w:t>
      </w:r>
      <w:proofErr w:type="spellEnd"/>
      <w:r w:rsidRPr="005D1289">
        <w:rPr>
          <w:sz w:val="16"/>
          <w:szCs w:val="16"/>
        </w:rPr>
        <w:t>, C.V.</w:t>
      </w:r>
      <w:r w:rsidR="007039E5" w:rsidRPr="005D1289">
        <w:rPr>
          <w:sz w:val="16"/>
          <w:szCs w:val="16"/>
        </w:rPr>
        <w:t xml:space="preserve">, </w:t>
      </w:r>
      <w:r w:rsidRPr="005D1289">
        <w:rPr>
          <w:i/>
          <w:sz w:val="16"/>
          <w:szCs w:val="16"/>
        </w:rPr>
        <w:t>Discrete random signals and statistical signal pr</w:t>
      </w:r>
      <w:r w:rsidRPr="005D1289">
        <w:rPr>
          <w:i/>
          <w:sz w:val="16"/>
          <w:szCs w:val="16"/>
        </w:rPr>
        <w:t>o</w:t>
      </w:r>
      <w:r w:rsidRPr="005D1289">
        <w:rPr>
          <w:i/>
          <w:sz w:val="16"/>
          <w:szCs w:val="16"/>
        </w:rPr>
        <w:t>cessing</w:t>
      </w:r>
      <w:r w:rsidRPr="005D1289">
        <w:rPr>
          <w:sz w:val="16"/>
          <w:szCs w:val="16"/>
        </w:rPr>
        <w:t xml:space="preserve"> (Prentice-Hall, Upper Saddle River, NJ, USA, 1992).</w:t>
      </w:r>
    </w:p>
    <w:p w14:paraId="14B111FB" w14:textId="4F40F7AE" w:rsidR="00A65D70" w:rsidRPr="005D1289" w:rsidRDefault="009A52D6" w:rsidP="005D1289">
      <w:pPr>
        <w:widowControl w:val="0"/>
        <w:numPr>
          <w:ilvl w:val="0"/>
          <w:numId w:val="19"/>
        </w:numPr>
        <w:autoSpaceDE w:val="0"/>
        <w:autoSpaceDN w:val="0"/>
        <w:jc w:val="both"/>
        <w:rPr>
          <w:sz w:val="16"/>
          <w:szCs w:val="16"/>
        </w:rPr>
      </w:pPr>
      <w:bookmarkStart w:id="9" w:name="_Ref280454300"/>
      <w:bookmarkStart w:id="10" w:name="_Ref423615824"/>
      <w:bookmarkEnd w:id="8"/>
      <w:proofErr w:type="spellStart"/>
      <w:r w:rsidRPr="005D1289">
        <w:rPr>
          <w:sz w:val="16"/>
          <w:szCs w:val="16"/>
        </w:rPr>
        <w:t>Sokolova</w:t>
      </w:r>
      <w:proofErr w:type="spellEnd"/>
      <w:r w:rsidRPr="005D1289">
        <w:rPr>
          <w:sz w:val="16"/>
          <w:szCs w:val="16"/>
        </w:rPr>
        <w:t>, M., Lapalme, G.</w:t>
      </w:r>
      <w:r w:rsidR="00A30394" w:rsidRPr="005D1289">
        <w:rPr>
          <w:sz w:val="16"/>
          <w:szCs w:val="16"/>
        </w:rPr>
        <w:t>,</w:t>
      </w:r>
      <w:r w:rsidRPr="005D1289">
        <w:rPr>
          <w:sz w:val="16"/>
          <w:szCs w:val="16"/>
        </w:rPr>
        <w:t xml:space="preserve"> </w:t>
      </w:r>
      <w:r w:rsidR="000762BD" w:rsidRPr="005D1289">
        <w:rPr>
          <w:sz w:val="16"/>
          <w:szCs w:val="16"/>
        </w:rPr>
        <w:t>“</w:t>
      </w:r>
      <w:r w:rsidRPr="005D1289">
        <w:rPr>
          <w:sz w:val="16"/>
          <w:szCs w:val="16"/>
        </w:rPr>
        <w:t>A systematic analysis of performance measures for classification tasks,</w:t>
      </w:r>
      <w:r w:rsidR="000762BD" w:rsidRPr="005D1289">
        <w:rPr>
          <w:sz w:val="16"/>
          <w:szCs w:val="16"/>
        </w:rPr>
        <w:t>”</w:t>
      </w:r>
      <w:r w:rsidRPr="005D1289">
        <w:rPr>
          <w:sz w:val="16"/>
          <w:szCs w:val="16"/>
        </w:rPr>
        <w:t xml:space="preserve"> </w:t>
      </w:r>
      <w:r w:rsidRPr="005D1289">
        <w:rPr>
          <w:i/>
          <w:sz w:val="16"/>
          <w:szCs w:val="16"/>
        </w:rPr>
        <w:t>Information Processing &amp; Manag</w:t>
      </w:r>
      <w:r w:rsidRPr="005D1289">
        <w:rPr>
          <w:i/>
          <w:sz w:val="16"/>
          <w:szCs w:val="16"/>
        </w:rPr>
        <w:t>e</w:t>
      </w:r>
      <w:r w:rsidRPr="005D1289">
        <w:rPr>
          <w:i/>
          <w:sz w:val="16"/>
          <w:szCs w:val="16"/>
        </w:rPr>
        <w:t>ment</w:t>
      </w:r>
      <w:r w:rsidRPr="005D1289">
        <w:rPr>
          <w:sz w:val="16"/>
          <w:szCs w:val="16"/>
        </w:rPr>
        <w:t xml:space="preserve">, </w:t>
      </w:r>
      <w:r w:rsidR="000762BD" w:rsidRPr="005D1289">
        <w:rPr>
          <w:sz w:val="16"/>
          <w:szCs w:val="16"/>
        </w:rPr>
        <w:t xml:space="preserve">vol. </w:t>
      </w:r>
      <w:r w:rsidRPr="005D1289">
        <w:rPr>
          <w:sz w:val="16"/>
          <w:szCs w:val="16"/>
        </w:rPr>
        <w:t xml:space="preserve">45, </w:t>
      </w:r>
      <w:r w:rsidR="000762BD" w:rsidRPr="005D1289">
        <w:rPr>
          <w:sz w:val="16"/>
          <w:szCs w:val="16"/>
        </w:rPr>
        <w:t xml:space="preserve">no. </w:t>
      </w:r>
      <w:r w:rsidRPr="005D1289">
        <w:rPr>
          <w:sz w:val="16"/>
          <w:szCs w:val="16"/>
        </w:rPr>
        <w:t xml:space="preserve">4, pp. 427–437, </w:t>
      </w:r>
      <w:r w:rsidR="007039E5" w:rsidRPr="005D1289">
        <w:rPr>
          <w:sz w:val="16"/>
          <w:szCs w:val="16"/>
        </w:rPr>
        <w:t xml:space="preserve">July </w:t>
      </w:r>
      <w:r w:rsidR="000762BD" w:rsidRPr="005D1289">
        <w:rPr>
          <w:sz w:val="16"/>
          <w:szCs w:val="16"/>
        </w:rPr>
        <w:t>2009.</w:t>
      </w:r>
    </w:p>
    <w:p w14:paraId="7D471F11" w14:textId="77777777" w:rsidR="005D1289" w:rsidRPr="00CB2E9B" w:rsidRDefault="005D1289" w:rsidP="005D1289">
      <w:pPr>
        <w:rPr>
          <w:sz w:val="16"/>
          <w:szCs w:val="16"/>
        </w:rPr>
      </w:pPr>
    </w:p>
    <w:bookmarkEnd w:id="9"/>
    <w:bookmarkEnd w:id="10"/>
    <w:p w14:paraId="36F86F84" w14:textId="6D171920" w:rsidR="0037551B" w:rsidRPr="005D1289" w:rsidRDefault="0037551B" w:rsidP="005D1289">
      <w:pPr>
        <w:rPr>
          <w:sz w:val="16"/>
          <w:szCs w:val="16"/>
        </w:rPr>
      </w:pPr>
    </w:p>
    <w:p w14:paraId="7FD46525" w14:textId="437B3F95" w:rsidR="00916872" w:rsidRPr="005D1289" w:rsidRDefault="003409CD" w:rsidP="005D1289">
      <w:pPr>
        <w:widowControl w:val="0"/>
        <w:autoSpaceDE w:val="0"/>
        <w:autoSpaceDN w:val="0"/>
        <w:ind w:left="360"/>
        <w:rPr>
          <w:b/>
          <w:sz w:val="17"/>
          <w:szCs w:val="17"/>
        </w:rPr>
      </w:pPr>
      <w:r w:rsidRPr="005D1289">
        <w:rPr>
          <w:b/>
          <w:noProof/>
          <w:sz w:val="17"/>
          <w:szCs w:val="17"/>
          <w:lang w:val="it-IT" w:eastAsia="it-IT"/>
        </w:rPr>
        <w:drawing>
          <wp:inline distT="0" distB="0" distL="0" distR="0" wp14:anchorId="14F88805" wp14:editId="53EE56BB">
            <wp:extent cx="3227116" cy="2556000"/>
            <wp:effectExtent l="0" t="0" r="0" b="0"/>
            <wp:docPr id="7" name="Immagine 7" descr="C:\Users\Rossi\Desktop\ONGOING_JULY_2015\ROOTSTOCK\RE_SUBMISSION_IEEE_TIM\FIGURE\NEW_FIG1_TI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si\Desktop\ONGOING_JULY_2015\ROOTSTOCK\RE_SUBMISSION_IEEE_TIM\FIGURE\NEW_FIG1_TIM.emf"/>
                    <pic:cNvPicPr>
                      <a:picLocks noChangeAspect="1" noChangeArrowheads="1"/>
                    </pic:cNvPicPr>
                  </pic:nvPicPr>
                  <pic:blipFill rotWithShape="1">
                    <a:blip r:embed="rId9">
                      <a:extLst>
                        <a:ext uri="{28A0092B-C50C-407E-A947-70E740481C1C}">
                          <a14:useLocalDpi xmlns:a14="http://schemas.microsoft.com/office/drawing/2010/main" val="0"/>
                        </a:ext>
                      </a:extLst>
                    </a:blip>
                    <a:srcRect l="1505" t="1442" r="2773" b="1746"/>
                    <a:stretch/>
                  </pic:blipFill>
                  <pic:spPr bwMode="auto">
                    <a:xfrm>
                      <a:off x="0" y="0"/>
                      <a:ext cx="3227116" cy="2556000"/>
                    </a:xfrm>
                    <a:prstGeom prst="rect">
                      <a:avLst/>
                    </a:prstGeom>
                    <a:noFill/>
                    <a:ln>
                      <a:noFill/>
                    </a:ln>
                    <a:extLst>
                      <a:ext uri="{53640926-AAD7-44D8-BBD7-CCE9431645EC}">
                        <a14:shadowObscured xmlns:a14="http://schemas.microsoft.com/office/drawing/2010/main"/>
                      </a:ext>
                    </a:extLst>
                  </pic:spPr>
                </pic:pic>
              </a:graphicData>
            </a:graphic>
          </wp:inline>
        </w:drawing>
      </w:r>
    </w:p>
    <w:p w14:paraId="136CAE46" w14:textId="3AF7E1D4" w:rsidR="00916872" w:rsidRPr="005D1289" w:rsidRDefault="00916872" w:rsidP="00154DBC">
      <w:pPr>
        <w:widowControl w:val="0"/>
        <w:tabs>
          <w:tab w:val="left" w:pos="5669"/>
          <w:tab w:val="left" w:pos="6236"/>
          <w:tab w:val="left" w:pos="6803"/>
        </w:tabs>
        <w:adjustRightInd w:val="0"/>
        <w:ind w:right="-63"/>
        <w:jc w:val="both"/>
        <w:rPr>
          <w:sz w:val="17"/>
          <w:szCs w:val="17"/>
        </w:rPr>
      </w:pPr>
      <w:r w:rsidRPr="005D1289">
        <w:rPr>
          <w:sz w:val="16"/>
          <w:szCs w:val="16"/>
        </w:rPr>
        <w:t>Fig. 1 (a) Peach fruit spectra originating from the four rootstocks.</w:t>
      </w:r>
      <w:r w:rsidR="004572DE" w:rsidRPr="004572DE">
        <w:rPr>
          <w:sz w:val="16"/>
          <w:szCs w:val="16"/>
        </w:rPr>
        <w:t xml:space="preserve"> </w:t>
      </w:r>
      <w:r w:rsidR="004572DE">
        <w:rPr>
          <w:sz w:val="16"/>
          <w:szCs w:val="16"/>
        </w:rPr>
        <w:t>(b-d)</w:t>
      </w:r>
      <w:r w:rsidR="00BE63D3">
        <w:rPr>
          <w:sz w:val="16"/>
          <w:szCs w:val="16"/>
        </w:rPr>
        <w:t xml:space="preserve"> Grap</w:t>
      </w:r>
      <w:r w:rsidR="00BE63D3">
        <w:rPr>
          <w:sz w:val="16"/>
          <w:szCs w:val="16"/>
        </w:rPr>
        <w:t>h</w:t>
      </w:r>
      <w:r w:rsidR="00BE63D3">
        <w:rPr>
          <w:sz w:val="16"/>
          <w:szCs w:val="16"/>
        </w:rPr>
        <w:t>ical example</w:t>
      </w:r>
      <w:r w:rsidR="004572DE" w:rsidRPr="005D1289">
        <w:rPr>
          <w:sz w:val="16"/>
          <w:szCs w:val="16"/>
        </w:rPr>
        <w:t xml:space="preserve"> of method application</w:t>
      </w:r>
      <w:r w:rsidR="004572DE" w:rsidRPr="004572DE">
        <w:rPr>
          <w:sz w:val="16"/>
          <w:szCs w:val="16"/>
        </w:rPr>
        <w:t xml:space="preserve"> in a 2-D subspace of </w:t>
      </w:r>
      <m:oMath>
        <m:sSup>
          <m:sSupPr>
            <m:ctrlPr>
              <w:rPr>
                <w:rFonts w:ascii="Cambria Math" w:hAnsi="Cambria Math"/>
                <w:sz w:val="16"/>
                <w:szCs w:val="16"/>
              </w:rPr>
            </m:ctrlPr>
          </m:sSupPr>
          <m:e>
            <m:r>
              <m:rPr>
                <m:scr m:val="double-struck"/>
                <m:sty m:val="p"/>
              </m:rPr>
              <w:rPr>
                <w:rFonts w:ascii="Cambria Math" w:hAnsi="Cambria Math"/>
                <w:sz w:val="16"/>
                <w:szCs w:val="16"/>
              </w:rPr>
              <m:t>R</m:t>
            </m:r>
          </m:e>
          <m:sup>
            <m:r>
              <w:rPr>
                <w:rFonts w:ascii="Cambria Math" w:hAnsi="Cambria Math"/>
                <w:sz w:val="16"/>
                <w:szCs w:val="16"/>
              </w:rPr>
              <m:t>d</m:t>
            </m:r>
          </m:sup>
        </m:sSup>
      </m:oMath>
      <w:r w:rsidR="004572DE">
        <w:rPr>
          <w:sz w:val="16"/>
          <w:szCs w:val="16"/>
        </w:rPr>
        <w:t xml:space="preserve"> for one random trial of the 100 trials. The graphs were obtained with </w:t>
      </w:r>
      <w:r w:rsidR="00091ED8">
        <w:rPr>
          <w:sz w:val="16"/>
          <w:szCs w:val="16"/>
        </w:rPr>
        <w:t>F</w:t>
      </w:r>
      <w:r w:rsidR="004572DE">
        <w:rPr>
          <w:sz w:val="16"/>
          <w:szCs w:val="16"/>
        </w:rPr>
        <w:t xml:space="preserve">KDE applied with the </w:t>
      </w:r>
      <w:r w:rsidR="00091ED8">
        <w:rPr>
          <w:i/>
          <w:sz w:val="16"/>
          <w:szCs w:val="16"/>
        </w:rPr>
        <w:t>h</w:t>
      </w:r>
      <w:r w:rsidR="004572DE">
        <w:rPr>
          <w:sz w:val="16"/>
          <w:szCs w:val="16"/>
        </w:rPr>
        <w:t xml:space="preserve"> value suggested from the literature.</w:t>
      </w:r>
      <w:r w:rsidRPr="005D1289">
        <w:rPr>
          <w:sz w:val="16"/>
          <w:szCs w:val="16"/>
        </w:rPr>
        <w:t xml:space="preserve"> (b) Scatterplot of peach fruit spectra, with marginal densities and contour lines of </w:t>
      </w:r>
      <m:oMath>
        <m:sSubSup>
          <m:sSubSupPr>
            <m:ctrlPr>
              <w:rPr>
                <w:rFonts w:ascii="Cambria Math" w:hAnsi="Cambria Math"/>
                <w:sz w:val="16"/>
                <w:szCs w:val="16"/>
              </w:rPr>
            </m:ctrlPr>
          </m:sSubSupPr>
          <m:e>
            <m:d>
              <m:dPr>
                <m:begChr m:val="{"/>
                <m:endChr m:val="}"/>
                <m:ctrlPr>
                  <w:rPr>
                    <w:rFonts w:ascii="Cambria Math" w:hAnsi="Cambria Math"/>
                    <w:sz w:val="16"/>
                    <w:szCs w:val="16"/>
                  </w:rPr>
                </m:ctrlPr>
              </m:dPr>
              <m:e>
                <m:r>
                  <w:rPr>
                    <w:rFonts w:ascii="Cambria Math" w:hAnsi="Cambria Math"/>
                    <w:sz w:val="16"/>
                    <w:szCs w:val="16"/>
                  </w:rPr>
                  <m:t>f</m:t>
                </m:r>
                <m:d>
                  <m:dPr>
                    <m:ctrlPr>
                      <w:rPr>
                        <w:rFonts w:ascii="Cambria Math" w:hAnsi="Cambria Math"/>
                        <w:sz w:val="16"/>
                        <w:szCs w:val="16"/>
                      </w:rPr>
                    </m:ctrlPr>
                  </m:dPr>
                  <m:e>
                    <m:d>
                      <m:dPr>
                        <m:begChr m:val=""/>
                        <m:endChr m:val="|"/>
                        <m:ctrlPr>
                          <w:rPr>
                            <w:rFonts w:ascii="Cambria Math" w:hAnsi="Cambria Math"/>
                            <w:sz w:val="16"/>
                            <w:szCs w:val="16"/>
                          </w:rPr>
                        </m:ctrlPr>
                      </m:dPr>
                      <m:e>
                        <m:r>
                          <m:rPr>
                            <m:sty m:val="bi"/>
                          </m:rPr>
                          <w:rPr>
                            <w:rFonts w:ascii="Cambria Math" w:hAnsi="Cambria Math"/>
                            <w:sz w:val="16"/>
                            <w:szCs w:val="16"/>
                          </w:rPr>
                          <m:t>R</m:t>
                        </m:r>
                      </m:e>
                    </m:d>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i</m:t>
                        </m:r>
                      </m:sub>
                    </m:sSub>
                  </m:e>
                </m:d>
              </m:e>
            </m:d>
          </m:e>
          <m:sub>
            <m:r>
              <w:rPr>
                <w:rFonts w:ascii="Cambria Math" w:hAnsi="Cambria Math"/>
                <w:sz w:val="16"/>
                <w:szCs w:val="16"/>
              </w:rPr>
              <m:t>i</m:t>
            </m:r>
            <m:r>
              <m:rPr>
                <m:sty m:val="p"/>
              </m:rPr>
              <w:rPr>
                <w:rFonts w:ascii="Cambria Math" w:hAnsi="Cambria Math"/>
                <w:sz w:val="16"/>
                <w:szCs w:val="16"/>
              </w:rPr>
              <m:t>=1</m:t>
            </m:r>
          </m:sub>
          <m:sup>
            <m:r>
              <m:rPr>
                <m:sty m:val="p"/>
              </m:rPr>
              <w:rPr>
                <w:rFonts w:ascii="Cambria Math" w:hAnsi="Cambria Math"/>
                <w:sz w:val="16"/>
                <w:szCs w:val="16"/>
              </w:rPr>
              <m:t>4</m:t>
            </m:r>
          </m:sup>
        </m:sSubSup>
      </m:oMath>
      <w:r w:rsidRPr="005D1289">
        <w:rPr>
          <w:sz w:val="16"/>
          <w:szCs w:val="16"/>
        </w:rPr>
        <w:t>; x and y denote the co</w:t>
      </w:r>
      <w:r w:rsidRPr="005D1289">
        <w:rPr>
          <w:sz w:val="16"/>
          <w:szCs w:val="16"/>
        </w:rPr>
        <w:t>m</w:t>
      </w:r>
      <w:r w:rsidRPr="005D1289">
        <w:rPr>
          <w:sz w:val="16"/>
          <w:szCs w:val="16"/>
        </w:rPr>
        <w:t xml:space="preserve">ponents spanning the considered 2-D subspace. (c) 2-D surface plots of </w:t>
      </w:r>
      <m:oMath>
        <m:sSubSup>
          <m:sSubSupPr>
            <m:ctrlPr>
              <w:rPr>
                <w:rFonts w:ascii="Cambria Math" w:hAnsi="Cambria Math"/>
                <w:sz w:val="16"/>
                <w:szCs w:val="16"/>
              </w:rPr>
            </m:ctrlPr>
          </m:sSubSupPr>
          <m:e>
            <m:d>
              <m:dPr>
                <m:begChr m:val="{"/>
                <m:endChr m:val="}"/>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g</m:t>
                    </m:r>
                  </m:e>
                  <m:sub>
                    <m:r>
                      <w:rPr>
                        <w:rFonts w:ascii="Cambria Math" w:hAnsi="Cambria Math"/>
                        <w:sz w:val="16"/>
                        <w:szCs w:val="16"/>
                      </w:rPr>
                      <m:t>MAP</m:t>
                    </m:r>
                  </m:sub>
                </m:sSub>
                <m:d>
                  <m:dPr>
                    <m:ctrlPr>
                      <w:rPr>
                        <w:rFonts w:ascii="Cambria Math" w:hAnsi="Cambria Math"/>
                        <w:sz w:val="16"/>
                        <w:szCs w:val="16"/>
                      </w:rPr>
                    </m:ctrlPr>
                  </m:dPr>
                  <m:e>
                    <m:r>
                      <m:rPr>
                        <m:sty m:val="bi"/>
                      </m:rPr>
                      <w:rPr>
                        <w:rFonts w:ascii="Cambria Math" w:hAnsi="Cambria Math"/>
                        <w:sz w:val="16"/>
                        <w:szCs w:val="16"/>
                      </w:rPr>
                      <m:t>R</m:t>
                    </m:r>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C</m:t>
                        </m:r>
                      </m:e>
                      <m:sub>
                        <m:r>
                          <w:rPr>
                            <w:rFonts w:ascii="Cambria Math" w:hAnsi="Cambria Math"/>
                            <w:sz w:val="16"/>
                            <w:szCs w:val="16"/>
                          </w:rPr>
                          <m:t>i</m:t>
                        </m:r>
                      </m:sub>
                    </m:sSub>
                  </m:e>
                </m:d>
              </m:e>
            </m:d>
          </m:e>
          <m:sub>
            <m:r>
              <w:rPr>
                <w:rFonts w:ascii="Cambria Math" w:hAnsi="Cambria Math"/>
                <w:sz w:val="16"/>
                <w:szCs w:val="16"/>
              </w:rPr>
              <m:t>i</m:t>
            </m:r>
            <m:r>
              <m:rPr>
                <m:sty m:val="p"/>
              </m:rPr>
              <w:rPr>
                <w:rFonts w:ascii="Cambria Math" w:hAnsi="Cambria Math"/>
                <w:sz w:val="16"/>
                <w:szCs w:val="16"/>
              </w:rPr>
              <m:t>=1</m:t>
            </m:r>
          </m:sub>
          <m:sup>
            <m:r>
              <m:rPr>
                <m:sty m:val="p"/>
              </m:rPr>
              <w:rPr>
                <w:rFonts w:ascii="Cambria Math" w:hAnsi="Cambria Math"/>
                <w:sz w:val="16"/>
                <w:szCs w:val="16"/>
              </w:rPr>
              <m:t>4</m:t>
            </m:r>
          </m:sup>
        </m:sSubSup>
      </m:oMath>
      <w:r w:rsidRPr="005D1289">
        <w:rPr>
          <w:sz w:val="16"/>
          <w:szCs w:val="16"/>
        </w:rPr>
        <w:t xml:space="preserve"> superimposed on a same graph. (d) 2-D MAP decision r</w:t>
      </w:r>
      <w:r w:rsidRPr="005D1289">
        <w:rPr>
          <w:sz w:val="16"/>
          <w:szCs w:val="16"/>
        </w:rPr>
        <w:t>e</w:t>
      </w:r>
      <w:r w:rsidRPr="005D1289">
        <w:rPr>
          <w:sz w:val="16"/>
          <w:szCs w:val="16"/>
        </w:rPr>
        <w:t>gions for classification.</w:t>
      </w:r>
    </w:p>
    <w:p w14:paraId="245C7936" w14:textId="77777777" w:rsidR="00377EA2" w:rsidRPr="005D1289" w:rsidRDefault="00377EA2" w:rsidP="00916872">
      <w:pPr>
        <w:widowControl w:val="0"/>
        <w:tabs>
          <w:tab w:val="left" w:pos="566"/>
          <w:tab w:val="left" w:pos="1133"/>
          <w:tab w:val="left" w:pos="1700"/>
          <w:tab w:val="left" w:pos="2267"/>
          <w:tab w:val="left" w:pos="2834"/>
          <w:tab w:val="left" w:pos="3401"/>
          <w:tab w:val="left" w:pos="3968"/>
          <w:tab w:val="left" w:pos="4535"/>
          <w:tab w:val="left" w:pos="5669"/>
          <w:tab w:val="left" w:pos="6236"/>
          <w:tab w:val="left" w:pos="6803"/>
        </w:tabs>
        <w:adjustRightInd w:val="0"/>
        <w:ind w:right="316"/>
        <w:jc w:val="both"/>
        <w:rPr>
          <w:sz w:val="16"/>
          <w:szCs w:val="16"/>
        </w:rPr>
      </w:pPr>
    </w:p>
    <w:p w14:paraId="0AA2C4E4" w14:textId="1A908B1A" w:rsidR="00377EA2" w:rsidRPr="005D1289" w:rsidRDefault="005D1289" w:rsidP="005D1289">
      <w:pPr>
        <w:widowControl w:val="0"/>
        <w:tabs>
          <w:tab w:val="left" w:pos="566"/>
          <w:tab w:val="left" w:pos="1133"/>
          <w:tab w:val="left" w:pos="1700"/>
          <w:tab w:val="left" w:pos="2267"/>
          <w:tab w:val="left" w:pos="2834"/>
          <w:tab w:val="left" w:pos="3401"/>
          <w:tab w:val="left" w:pos="3968"/>
          <w:tab w:val="left" w:pos="4535"/>
          <w:tab w:val="left" w:pos="5669"/>
          <w:tab w:val="left" w:pos="6236"/>
          <w:tab w:val="left" w:pos="6803"/>
        </w:tabs>
        <w:adjustRightInd w:val="0"/>
        <w:ind w:right="316"/>
        <w:jc w:val="center"/>
        <w:rPr>
          <w:sz w:val="16"/>
          <w:szCs w:val="16"/>
        </w:rPr>
      </w:pPr>
      <w:r w:rsidRPr="005D1289">
        <w:rPr>
          <w:noProof/>
          <w:sz w:val="16"/>
          <w:szCs w:val="16"/>
          <w:lang w:val="it-IT" w:eastAsia="it-IT"/>
        </w:rPr>
        <w:drawing>
          <wp:inline distT="0" distB="0" distL="0" distR="0" wp14:anchorId="03BFFE61" wp14:editId="7CD717A3">
            <wp:extent cx="3191510" cy="1951355"/>
            <wp:effectExtent l="0" t="0" r="8890" b="0"/>
            <wp:docPr id="5" name="Immagine 5" descr="C:\Users\Rossi\Desktop\ONGOING_JULY_2015\ROOTSTOCK\RE_SUBMISSION_IEEE_TIM\FIGURE\SET_UP_MIO_ASSEMBLATO_DEFINITIVO_enlargedFonts_FINALwhiteRE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si\Desktop\ONGOING_JULY_2015\ROOTSTOCK\RE_SUBMISSION_IEEE_TIM\FIGURE\SET_UP_MIO_ASSEMBLATO_DEFINITIVO_enlargedFonts_FINALwhiteRECT.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1510" cy="1951355"/>
                    </a:xfrm>
                    <a:prstGeom prst="rect">
                      <a:avLst/>
                    </a:prstGeom>
                    <a:noFill/>
                    <a:ln>
                      <a:noFill/>
                    </a:ln>
                  </pic:spPr>
                </pic:pic>
              </a:graphicData>
            </a:graphic>
          </wp:inline>
        </w:drawing>
      </w:r>
    </w:p>
    <w:p w14:paraId="7C7CCD83" w14:textId="0D3E7B74" w:rsidR="00916872" w:rsidRPr="005D1289" w:rsidRDefault="00377EA2" w:rsidP="005B1325">
      <w:pPr>
        <w:widowControl w:val="0"/>
        <w:tabs>
          <w:tab w:val="left" w:pos="5669"/>
          <w:tab w:val="left" w:pos="6236"/>
          <w:tab w:val="left" w:pos="6803"/>
        </w:tabs>
        <w:adjustRightInd w:val="0"/>
        <w:ind w:right="-63"/>
        <w:rPr>
          <w:sz w:val="16"/>
          <w:szCs w:val="16"/>
        </w:rPr>
      </w:pPr>
      <w:r w:rsidRPr="005D1289">
        <w:rPr>
          <w:sz w:val="16"/>
          <w:szCs w:val="16"/>
        </w:rPr>
        <w:t>Fig. 2. Experimental set up for spectroscopic measurements on peach fruits (</w:t>
      </w:r>
      <w:r w:rsidR="005B1325" w:rsidRPr="005D1289">
        <w:rPr>
          <w:i/>
          <w:sz w:val="16"/>
          <w:szCs w:val="16"/>
        </w:rPr>
        <w:t>Courtesy of</w:t>
      </w:r>
      <w:r w:rsidRPr="005D1289">
        <w:rPr>
          <w:i/>
          <w:sz w:val="16"/>
          <w:szCs w:val="16"/>
        </w:rPr>
        <w:t xml:space="preserve"> Ocean Optics</w:t>
      </w:r>
      <w:r w:rsidRPr="005D1289">
        <w:rPr>
          <w:sz w:val="16"/>
          <w:szCs w:val="16"/>
        </w:rPr>
        <w:t>).</w:t>
      </w:r>
    </w:p>
    <w:p w14:paraId="2632A443" w14:textId="77777777" w:rsidR="00916872" w:rsidRPr="005D1289" w:rsidRDefault="00916872" w:rsidP="009A52D6">
      <w:pPr>
        <w:widowControl w:val="0"/>
        <w:autoSpaceDE w:val="0"/>
        <w:autoSpaceDN w:val="0"/>
        <w:ind w:left="360"/>
      </w:pPr>
    </w:p>
    <w:p w14:paraId="5503D0BC" w14:textId="77777777" w:rsidR="00916872" w:rsidRDefault="00916872" w:rsidP="009A52D6">
      <w:pPr>
        <w:widowControl w:val="0"/>
        <w:autoSpaceDE w:val="0"/>
        <w:autoSpaceDN w:val="0"/>
        <w:ind w:left="360"/>
      </w:pPr>
    </w:p>
    <w:p w14:paraId="3D6F165A" w14:textId="77777777" w:rsidR="005D1289" w:rsidRPr="005D1289" w:rsidRDefault="005D1289" w:rsidP="009A52D6">
      <w:pPr>
        <w:widowControl w:val="0"/>
        <w:autoSpaceDE w:val="0"/>
        <w:autoSpaceDN w:val="0"/>
        <w:ind w:left="360"/>
      </w:pPr>
    </w:p>
    <w:p w14:paraId="509F4C0F" w14:textId="3112BA94" w:rsidR="00916872" w:rsidRPr="005D1289" w:rsidRDefault="00341823" w:rsidP="00916872">
      <w:pPr>
        <w:jc w:val="center"/>
        <w:rPr>
          <w:lang w:val="it-IT"/>
        </w:rPr>
      </w:pPr>
      <w:r w:rsidRPr="005D1289">
        <w:rPr>
          <w:noProof/>
          <w:lang w:val="it-IT" w:eastAsia="it-IT"/>
        </w:rPr>
        <w:drawing>
          <wp:inline distT="0" distB="0" distL="0" distR="0" wp14:anchorId="2F7CA18B" wp14:editId="653C2888">
            <wp:extent cx="3197225" cy="2105025"/>
            <wp:effectExtent l="0" t="0" r="3175" b="0"/>
            <wp:docPr id="8" name="Immagine 8" descr="C:\Users\Rossi\Desktop\ONGOING_JULY_2015\ROOTSTOCK\RE_SUBMISSION_IEEE_TIM\FIGURE\NEW_FIGaccuracy_TI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si\Desktop\ONGOING_JULY_2015\ROOTSTOCK\RE_SUBMISSION_IEEE_TIM\FIGURE\NEW_FIGaccuracy_TIM.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7225" cy="2105025"/>
                    </a:xfrm>
                    <a:prstGeom prst="rect">
                      <a:avLst/>
                    </a:prstGeom>
                    <a:noFill/>
                    <a:ln>
                      <a:noFill/>
                    </a:ln>
                  </pic:spPr>
                </pic:pic>
              </a:graphicData>
            </a:graphic>
          </wp:inline>
        </w:drawing>
      </w:r>
    </w:p>
    <w:p w14:paraId="09A5FD84" w14:textId="759181E1" w:rsidR="00916872" w:rsidRDefault="00916872" w:rsidP="005D1289">
      <w:pPr>
        <w:widowControl w:val="0"/>
        <w:tabs>
          <w:tab w:val="left" w:pos="566"/>
          <w:tab w:val="left" w:pos="1133"/>
          <w:tab w:val="left" w:pos="1700"/>
          <w:tab w:val="left" w:pos="2267"/>
          <w:tab w:val="left" w:pos="2834"/>
          <w:tab w:val="left" w:pos="3401"/>
          <w:tab w:val="left" w:pos="3968"/>
          <w:tab w:val="left" w:pos="4535"/>
          <w:tab w:val="left" w:pos="5669"/>
          <w:tab w:val="left" w:pos="6236"/>
          <w:tab w:val="left" w:pos="6803"/>
        </w:tabs>
        <w:adjustRightInd w:val="0"/>
        <w:ind w:right="220"/>
        <w:jc w:val="both"/>
        <w:rPr>
          <w:sz w:val="16"/>
          <w:szCs w:val="16"/>
        </w:rPr>
      </w:pPr>
      <w:r w:rsidRPr="005D1289">
        <w:rPr>
          <w:sz w:val="16"/>
          <w:szCs w:val="16"/>
        </w:rPr>
        <w:t xml:space="preserve">Fig. </w:t>
      </w:r>
      <w:r w:rsidR="004F6E94">
        <w:rPr>
          <w:sz w:val="16"/>
          <w:szCs w:val="16"/>
        </w:rPr>
        <w:t>3</w:t>
      </w:r>
      <w:r w:rsidRPr="005D1289">
        <w:rPr>
          <w:sz w:val="16"/>
          <w:szCs w:val="16"/>
        </w:rPr>
        <w:t>. Classification performance results</w:t>
      </w:r>
      <w:r w:rsidR="00EE0984">
        <w:rPr>
          <w:sz w:val="16"/>
          <w:szCs w:val="16"/>
        </w:rPr>
        <w:t>: overall, producers’, and users’ accuracies averaged over the 100 trials.</w:t>
      </w:r>
      <w:r w:rsidRPr="005D1289">
        <w:rPr>
          <w:sz w:val="16"/>
          <w:szCs w:val="16"/>
        </w:rPr>
        <w:t xml:space="preserve"> (a) Averaged overall accuracy</w:t>
      </w:r>
      <w:r w:rsidR="00EE0984">
        <w:rPr>
          <w:sz w:val="16"/>
          <w:szCs w:val="16"/>
        </w:rPr>
        <w:t xml:space="preserve"> plotted</w:t>
      </w:r>
      <w:r w:rsidRPr="005D1289">
        <w:rPr>
          <w:sz w:val="16"/>
          <w:szCs w:val="16"/>
        </w:rPr>
        <w:t xml:space="preserve"> with respect to </w:t>
      </w:r>
      <w:r w:rsidRPr="005D1289">
        <w:rPr>
          <w:i/>
          <w:sz w:val="16"/>
          <w:szCs w:val="16"/>
        </w:rPr>
        <w:t>k</w:t>
      </w:r>
      <w:r w:rsidRPr="005D1289">
        <w:rPr>
          <w:sz w:val="16"/>
          <w:szCs w:val="16"/>
        </w:rPr>
        <w:t xml:space="preserve"> (VKDE, bottom </w:t>
      </w:r>
      <w:r w:rsidRPr="005D1289">
        <w:rPr>
          <w:i/>
          <w:sz w:val="16"/>
          <w:szCs w:val="16"/>
        </w:rPr>
        <w:t>x</w:t>
      </w:r>
      <w:r w:rsidRPr="005D1289">
        <w:rPr>
          <w:sz w:val="16"/>
          <w:szCs w:val="16"/>
        </w:rPr>
        <w:t xml:space="preserve">-axis, in blue) and </w:t>
      </w:r>
      <w:r w:rsidRPr="005D1289">
        <w:rPr>
          <w:i/>
          <w:sz w:val="16"/>
          <w:szCs w:val="16"/>
        </w:rPr>
        <w:t>h</w:t>
      </w:r>
      <w:r w:rsidRPr="005D1289">
        <w:rPr>
          <w:sz w:val="16"/>
          <w:szCs w:val="16"/>
        </w:rPr>
        <w:t xml:space="preserve"> (FKDE, top </w:t>
      </w:r>
      <w:r w:rsidRPr="005D1289">
        <w:rPr>
          <w:i/>
          <w:sz w:val="16"/>
          <w:szCs w:val="16"/>
        </w:rPr>
        <w:t>x</w:t>
      </w:r>
      <w:r w:rsidRPr="005D1289">
        <w:rPr>
          <w:sz w:val="16"/>
          <w:szCs w:val="16"/>
        </w:rPr>
        <w:t>-axis, in red), in Log-</w:t>
      </w:r>
      <w:r w:rsidRPr="005D1289">
        <w:rPr>
          <w:i/>
          <w:sz w:val="16"/>
          <w:szCs w:val="16"/>
        </w:rPr>
        <w:t>x</w:t>
      </w:r>
      <w:r w:rsidRPr="005D1289">
        <w:rPr>
          <w:sz w:val="16"/>
          <w:szCs w:val="16"/>
        </w:rPr>
        <w:t xml:space="preserve"> scale. (b) Averaged producers’ accuracies</w:t>
      </w:r>
      <w:r w:rsidR="00EE0984">
        <w:rPr>
          <w:sz w:val="16"/>
          <w:szCs w:val="16"/>
        </w:rPr>
        <w:t xml:space="preserve"> reported</w:t>
      </w:r>
      <w:r w:rsidRPr="005D1289">
        <w:rPr>
          <w:sz w:val="16"/>
          <w:szCs w:val="16"/>
        </w:rPr>
        <w:t xml:space="preserve"> for </w:t>
      </w:r>
      <w:r w:rsidRPr="005D1289">
        <w:rPr>
          <w:i/>
          <w:sz w:val="16"/>
          <w:szCs w:val="16"/>
        </w:rPr>
        <w:t>k</w:t>
      </w:r>
      <w:r w:rsidRPr="005D1289">
        <w:rPr>
          <w:sz w:val="16"/>
          <w:szCs w:val="16"/>
        </w:rPr>
        <w:t xml:space="preserve"> (VKDE</w:t>
      </w:r>
      <w:r w:rsidR="00EE0984">
        <w:rPr>
          <w:sz w:val="16"/>
          <w:szCs w:val="16"/>
        </w:rPr>
        <w:t>, in blue</w:t>
      </w:r>
      <w:r w:rsidRPr="005D1289">
        <w:rPr>
          <w:sz w:val="16"/>
          <w:szCs w:val="16"/>
        </w:rPr>
        <w:t xml:space="preserve">) and </w:t>
      </w:r>
      <w:r w:rsidRPr="005D1289">
        <w:rPr>
          <w:i/>
          <w:sz w:val="16"/>
          <w:szCs w:val="16"/>
        </w:rPr>
        <w:t>h</w:t>
      </w:r>
      <w:r w:rsidRPr="005D1289">
        <w:rPr>
          <w:sz w:val="16"/>
          <w:szCs w:val="16"/>
        </w:rPr>
        <w:t xml:space="preserve"> (FKDE</w:t>
      </w:r>
      <w:r w:rsidR="00EE0984">
        <w:rPr>
          <w:sz w:val="16"/>
          <w:szCs w:val="16"/>
        </w:rPr>
        <w:t>, in red</w:t>
      </w:r>
      <w:r w:rsidRPr="005D1289">
        <w:rPr>
          <w:sz w:val="16"/>
          <w:szCs w:val="16"/>
        </w:rPr>
        <w:t>) values yielding the best ove</w:t>
      </w:r>
      <w:r w:rsidRPr="005D1289">
        <w:rPr>
          <w:sz w:val="16"/>
          <w:szCs w:val="16"/>
        </w:rPr>
        <w:t>r</w:t>
      </w:r>
      <w:r w:rsidRPr="005D1289">
        <w:rPr>
          <w:sz w:val="16"/>
          <w:szCs w:val="16"/>
        </w:rPr>
        <w:t xml:space="preserve">all accuracies; standard deviations </w:t>
      </w:r>
      <w:r w:rsidR="00EE0984">
        <w:rPr>
          <w:sz w:val="16"/>
          <w:szCs w:val="16"/>
        </w:rPr>
        <w:t xml:space="preserve">over the 100 trials are </w:t>
      </w:r>
      <w:r w:rsidRPr="005D1289">
        <w:rPr>
          <w:sz w:val="16"/>
          <w:szCs w:val="16"/>
        </w:rPr>
        <w:t xml:space="preserve">reported as </w:t>
      </w:r>
      <w:proofErr w:type="spellStart"/>
      <w:r w:rsidRPr="005D1289">
        <w:rPr>
          <w:sz w:val="16"/>
          <w:szCs w:val="16"/>
        </w:rPr>
        <w:t>e</w:t>
      </w:r>
      <w:r w:rsidRPr="005D1289">
        <w:rPr>
          <w:sz w:val="16"/>
          <w:szCs w:val="16"/>
        </w:rPr>
        <w:t>r</w:t>
      </w:r>
      <w:r w:rsidRPr="005D1289">
        <w:rPr>
          <w:sz w:val="16"/>
          <w:szCs w:val="16"/>
        </w:rPr>
        <w:t>rorbars</w:t>
      </w:r>
      <w:proofErr w:type="spellEnd"/>
      <w:r w:rsidRPr="005D1289">
        <w:rPr>
          <w:sz w:val="16"/>
          <w:szCs w:val="16"/>
        </w:rPr>
        <w:t>. (c) Same as (b) for users’ accuracies</w:t>
      </w:r>
      <w:r w:rsidR="004F6E94">
        <w:rPr>
          <w:sz w:val="16"/>
          <w:szCs w:val="16"/>
        </w:rPr>
        <w:t>.</w:t>
      </w:r>
    </w:p>
    <w:p w14:paraId="0E6B977D" w14:textId="77777777" w:rsidR="00916872" w:rsidRPr="00CD684F" w:rsidRDefault="00916872" w:rsidP="00EA4D02">
      <w:pPr>
        <w:widowControl w:val="0"/>
        <w:autoSpaceDE w:val="0"/>
        <w:autoSpaceDN w:val="0"/>
        <w:ind w:left="360"/>
      </w:pPr>
    </w:p>
    <w:sectPr w:rsidR="00916872" w:rsidRPr="00CD684F" w:rsidSect="00143F2E">
      <w:headerReference w:type="default" r:id="rId12"/>
      <w:footerReference w:type="default" r:id="rId13"/>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6555B" w14:textId="77777777" w:rsidR="00493DA0" w:rsidRDefault="00493DA0">
      <w:r>
        <w:separator/>
      </w:r>
    </w:p>
  </w:endnote>
  <w:endnote w:type="continuationSeparator" w:id="0">
    <w:p w14:paraId="77A7B2ED" w14:textId="77777777" w:rsidR="00493DA0" w:rsidRDefault="0049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Baskerville">
    <w:charset w:val="00"/>
    <w:family w:val="auto"/>
    <w:pitch w:val="variable"/>
    <w:sig w:usb0="80000067" w:usb1="00000000" w:usb2="00000000" w:usb3="00000000" w:csb0="000001F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56C1" w14:textId="77777777" w:rsidR="00657D00" w:rsidRDefault="00657D0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E30B5" w14:textId="77777777" w:rsidR="00493DA0" w:rsidRDefault="00493DA0"/>
  </w:footnote>
  <w:footnote w:type="continuationSeparator" w:id="0">
    <w:p w14:paraId="1FD5F909" w14:textId="77777777" w:rsidR="00493DA0" w:rsidRDefault="00493DA0">
      <w:r>
        <w:continuationSeparator/>
      </w:r>
    </w:p>
  </w:footnote>
  <w:footnote w:id="1">
    <w:p w14:paraId="4E36879D" w14:textId="26752DEB" w:rsidR="00657D00" w:rsidRPr="002B3B19" w:rsidRDefault="00657D00" w:rsidP="009A52D6">
      <w:pPr>
        <w:pStyle w:val="Testonotaapidipagina"/>
      </w:pPr>
      <w:r>
        <w:t xml:space="preserve">Manuscript received October, </w:t>
      </w:r>
      <w:r w:rsidR="005D1289">
        <w:t>2</w:t>
      </w:r>
      <w:r w:rsidR="00D44336">
        <w:t>1</w:t>
      </w:r>
      <w:r w:rsidR="005D1289">
        <w:t xml:space="preserve"> </w:t>
      </w:r>
      <w:r>
        <w:t>2015.</w:t>
      </w:r>
    </w:p>
    <w:p w14:paraId="3BB80BC9" w14:textId="1CFD7D56" w:rsidR="00657D00" w:rsidRDefault="00657D00" w:rsidP="009A52D6">
      <w:pPr>
        <w:pStyle w:val="Testonotaapidipagina"/>
      </w:pPr>
      <w:r w:rsidRPr="002B3B19">
        <w:t xml:space="preserve">S. Matteoli, M. Diani, and G. </w:t>
      </w:r>
      <w:proofErr w:type="spellStart"/>
      <w:r w:rsidRPr="002B3B19">
        <w:t>Corsini</w:t>
      </w:r>
      <w:proofErr w:type="spellEnd"/>
      <w:r w:rsidRPr="002B3B19">
        <w:t xml:space="preserve"> are with the Department of Info</w:t>
      </w:r>
      <w:r w:rsidRPr="002B3B19">
        <w:t>r</w:t>
      </w:r>
      <w:r w:rsidRPr="002B3B19">
        <w:t xml:space="preserve">mation Engineering of the University of Pisa, Italy (e-mail: </w:t>
      </w:r>
      <w:r>
        <w:t>stefan-ia.matteoli@iet.unipi.it</w:t>
      </w:r>
      <w:r w:rsidRPr="002B3B19">
        <w:t>).</w:t>
      </w:r>
      <w:r>
        <w:t xml:space="preserve"> </w:t>
      </w:r>
      <w:r w:rsidRPr="002B3B19">
        <w:t xml:space="preserve">D. </w:t>
      </w:r>
      <w:proofErr w:type="spellStart"/>
      <w:r w:rsidRPr="002B3B19">
        <w:t>Remorini</w:t>
      </w:r>
      <w:proofErr w:type="spellEnd"/>
      <w:r w:rsidRPr="002B3B19">
        <w:t xml:space="preserve"> and R. </w:t>
      </w:r>
      <w:proofErr w:type="spellStart"/>
      <w:r w:rsidRPr="002B3B19">
        <w:t>Massai</w:t>
      </w:r>
      <w:proofErr w:type="spellEnd"/>
      <w:r w:rsidRPr="002B3B19">
        <w:t xml:space="preserve"> are with the Department of Food, Agriculture and Environment </w:t>
      </w:r>
      <w:r>
        <w:t xml:space="preserve">and with the </w:t>
      </w:r>
      <w:r w:rsidRPr="002B3B19">
        <w:t>Interdepartmental R</w:t>
      </w:r>
      <w:r w:rsidRPr="002B3B19">
        <w:t>e</w:t>
      </w:r>
      <w:r w:rsidRPr="002B3B19">
        <w:t xml:space="preserve">search Center for Nutraceuticals </w:t>
      </w:r>
      <w:r>
        <w:t>and Food for Health “</w:t>
      </w:r>
      <w:proofErr w:type="spellStart"/>
      <w:r>
        <w:t>Nutrafood</w:t>
      </w:r>
      <w:proofErr w:type="spellEnd"/>
      <w:r>
        <w:t xml:space="preserve">” </w:t>
      </w:r>
      <w:r w:rsidRPr="002B3B19">
        <w:t>of the Un</w:t>
      </w:r>
      <w:r w:rsidRPr="002B3B19">
        <w:t>i</w:t>
      </w:r>
      <w:r w:rsidRPr="002B3B19">
        <w:t>versity of Pisa, Italy (e-mail: dami</w:t>
      </w:r>
      <w:r>
        <w:t>ano.remorini@unipi.it).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77777777" w:rsidR="00657D00" w:rsidRDefault="00657D00">
    <w:pPr>
      <w:framePr w:wrap="auto" w:vAnchor="text" w:hAnchor="margin" w:xAlign="right" w:y="1"/>
    </w:pPr>
    <w:r>
      <w:fldChar w:fldCharType="begin"/>
    </w:r>
    <w:r>
      <w:instrText xml:space="preserve">PAGE  </w:instrText>
    </w:r>
    <w:r>
      <w:fldChar w:fldCharType="separate"/>
    </w:r>
    <w:r w:rsidR="009705EC">
      <w:rPr>
        <w:noProof/>
      </w:rPr>
      <w:t>1</w:t>
    </w:r>
    <w:r>
      <w:fldChar w:fldCharType="end"/>
    </w:r>
  </w:p>
  <w:p w14:paraId="3C734628" w14:textId="77777777" w:rsidR="00657D00" w:rsidRDefault="00657D00">
    <w:pPr>
      <w:ind w:right="360"/>
    </w:pPr>
    <w:r>
      <w:t>&gt; REPLACE THIS LINE WITH YOUR PAPER IDENTIFICATION NUMBER (DOUBLE-CLICK HERE TO EDIT) &lt;</w:t>
    </w:r>
  </w:p>
  <w:p w14:paraId="2D5740AD" w14:textId="77777777" w:rsidR="00657D00" w:rsidRDefault="00657D00">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0D04A2D0"/>
    <w:lvl w:ilvl="0">
      <w:start w:val="1"/>
      <w:numFmt w:val="upperRoman"/>
      <w:pStyle w:val="Titolo1"/>
      <w:lvlText w:val="%1."/>
      <w:legacy w:legacy="1" w:legacySpace="144" w:legacyIndent="144"/>
      <w:lvlJc w:val="left"/>
    </w:lvl>
    <w:lvl w:ilvl="1">
      <w:start w:val="1"/>
      <w:numFmt w:val="upperLetter"/>
      <w:pStyle w:val="Titolo2"/>
      <w:lvlText w:val="%2."/>
      <w:legacy w:legacy="1" w:legacySpace="144" w:legacyIndent="144"/>
      <w:lvlJc w:val="left"/>
      <w:rPr>
        <w:b w:val="0"/>
      </w:rPr>
    </w:lvl>
    <w:lvl w:ilvl="2">
      <w:start w:val="1"/>
      <w:numFmt w:val="decimal"/>
      <w:pStyle w:val="Titolo3"/>
      <w:lvlText w:val="%3)"/>
      <w:legacy w:legacy="1" w:legacySpace="144" w:legacyIndent="144"/>
      <w:lvlJc w:val="left"/>
      <w:rPr>
        <w:i/>
      </w:rPr>
    </w:lvl>
    <w:lvl w:ilvl="3">
      <w:start w:val="1"/>
      <w:numFmt w:val="lowerLetter"/>
      <w:pStyle w:val="Titolo4"/>
      <w:lvlText w:val="%4)"/>
      <w:legacy w:legacy="1" w:legacySpace="0" w:legacyIndent="720"/>
      <w:lvlJc w:val="left"/>
      <w:pPr>
        <w:ind w:left="1152" w:hanging="720"/>
      </w:pPr>
    </w:lvl>
    <w:lvl w:ilvl="4">
      <w:start w:val="1"/>
      <w:numFmt w:val="decimal"/>
      <w:pStyle w:val="Titolo5"/>
      <w:lvlText w:val="(%5)"/>
      <w:legacy w:legacy="1" w:legacySpace="0" w:legacyIndent="720"/>
      <w:lvlJc w:val="left"/>
      <w:pPr>
        <w:ind w:left="1872" w:hanging="720"/>
      </w:pPr>
    </w:lvl>
    <w:lvl w:ilvl="5">
      <w:start w:val="1"/>
      <w:numFmt w:val="lowerLetter"/>
      <w:pStyle w:val="Titolo6"/>
      <w:lvlText w:val="(%6)"/>
      <w:legacy w:legacy="1" w:legacySpace="0" w:legacyIndent="720"/>
      <w:lvlJc w:val="left"/>
      <w:pPr>
        <w:ind w:left="2847" w:hanging="720"/>
      </w:pPr>
      <w:rPr>
        <w:i w:val="0"/>
      </w:rPr>
    </w:lvl>
    <w:lvl w:ilvl="6">
      <w:start w:val="1"/>
      <w:numFmt w:val="lowerRoman"/>
      <w:pStyle w:val="Titolo7"/>
      <w:lvlText w:val="(%7)"/>
      <w:legacy w:legacy="1" w:legacySpace="0" w:legacyIndent="720"/>
      <w:lvlJc w:val="left"/>
      <w:pPr>
        <w:ind w:left="3312" w:hanging="720"/>
      </w:pPr>
    </w:lvl>
    <w:lvl w:ilvl="7">
      <w:start w:val="1"/>
      <w:numFmt w:val="lowerLetter"/>
      <w:pStyle w:val="Titolo8"/>
      <w:lvlText w:val="(%8)"/>
      <w:legacy w:legacy="1" w:legacySpace="0" w:legacyIndent="720"/>
      <w:lvlJc w:val="left"/>
      <w:pPr>
        <w:ind w:left="4032" w:hanging="720"/>
      </w:pPr>
    </w:lvl>
    <w:lvl w:ilvl="8">
      <w:start w:val="1"/>
      <w:numFmt w:val="lowerRoman"/>
      <w:pStyle w:val="Titolo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nsid w:val="36267D4A"/>
    <w:multiLevelType w:val="hybridMultilevel"/>
    <w:tmpl w:val="5FBC278C"/>
    <w:lvl w:ilvl="0" w:tplc="A002FF3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nsid w:val="3AAC1CFC"/>
    <w:multiLevelType w:val="singleLevel"/>
    <w:tmpl w:val="3A8EC28E"/>
    <w:lvl w:ilvl="0">
      <w:start w:val="1"/>
      <w:numFmt w:val="decimal"/>
      <w:lvlText w:val="[%1]"/>
      <w:lvlJc w:val="left"/>
      <w:pPr>
        <w:tabs>
          <w:tab w:val="num" w:pos="360"/>
        </w:tabs>
        <w:ind w:left="360" w:hanging="360"/>
      </w:pPr>
    </w:lvl>
  </w:abstractNum>
  <w:abstractNum w:abstractNumId="21">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nsid w:val="55630736"/>
    <w:multiLevelType w:val="singleLevel"/>
    <w:tmpl w:val="0BEC9FB0"/>
    <w:lvl w:ilvl="0">
      <w:start w:val="1"/>
      <w:numFmt w:val="none"/>
      <w:lvlText w:val=""/>
      <w:legacy w:legacy="1" w:legacySpace="0" w:legacyIndent="0"/>
      <w:lvlJc w:val="left"/>
      <w:pPr>
        <w:ind w:left="288"/>
      </w:pPr>
    </w:lvl>
  </w:abstractNum>
  <w:abstractNum w:abstractNumId="26">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5"/>
  </w:num>
  <w:num w:numId="15">
    <w:abstractNumId w:val="24"/>
  </w:num>
  <w:num w:numId="16">
    <w:abstractNumId w:val="31"/>
  </w:num>
  <w:num w:numId="17">
    <w:abstractNumId w:val="15"/>
  </w:num>
  <w:num w:numId="18">
    <w:abstractNumId w:val="14"/>
  </w:num>
  <w:num w:numId="19">
    <w:abstractNumId w:val="26"/>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2"/>
  </w:num>
  <w:num w:numId="27">
    <w:abstractNumId w:val="27"/>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defaultTabStop w:val="202"/>
  <w:autoHyphenation/>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1324B"/>
    <w:rsid w:val="00042E13"/>
    <w:rsid w:val="000762BD"/>
    <w:rsid w:val="00091ED8"/>
    <w:rsid w:val="000A168B"/>
    <w:rsid w:val="000B559D"/>
    <w:rsid w:val="000C2826"/>
    <w:rsid w:val="000C67B5"/>
    <w:rsid w:val="000D2BDE"/>
    <w:rsid w:val="00104BB0"/>
    <w:rsid w:val="0010794E"/>
    <w:rsid w:val="0013354F"/>
    <w:rsid w:val="00143F2E"/>
    <w:rsid w:val="00144E72"/>
    <w:rsid w:val="00154DBC"/>
    <w:rsid w:val="00175F72"/>
    <w:rsid w:val="001768FF"/>
    <w:rsid w:val="001A46D0"/>
    <w:rsid w:val="001A60B1"/>
    <w:rsid w:val="001B36B1"/>
    <w:rsid w:val="001C6C5C"/>
    <w:rsid w:val="001E7B7A"/>
    <w:rsid w:val="001F4C5C"/>
    <w:rsid w:val="0020046A"/>
    <w:rsid w:val="00204478"/>
    <w:rsid w:val="00214E2E"/>
    <w:rsid w:val="00216141"/>
    <w:rsid w:val="00217186"/>
    <w:rsid w:val="002434A1"/>
    <w:rsid w:val="00263943"/>
    <w:rsid w:val="00267B35"/>
    <w:rsid w:val="002F1D29"/>
    <w:rsid w:val="002F7910"/>
    <w:rsid w:val="003162A1"/>
    <w:rsid w:val="003225E0"/>
    <w:rsid w:val="003355A4"/>
    <w:rsid w:val="003409CD"/>
    <w:rsid w:val="00341823"/>
    <w:rsid w:val="003427CE"/>
    <w:rsid w:val="00346EE8"/>
    <w:rsid w:val="00360269"/>
    <w:rsid w:val="0037551B"/>
    <w:rsid w:val="00377EA2"/>
    <w:rsid w:val="00392DBA"/>
    <w:rsid w:val="003C0A0E"/>
    <w:rsid w:val="003C3322"/>
    <w:rsid w:val="003C68C2"/>
    <w:rsid w:val="003D223C"/>
    <w:rsid w:val="003D4CAE"/>
    <w:rsid w:val="003E5A36"/>
    <w:rsid w:val="003F26BD"/>
    <w:rsid w:val="003F52AD"/>
    <w:rsid w:val="00415D14"/>
    <w:rsid w:val="0043144F"/>
    <w:rsid w:val="00431BFA"/>
    <w:rsid w:val="004353CF"/>
    <w:rsid w:val="004572DE"/>
    <w:rsid w:val="00461A6B"/>
    <w:rsid w:val="004631BC"/>
    <w:rsid w:val="00484761"/>
    <w:rsid w:val="00484DD5"/>
    <w:rsid w:val="00493DA0"/>
    <w:rsid w:val="004C1E16"/>
    <w:rsid w:val="004C2543"/>
    <w:rsid w:val="004D15CA"/>
    <w:rsid w:val="004E3E4C"/>
    <w:rsid w:val="004F23A0"/>
    <w:rsid w:val="004F6E94"/>
    <w:rsid w:val="005003E3"/>
    <w:rsid w:val="00501526"/>
    <w:rsid w:val="005052CD"/>
    <w:rsid w:val="005207A2"/>
    <w:rsid w:val="00550A26"/>
    <w:rsid w:val="00550BF5"/>
    <w:rsid w:val="00567A70"/>
    <w:rsid w:val="005A2A15"/>
    <w:rsid w:val="005B1325"/>
    <w:rsid w:val="005C502A"/>
    <w:rsid w:val="005D1289"/>
    <w:rsid w:val="005D1B15"/>
    <w:rsid w:val="005D2824"/>
    <w:rsid w:val="005D4F1A"/>
    <w:rsid w:val="005D72BB"/>
    <w:rsid w:val="005E692F"/>
    <w:rsid w:val="0060663B"/>
    <w:rsid w:val="0062114B"/>
    <w:rsid w:val="006212AA"/>
    <w:rsid w:val="00623698"/>
    <w:rsid w:val="00625E96"/>
    <w:rsid w:val="0064491C"/>
    <w:rsid w:val="00647C09"/>
    <w:rsid w:val="00651F2C"/>
    <w:rsid w:val="00652AD7"/>
    <w:rsid w:val="00657D00"/>
    <w:rsid w:val="0066262F"/>
    <w:rsid w:val="00664FDA"/>
    <w:rsid w:val="00693D5D"/>
    <w:rsid w:val="006A3AAA"/>
    <w:rsid w:val="006B7F03"/>
    <w:rsid w:val="006C123E"/>
    <w:rsid w:val="006F59DD"/>
    <w:rsid w:val="007039E5"/>
    <w:rsid w:val="00725B45"/>
    <w:rsid w:val="00731BC7"/>
    <w:rsid w:val="007C4336"/>
    <w:rsid w:val="007F7AA6"/>
    <w:rsid w:val="00823624"/>
    <w:rsid w:val="00837E47"/>
    <w:rsid w:val="008518FE"/>
    <w:rsid w:val="0085659C"/>
    <w:rsid w:val="00872026"/>
    <w:rsid w:val="0087792E"/>
    <w:rsid w:val="00883EAF"/>
    <w:rsid w:val="00885258"/>
    <w:rsid w:val="00892B7B"/>
    <w:rsid w:val="008A30C3"/>
    <w:rsid w:val="008A3C23"/>
    <w:rsid w:val="008C49CC"/>
    <w:rsid w:val="008D69E9"/>
    <w:rsid w:val="008E0645"/>
    <w:rsid w:val="008E34D8"/>
    <w:rsid w:val="008F594A"/>
    <w:rsid w:val="00904C7E"/>
    <w:rsid w:val="0091035B"/>
    <w:rsid w:val="00916872"/>
    <w:rsid w:val="0093232B"/>
    <w:rsid w:val="009459B3"/>
    <w:rsid w:val="009705EC"/>
    <w:rsid w:val="009A1F6E"/>
    <w:rsid w:val="009A52D6"/>
    <w:rsid w:val="009C7D17"/>
    <w:rsid w:val="009E484E"/>
    <w:rsid w:val="009F40FB"/>
    <w:rsid w:val="00A11B82"/>
    <w:rsid w:val="00A22FCB"/>
    <w:rsid w:val="00A30394"/>
    <w:rsid w:val="00A472F1"/>
    <w:rsid w:val="00A5237D"/>
    <w:rsid w:val="00A554A3"/>
    <w:rsid w:val="00A55AF2"/>
    <w:rsid w:val="00A64CC2"/>
    <w:rsid w:val="00A65D70"/>
    <w:rsid w:val="00A758EA"/>
    <w:rsid w:val="00A87623"/>
    <w:rsid w:val="00A95C50"/>
    <w:rsid w:val="00AA5EC5"/>
    <w:rsid w:val="00AB45D1"/>
    <w:rsid w:val="00AB687C"/>
    <w:rsid w:val="00AB79A6"/>
    <w:rsid w:val="00AC4850"/>
    <w:rsid w:val="00B03E6E"/>
    <w:rsid w:val="00B177B1"/>
    <w:rsid w:val="00B220AD"/>
    <w:rsid w:val="00B47B59"/>
    <w:rsid w:val="00B53F81"/>
    <w:rsid w:val="00B56C2B"/>
    <w:rsid w:val="00B65BD3"/>
    <w:rsid w:val="00B70469"/>
    <w:rsid w:val="00B72DD8"/>
    <w:rsid w:val="00B72E09"/>
    <w:rsid w:val="00BA11D0"/>
    <w:rsid w:val="00BB1911"/>
    <w:rsid w:val="00BE63D3"/>
    <w:rsid w:val="00BF0C69"/>
    <w:rsid w:val="00BF629B"/>
    <w:rsid w:val="00BF655C"/>
    <w:rsid w:val="00C075EF"/>
    <w:rsid w:val="00C11E83"/>
    <w:rsid w:val="00C2378A"/>
    <w:rsid w:val="00C378A1"/>
    <w:rsid w:val="00C4796C"/>
    <w:rsid w:val="00C5616E"/>
    <w:rsid w:val="00C574FE"/>
    <w:rsid w:val="00C621D6"/>
    <w:rsid w:val="00C72E4E"/>
    <w:rsid w:val="00C82D86"/>
    <w:rsid w:val="00CB2E9B"/>
    <w:rsid w:val="00CB4B8D"/>
    <w:rsid w:val="00CC074D"/>
    <w:rsid w:val="00CC0DDA"/>
    <w:rsid w:val="00CD684F"/>
    <w:rsid w:val="00D06623"/>
    <w:rsid w:val="00D14C6B"/>
    <w:rsid w:val="00D44336"/>
    <w:rsid w:val="00D5536F"/>
    <w:rsid w:val="00D56935"/>
    <w:rsid w:val="00D6644F"/>
    <w:rsid w:val="00D758C6"/>
    <w:rsid w:val="00D90C10"/>
    <w:rsid w:val="00D92E96"/>
    <w:rsid w:val="00DA258C"/>
    <w:rsid w:val="00DA4FA2"/>
    <w:rsid w:val="00DE07FA"/>
    <w:rsid w:val="00DF2DDE"/>
    <w:rsid w:val="00E01667"/>
    <w:rsid w:val="00E36209"/>
    <w:rsid w:val="00E420BB"/>
    <w:rsid w:val="00E50DF6"/>
    <w:rsid w:val="00E57B06"/>
    <w:rsid w:val="00E63C2B"/>
    <w:rsid w:val="00E965C5"/>
    <w:rsid w:val="00E96A3A"/>
    <w:rsid w:val="00E97402"/>
    <w:rsid w:val="00E97B99"/>
    <w:rsid w:val="00EA4D02"/>
    <w:rsid w:val="00EB2E9D"/>
    <w:rsid w:val="00EE0984"/>
    <w:rsid w:val="00EE6FFC"/>
    <w:rsid w:val="00EF10AC"/>
    <w:rsid w:val="00EF4701"/>
    <w:rsid w:val="00EF564E"/>
    <w:rsid w:val="00EF6050"/>
    <w:rsid w:val="00F22198"/>
    <w:rsid w:val="00F33D49"/>
    <w:rsid w:val="00F3481E"/>
    <w:rsid w:val="00F577F6"/>
    <w:rsid w:val="00F65266"/>
    <w:rsid w:val="00F751E1"/>
    <w:rsid w:val="00F75D79"/>
    <w:rsid w:val="00F90BB4"/>
    <w:rsid w:val="00FA2A3C"/>
    <w:rsid w:val="00FD347F"/>
    <w:rsid w:val="00FF1646"/>
    <w:rsid w:val="00FF17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e">
    <w:name w:val="Normal"/>
    <w:qFormat/>
  </w:style>
  <w:style w:type="paragraph" w:styleId="Titolo1">
    <w:name w:val="heading 1"/>
    <w:basedOn w:val="Normale"/>
    <w:next w:val="Normale"/>
    <w:link w:val="Titolo1Carattere"/>
    <w:qFormat/>
    <w:pPr>
      <w:keepNext/>
      <w:numPr>
        <w:numId w:val="1"/>
      </w:numPr>
      <w:spacing w:before="240" w:after="80"/>
      <w:jc w:val="center"/>
      <w:outlineLvl w:val="0"/>
    </w:pPr>
    <w:rPr>
      <w:smallCaps/>
      <w:kern w:val="28"/>
    </w:rPr>
  </w:style>
  <w:style w:type="paragraph" w:styleId="Titolo2">
    <w:name w:val="heading 2"/>
    <w:basedOn w:val="Normale"/>
    <w:next w:val="Normale"/>
    <w:link w:val="Titolo2Carattere"/>
    <w:qFormat/>
    <w:pPr>
      <w:keepNext/>
      <w:numPr>
        <w:ilvl w:val="1"/>
        <w:numId w:val="1"/>
      </w:numPr>
      <w:spacing w:before="120" w:after="60"/>
      <w:outlineLvl w:val="1"/>
    </w:pPr>
    <w:rPr>
      <w:i/>
      <w:iCs/>
    </w:rPr>
  </w:style>
  <w:style w:type="paragraph" w:styleId="Titolo3">
    <w:name w:val="heading 3"/>
    <w:basedOn w:val="Normale"/>
    <w:next w:val="Normale"/>
    <w:qFormat/>
    <w:pPr>
      <w:keepNext/>
      <w:numPr>
        <w:ilvl w:val="2"/>
        <w:numId w:val="1"/>
      </w:numPr>
      <w:outlineLvl w:val="2"/>
    </w:pPr>
    <w:rPr>
      <w:i/>
      <w:iCs/>
    </w:rPr>
  </w:style>
  <w:style w:type="paragraph" w:styleId="Titolo4">
    <w:name w:val="heading 4"/>
    <w:basedOn w:val="Normale"/>
    <w:next w:val="Normale"/>
    <w:qFormat/>
    <w:pPr>
      <w:keepNext/>
      <w:numPr>
        <w:ilvl w:val="3"/>
        <w:numId w:val="1"/>
      </w:numPr>
      <w:spacing w:before="240" w:after="60"/>
      <w:outlineLvl w:val="3"/>
    </w:pPr>
    <w:rPr>
      <w:i/>
      <w:iCs/>
      <w:sz w:val="18"/>
      <w:szCs w:val="18"/>
    </w:rPr>
  </w:style>
  <w:style w:type="paragraph" w:styleId="Titolo5">
    <w:name w:val="heading 5"/>
    <w:basedOn w:val="Normale"/>
    <w:next w:val="Normale"/>
    <w:qFormat/>
    <w:pPr>
      <w:numPr>
        <w:ilvl w:val="4"/>
        <w:numId w:val="1"/>
      </w:numPr>
      <w:spacing w:before="240" w:after="60"/>
      <w:outlineLvl w:val="4"/>
    </w:pPr>
    <w:rPr>
      <w:sz w:val="18"/>
      <w:szCs w:val="18"/>
    </w:rPr>
  </w:style>
  <w:style w:type="paragraph" w:styleId="Titolo6">
    <w:name w:val="heading 6"/>
    <w:basedOn w:val="Normale"/>
    <w:next w:val="Normale"/>
    <w:qFormat/>
    <w:pPr>
      <w:numPr>
        <w:ilvl w:val="5"/>
        <w:numId w:val="1"/>
      </w:numPr>
      <w:spacing w:before="240" w:after="60"/>
      <w:outlineLvl w:val="5"/>
    </w:pPr>
    <w:rPr>
      <w:i/>
      <w:iCs/>
      <w:sz w:val="16"/>
      <w:szCs w:val="16"/>
    </w:rPr>
  </w:style>
  <w:style w:type="paragraph" w:styleId="Titolo7">
    <w:name w:val="heading 7"/>
    <w:basedOn w:val="Normale"/>
    <w:next w:val="Normale"/>
    <w:qFormat/>
    <w:pPr>
      <w:numPr>
        <w:ilvl w:val="6"/>
        <w:numId w:val="1"/>
      </w:numPr>
      <w:spacing w:before="240" w:after="60"/>
      <w:outlineLvl w:val="6"/>
    </w:pPr>
    <w:rPr>
      <w:sz w:val="16"/>
      <w:szCs w:val="16"/>
    </w:rPr>
  </w:style>
  <w:style w:type="paragraph" w:styleId="Titolo8">
    <w:name w:val="heading 8"/>
    <w:basedOn w:val="Normale"/>
    <w:next w:val="Normale"/>
    <w:qFormat/>
    <w:pPr>
      <w:numPr>
        <w:ilvl w:val="7"/>
        <w:numId w:val="1"/>
      </w:numPr>
      <w:spacing w:before="240" w:after="60"/>
      <w:outlineLvl w:val="7"/>
    </w:pPr>
    <w:rPr>
      <w:i/>
      <w:iCs/>
      <w:sz w:val="16"/>
      <w:szCs w:val="16"/>
    </w:rPr>
  </w:style>
  <w:style w:type="paragraph" w:styleId="Titolo9">
    <w:name w:val="heading 9"/>
    <w:basedOn w:val="Normale"/>
    <w:next w:val="Normale"/>
    <w:qFormat/>
    <w:pPr>
      <w:numPr>
        <w:ilvl w:val="8"/>
        <w:numId w:val="1"/>
      </w:numPr>
      <w:spacing w:before="240" w:after="60"/>
      <w:outlineLvl w:val="8"/>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basedOn w:val="Normale"/>
    <w:next w:val="Normale"/>
    <w:pPr>
      <w:spacing w:before="20"/>
      <w:ind w:firstLine="202"/>
      <w:jc w:val="both"/>
    </w:pPr>
    <w:rPr>
      <w:b/>
      <w:bCs/>
      <w:sz w:val="18"/>
      <w:szCs w:val="18"/>
    </w:rPr>
  </w:style>
  <w:style w:type="paragraph" w:customStyle="1" w:styleId="Authors">
    <w:name w:val="Authors"/>
    <w:basedOn w:val="Normale"/>
    <w:next w:val="Normale"/>
    <w:pPr>
      <w:framePr w:w="9072" w:hSpace="187" w:vSpace="187" w:wrap="notBeside" w:vAnchor="text" w:hAnchor="page" w:xAlign="center" w:y="1"/>
      <w:spacing w:after="320"/>
      <w:jc w:val="center"/>
    </w:pPr>
    <w:rPr>
      <w:sz w:val="22"/>
      <w:szCs w:val="22"/>
    </w:rPr>
  </w:style>
  <w:style w:type="character" w:customStyle="1" w:styleId="MemberType">
    <w:name w:val="MemberType"/>
    <w:basedOn w:val="Carpredefinitoparagrafo"/>
    <w:rPr>
      <w:rFonts w:ascii="Times New Roman" w:hAnsi="Times New Roman" w:cs="Times New Roman"/>
      <w:i/>
      <w:iCs/>
      <w:sz w:val="22"/>
      <w:szCs w:val="22"/>
    </w:rPr>
  </w:style>
  <w:style w:type="paragraph" w:styleId="Titolo">
    <w:name w:val="Title"/>
    <w:basedOn w:val="Normale"/>
    <w:next w:val="Normale"/>
    <w:qFormat/>
    <w:pPr>
      <w:framePr w:w="9360" w:hSpace="187" w:vSpace="187" w:wrap="notBeside" w:vAnchor="text" w:hAnchor="page" w:xAlign="center" w:y="1"/>
      <w:jc w:val="center"/>
    </w:pPr>
    <w:rPr>
      <w:kern w:val="28"/>
      <w:sz w:val="48"/>
      <w:szCs w:val="48"/>
    </w:rPr>
  </w:style>
  <w:style w:type="paragraph" w:styleId="Testonotaapidipagina">
    <w:name w:val="footnote text"/>
    <w:basedOn w:val="Normale"/>
    <w:link w:val="TestonotaapidipaginaCarattere"/>
    <w:pPr>
      <w:ind w:firstLine="202"/>
      <w:jc w:val="both"/>
    </w:pPr>
    <w:rPr>
      <w:sz w:val="16"/>
      <w:szCs w:val="16"/>
    </w:rPr>
  </w:style>
  <w:style w:type="paragraph" w:customStyle="1" w:styleId="References">
    <w:name w:val="References"/>
    <w:basedOn w:val="Normale"/>
    <w:pPr>
      <w:numPr>
        <w:numId w:val="12"/>
      </w:numPr>
      <w:jc w:val="both"/>
    </w:pPr>
    <w:rPr>
      <w:sz w:val="16"/>
      <w:szCs w:val="16"/>
    </w:rPr>
  </w:style>
  <w:style w:type="paragraph" w:customStyle="1" w:styleId="IndexTerms">
    <w:name w:val="IndexTerms"/>
    <w:basedOn w:val="Normale"/>
    <w:next w:val="Normale"/>
    <w:pPr>
      <w:ind w:firstLine="202"/>
      <w:jc w:val="both"/>
    </w:pPr>
    <w:rPr>
      <w:b/>
      <w:bCs/>
      <w:sz w:val="18"/>
      <w:szCs w:val="18"/>
    </w:rPr>
  </w:style>
  <w:style w:type="character" w:styleId="Rimandonotaapidipagina">
    <w:name w:val="footnote reference"/>
    <w:basedOn w:val="Carpredefinitoparagrafo"/>
    <w:semiHidden/>
    <w:rPr>
      <w:vertAlign w:val="superscript"/>
    </w:rPr>
  </w:style>
  <w:style w:type="paragraph" w:styleId="Pidipagina">
    <w:name w:val="footer"/>
    <w:basedOn w:val="Normale"/>
    <w:link w:val="PidipaginaCarattere"/>
    <w:uiPriority w:val="99"/>
    <w:pPr>
      <w:tabs>
        <w:tab w:val="center" w:pos="4320"/>
        <w:tab w:val="right" w:pos="8640"/>
      </w:tabs>
    </w:pPr>
  </w:style>
  <w:style w:type="paragraph" w:customStyle="1" w:styleId="Text">
    <w:name w:val="Text"/>
    <w:basedOn w:val="Normale"/>
    <w:pPr>
      <w:widowControl w:val="0"/>
      <w:spacing w:line="252" w:lineRule="auto"/>
      <w:ind w:firstLine="202"/>
      <w:jc w:val="both"/>
    </w:pPr>
  </w:style>
  <w:style w:type="paragraph" w:customStyle="1" w:styleId="FigureCaption">
    <w:name w:val="Figure Caption"/>
    <w:basedOn w:val="Normale"/>
    <w:pPr>
      <w:jc w:val="both"/>
    </w:pPr>
    <w:rPr>
      <w:sz w:val="16"/>
      <w:szCs w:val="16"/>
    </w:rPr>
  </w:style>
  <w:style w:type="paragraph" w:customStyle="1" w:styleId="TableTitle">
    <w:name w:val="Table Title"/>
    <w:basedOn w:val="Normale"/>
    <w:pPr>
      <w:jc w:val="center"/>
    </w:pPr>
    <w:rPr>
      <w:smallCaps/>
      <w:sz w:val="16"/>
      <w:szCs w:val="16"/>
    </w:rPr>
  </w:style>
  <w:style w:type="paragraph" w:customStyle="1" w:styleId="ReferenceHead">
    <w:name w:val="Reference Head"/>
    <w:basedOn w:val="Titolo1"/>
    <w:link w:val="ReferenceHeadChar"/>
    <w:pPr>
      <w:numPr>
        <w:numId w:val="0"/>
      </w:numPr>
    </w:pPr>
  </w:style>
  <w:style w:type="paragraph" w:styleId="Intestazione">
    <w:name w:val="header"/>
    <w:basedOn w:val="Normale"/>
    <w:pPr>
      <w:tabs>
        <w:tab w:val="center" w:pos="4320"/>
        <w:tab w:val="right" w:pos="8640"/>
      </w:tabs>
    </w:pPr>
  </w:style>
  <w:style w:type="paragraph" w:customStyle="1" w:styleId="Equation">
    <w:name w:val="Equation"/>
    <w:basedOn w:val="Normale"/>
    <w:next w:val="Normale"/>
    <w:pPr>
      <w:widowControl w:val="0"/>
      <w:tabs>
        <w:tab w:val="right" w:pos="5040"/>
      </w:tabs>
      <w:spacing w:line="252" w:lineRule="auto"/>
      <w:jc w:val="both"/>
    </w:pPr>
  </w:style>
  <w:style w:type="character" w:styleId="Collegamentoipertestuale">
    <w:name w:val="Hyperlink"/>
    <w:basedOn w:val="Carpredefinitoparagrafo"/>
    <w:rPr>
      <w:color w:val="0000FF"/>
      <w:u w:val="single"/>
    </w:rPr>
  </w:style>
  <w:style w:type="character" w:styleId="Collegamentovisitato">
    <w:name w:val="FollowedHyperlink"/>
    <w:basedOn w:val="Carpredefinitoparagrafo"/>
    <w:rPr>
      <w:color w:val="800080"/>
      <w:u w:val="single"/>
    </w:rPr>
  </w:style>
  <w:style w:type="paragraph" w:styleId="Rientrocorpodeltesto">
    <w:name w:val="Body Text Indent"/>
    <w:basedOn w:val="Normale"/>
    <w:link w:val="RientrocorpodeltestoCarattere"/>
    <w:pPr>
      <w:ind w:left="630" w:hanging="630"/>
    </w:pPr>
    <w:rPr>
      <w:szCs w:val="24"/>
    </w:rPr>
  </w:style>
  <w:style w:type="paragraph" w:styleId="Mappadocumento">
    <w:name w:val="Document Map"/>
    <w:basedOn w:val="Normale"/>
    <w:semiHidden/>
    <w:rsid w:val="00DC5FC7"/>
    <w:pPr>
      <w:shd w:val="clear" w:color="auto" w:fill="000080"/>
    </w:pPr>
    <w:rPr>
      <w:rFonts w:ascii="Tahoma" w:hAnsi="Tahoma" w:cs="Tahoma"/>
    </w:rPr>
  </w:style>
  <w:style w:type="paragraph" w:customStyle="1" w:styleId="Pa0">
    <w:name w:val="Pa0"/>
    <w:basedOn w:val="Normale"/>
    <w:next w:val="Normale"/>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stofumetto">
    <w:name w:val="Balloon Text"/>
    <w:basedOn w:val="Normale"/>
    <w:link w:val="TestofumettoCarattere"/>
    <w:rsid w:val="00F33D49"/>
    <w:rPr>
      <w:rFonts w:ascii="Tahoma" w:hAnsi="Tahoma" w:cs="Tahoma"/>
      <w:sz w:val="16"/>
      <w:szCs w:val="16"/>
    </w:rPr>
  </w:style>
  <w:style w:type="character" w:customStyle="1" w:styleId="TestofumettoCarattere">
    <w:name w:val="Testo fumetto Carattere"/>
    <w:basedOn w:val="Carpredefinitoparagrafo"/>
    <w:link w:val="Testofumetto"/>
    <w:rsid w:val="00F33D49"/>
    <w:rPr>
      <w:rFonts w:ascii="Tahoma" w:hAnsi="Tahoma" w:cs="Tahoma"/>
      <w:sz w:val="16"/>
      <w:szCs w:val="16"/>
    </w:rPr>
  </w:style>
  <w:style w:type="character" w:styleId="Testosegnaposto">
    <w:name w:val="Placeholder Text"/>
    <w:basedOn w:val="Carpredefinitoparagrafo"/>
    <w:uiPriority w:val="99"/>
    <w:semiHidden/>
    <w:rsid w:val="009A1F6E"/>
    <w:rPr>
      <w:color w:val="808080"/>
    </w:rPr>
  </w:style>
  <w:style w:type="paragraph" w:customStyle="1" w:styleId="ParagraphStyle1">
    <w:name w:val="Paragraph Style 1"/>
    <w:basedOn w:val="Normale"/>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Carpredefinitoparagrafo"/>
    <w:uiPriority w:val="99"/>
    <w:rsid w:val="00C82D86"/>
    <w:rPr>
      <w:rFonts w:ascii="Verdana" w:hAnsi="Verdana" w:cs="Verdana"/>
      <w:color w:val="000000"/>
      <w:sz w:val="22"/>
      <w:szCs w:val="22"/>
    </w:rPr>
  </w:style>
  <w:style w:type="character" w:customStyle="1" w:styleId="bodytype">
    <w:name w:val="body type"/>
    <w:basedOn w:val="Carpredefinitoparagrafo"/>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itolo1Carattere">
    <w:name w:val="Titolo 1 Carattere"/>
    <w:basedOn w:val="Carpredefinitoparagrafo"/>
    <w:link w:val="Titolo1"/>
    <w:uiPriority w:val="9"/>
    <w:rsid w:val="003F52AD"/>
    <w:rPr>
      <w:smallCaps/>
      <w:kern w:val="28"/>
    </w:rPr>
  </w:style>
  <w:style w:type="character" w:customStyle="1" w:styleId="ReferenceHeadChar">
    <w:name w:val="Reference Head Char"/>
    <w:basedOn w:val="Titolo1Carattere"/>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e">
    <w:name w:val="Revision"/>
    <w:hidden/>
    <w:uiPriority w:val="99"/>
    <w:semiHidden/>
    <w:rsid w:val="001B36B1"/>
  </w:style>
  <w:style w:type="character" w:customStyle="1" w:styleId="BodyText2">
    <w:name w:val="Body Text2"/>
    <w:basedOn w:val="Carpredefinitoparagrafo"/>
    <w:uiPriority w:val="99"/>
    <w:rsid w:val="001B36B1"/>
    <w:rPr>
      <w:rFonts w:ascii="Verdana" w:hAnsi="Verdana" w:cs="Verdana"/>
      <w:color w:val="000000"/>
      <w:sz w:val="22"/>
      <w:szCs w:val="22"/>
    </w:rPr>
  </w:style>
  <w:style w:type="character" w:customStyle="1" w:styleId="Titolo2Carattere">
    <w:name w:val="Titolo 2 Carattere"/>
    <w:basedOn w:val="Carpredefinitoparagrafo"/>
    <w:link w:val="Titolo2"/>
    <w:uiPriority w:val="9"/>
    <w:rsid w:val="001B36B1"/>
    <w:rPr>
      <w:i/>
      <w:iCs/>
    </w:rPr>
  </w:style>
  <w:style w:type="paragraph" w:customStyle="1" w:styleId="TextL-MAG">
    <w:name w:val="Text L-MAG"/>
    <w:basedOn w:val="Normale"/>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Carpredefinitoparagrafo"/>
    <w:link w:val="TextL-MAG"/>
    <w:rsid w:val="009C7D17"/>
    <w:rPr>
      <w:rFonts w:ascii="Arial" w:eastAsia="MS Mincho" w:hAnsi="Arial"/>
      <w:sz w:val="18"/>
      <w:szCs w:val="22"/>
      <w:lang w:eastAsia="ja-JP"/>
    </w:rPr>
  </w:style>
  <w:style w:type="character" w:customStyle="1" w:styleId="PidipaginaCarattere">
    <w:name w:val="Piè di pagina Carattere"/>
    <w:basedOn w:val="Carpredefinitoparagrafo"/>
    <w:link w:val="Pidipagina"/>
    <w:uiPriority w:val="99"/>
    <w:rsid w:val="00D90C10"/>
  </w:style>
  <w:style w:type="character" w:customStyle="1" w:styleId="TestonotaapidipaginaCarattere">
    <w:name w:val="Testo nota a piè di pagina Carattere"/>
    <w:basedOn w:val="Carpredefinitoparagrafo"/>
    <w:link w:val="Testonotaapidipagina"/>
    <w:rsid w:val="00C075EF"/>
    <w:rPr>
      <w:sz w:val="16"/>
      <w:szCs w:val="16"/>
    </w:rPr>
  </w:style>
  <w:style w:type="character" w:customStyle="1" w:styleId="RientrocorpodeltestoCarattere">
    <w:name w:val="Rientro corpo del testo Carattere"/>
    <w:basedOn w:val="Carpredefinitoparagrafo"/>
    <w:link w:val="Rientrocorpodeltesto"/>
    <w:rsid w:val="003F26BD"/>
    <w:rPr>
      <w:szCs w:val="24"/>
    </w:rPr>
  </w:style>
  <w:style w:type="table" w:styleId="Grigliatabella">
    <w:name w:val="Table Grid"/>
    <w:basedOn w:val="Tabellanormale"/>
    <w:rsid w:val="009A52D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65D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e">
    <w:name w:val="Normal"/>
    <w:qFormat/>
  </w:style>
  <w:style w:type="paragraph" w:styleId="Titolo1">
    <w:name w:val="heading 1"/>
    <w:basedOn w:val="Normale"/>
    <w:next w:val="Normale"/>
    <w:link w:val="Titolo1Carattere"/>
    <w:qFormat/>
    <w:pPr>
      <w:keepNext/>
      <w:numPr>
        <w:numId w:val="1"/>
      </w:numPr>
      <w:spacing w:before="240" w:after="80"/>
      <w:jc w:val="center"/>
      <w:outlineLvl w:val="0"/>
    </w:pPr>
    <w:rPr>
      <w:smallCaps/>
      <w:kern w:val="28"/>
    </w:rPr>
  </w:style>
  <w:style w:type="paragraph" w:styleId="Titolo2">
    <w:name w:val="heading 2"/>
    <w:basedOn w:val="Normale"/>
    <w:next w:val="Normale"/>
    <w:link w:val="Titolo2Carattere"/>
    <w:qFormat/>
    <w:pPr>
      <w:keepNext/>
      <w:numPr>
        <w:ilvl w:val="1"/>
        <w:numId w:val="1"/>
      </w:numPr>
      <w:spacing w:before="120" w:after="60"/>
      <w:outlineLvl w:val="1"/>
    </w:pPr>
    <w:rPr>
      <w:i/>
      <w:iCs/>
    </w:rPr>
  </w:style>
  <w:style w:type="paragraph" w:styleId="Titolo3">
    <w:name w:val="heading 3"/>
    <w:basedOn w:val="Normale"/>
    <w:next w:val="Normale"/>
    <w:qFormat/>
    <w:pPr>
      <w:keepNext/>
      <w:numPr>
        <w:ilvl w:val="2"/>
        <w:numId w:val="1"/>
      </w:numPr>
      <w:outlineLvl w:val="2"/>
    </w:pPr>
    <w:rPr>
      <w:i/>
      <w:iCs/>
    </w:rPr>
  </w:style>
  <w:style w:type="paragraph" w:styleId="Titolo4">
    <w:name w:val="heading 4"/>
    <w:basedOn w:val="Normale"/>
    <w:next w:val="Normale"/>
    <w:qFormat/>
    <w:pPr>
      <w:keepNext/>
      <w:numPr>
        <w:ilvl w:val="3"/>
        <w:numId w:val="1"/>
      </w:numPr>
      <w:spacing w:before="240" w:after="60"/>
      <w:outlineLvl w:val="3"/>
    </w:pPr>
    <w:rPr>
      <w:i/>
      <w:iCs/>
      <w:sz w:val="18"/>
      <w:szCs w:val="18"/>
    </w:rPr>
  </w:style>
  <w:style w:type="paragraph" w:styleId="Titolo5">
    <w:name w:val="heading 5"/>
    <w:basedOn w:val="Normale"/>
    <w:next w:val="Normale"/>
    <w:qFormat/>
    <w:pPr>
      <w:numPr>
        <w:ilvl w:val="4"/>
        <w:numId w:val="1"/>
      </w:numPr>
      <w:spacing w:before="240" w:after="60"/>
      <w:outlineLvl w:val="4"/>
    </w:pPr>
    <w:rPr>
      <w:sz w:val="18"/>
      <w:szCs w:val="18"/>
    </w:rPr>
  </w:style>
  <w:style w:type="paragraph" w:styleId="Titolo6">
    <w:name w:val="heading 6"/>
    <w:basedOn w:val="Normale"/>
    <w:next w:val="Normale"/>
    <w:qFormat/>
    <w:pPr>
      <w:numPr>
        <w:ilvl w:val="5"/>
        <w:numId w:val="1"/>
      </w:numPr>
      <w:spacing w:before="240" w:after="60"/>
      <w:outlineLvl w:val="5"/>
    </w:pPr>
    <w:rPr>
      <w:i/>
      <w:iCs/>
      <w:sz w:val="16"/>
      <w:szCs w:val="16"/>
    </w:rPr>
  </w:style>
  <w:style w:type="paragraph" w:styleId="Titolo7">
    <w:name w:val="heading 7"/>
    <w:basedOn w:val="Normale"/>
    <w:next w:val="Normale"/>
    <w:qFormat/>
    <w:pPr>
      <w:numPr>
        <w:ilvl w:val="6"/>
        <w:numId w:val="1"/>
      </w:numPr>
      <w:spacing w:before="240" w:after="60"/>
      <w:outlineLvl w:val="6"/>
    </w:pPr>
    <w:rPr>
      <w:sz w:val="16"/>
      <w:szCs w:val="16"/>
    </w:rPr>
  </w:style>
  <w:style w:type="paragraph" w:styleId="Titolo8">
    <w:name w:val="heading 8"/>
    <w:basedOn w:val="Normale"/>
    <w:next w:val="Normale"/>
    <w:qFormat/>
    <w:pPr>
      <w:numPr>
        <w:ilvl w:val="7"/>
        <w:numId w:val="1"/>
      </w:numPr>
      <w:spacing w:before="240" w:after="60"/>
      <w:outlineLvl w:val="7"/>
    </w:pPr>
    <w:rPr>
      <w:i/>
      <w:iCs/>
      <w:sz w:val="16"/>
      <w:szCs w:val="16"/>
    </w:rPr>
  </w:style>
  <w:style w:type="paragraph" w:styleId="Titolo9">
    <w:name w:val="heading 9"/>
    <w:basedOn w:val="Normale"/>
    <w:next w:val="Normale"/>
    <w:qFormat/>
    <w:pPr>
      <w:numPr>
        <w:ilvl w:val="8"/>
        <w:numId w:val="1"/>
      </w:numPr>
      <w:spacing w:before="240" w:after="60"/>
      <w:outlineLvl w:val="8"/>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basedOn w:val="Normale"/>
    <w:next w:val="Normale"/>
    <w:pPr>
      <w:spacing w:before="20"/>
      <w:ind w:firstLine="202"/>
      <w:jc w:val="both"/>
    </w:pPr>
    <w:rPr>
      <w:b/>
      <w:bCs/>
      <w:sz w:val="18"/>
      <w:szCs w:val="18"/>
    </w:rPr>
  </w:style>
  <w:style w:type="paragraph" w:customStyle="1" w:styleId="Authors">
    <w:name w:val="Authors"/>
    <w:basedOn w:val="Normale"/>
    <w:next w:val="Normale"/>
    <w:pPr>
      <w:framePr w:w="9072" w:hSpace="187" w:vSpace="187" w:wrap="notBeside" w:vAnchor="text" w:hAnchor="page" w:xAlign="center" w:y="1"/>
      <w:spacing w:after="320"/>
      <w:jc w:val="center"/>
    </w:pPr>
    <w:rPr>
      <w:sz w:val="22"/>
      <w:szCs w:val="22"/>
    </w:rPr>
  </w:style>
  <w:style w:type="character" w:customStyle="1" w:styleId="MemberType">
    <w:name w:val="MemberType"/>
    <w:basedOn w:val="Carpredefinitoparagrafo"/>
    <w:rPr>
      <w:rFonts w:ascii="Times New Roman" w:hAnsi="Times New Roman" w:cs="Times New Roman"/>
      <w:i/>
      <w:iCs/>
      <w:sz w:val="22"/>
      <w:szCs w:val="22"/>
    </w:rPr>
  </w:style>
  <w:style w:type="paragraph" w:styleId="Titolo">
    <w:name w:val="Title"/>
    <w:basedOn w:val="Normale"/>
    <w:next w:val="Normale"/>
    <w:qFormat/>
    <w:pPr>
      <w:framePr w:w="9360" w:hSpace="187" w:vSpace="187" w:wrap="notBeside" w:vAnchor="text" w:hAnchor="page" w:xAlign="center" w:y="1"/>
      <w:jc w:val="center"/>
    </w:pPr>
    <w:rPr>
      <w:kern w:val="28"/>
      <w:sz w:val="48"/>
      <w:szCs w:val="48"/>
    </w:rPr>
  </w:style>
  <w:style w:type="paragraph" w:styleId="Testonotaapidipagina">
    <w:name w:val="footnote text"/>
    <w:basedOn w:val="Normale"/>
    <w:link w:val="TestonotaapidipaginaCarattere"/>
    <w:pPr>
      <w:ind w:firstLine="202"/>
      <w:jc w:val="both"/>
    </w:pPr>
    <w:rPr>
      <w:sz w:val="16"/>
      <w:szCs w:val="16"/>
    </w:rPr>
  </w:style>
  <w:style w:type="paragraph" w:customStyle="1" w:styleId="References">
    <w:name w:val="References"/>
    <w:basedOn w:val="Normale"/>
    <w:pPr>
      <w:numPr>
        <w:numId w:val="12"/>
      </w:numPr>
      <w:jc w:val="both"/>
    </w:pPr>
    <w:rPr>
      <w:sz w:val="16"/>
      <w:szCs w:val="16"/>
    </w:rPr>
  </w:style>
  <w:style w:type="paragraph" w:customStyle="1" w:styleId="IndexTerms">
    <w:name w:val="IndexTerms"/>
    <w:basedOn w:val="Normale"/>
    <w:next w:val="Normale"/>
    <w:pPr>
      <w:ind w:firstLine="202"/>
      <w:jc w:val="both"/>
    </w:pPr>
    <w:rPr>
      <w:b/>
      <w:bCs/>
      <w:sz w:val="18"/>
      <w:szCs w:val="18"/>
    </w:rPr>
  </w:style>
  <w:style w:type="character" w:styleId="Rimandonotaapidipagina">
    <w:name w:val="footnote reference"/>
    <w:basedOn w:val="Carpredefinitoparagrafo"/>
    <w:semiHidden/>
    <w:rPr>
      <w:vertAlign w:val="superscript"/>
    </w:rPr>
  </w:style>
  <w:style w:type="paragraph" w:styleId="Pidipagina">
    <w:name w:val="footer"/>
    <w:basedOn w:val="Normale"/>
    <w:link w:val="PidipaginaCarattere"/>
    <w:uiPriority w:val="99"/>
    <w:pPr>
      <w:tabs>
        <w:tab w:val="center" w:pos="4320"/>
        <w:tab w:val="right" w:pos="8640"/>
      </w:tabs>
    </w:pPr>
  </w:style>
  <w:style w:type="paragraph" w:customStyle="1" w:styleId="Text">
    <w:name w:val="Text"/>
    <w:basedOn w:val="Normale"/>
    <w:pPr>
      <w:widowControl w:val="0"/>
      <w:spacing w:line="252" w:lineRule="auto"/>
      <w:ind w:firstLine="202"/>
      <w:jc w:val="both"/>
    </w:pPr>
  </w:style>
  <w:style w:type="paragraph" w:customStyle="1" w:styleId="FigureCaption">
    <w:name w:val="Figure Caption"/>
    <w:basedOn w:val="Normale"/>
    <w:pPr>
      <w:jc w:val="both"/>
    </w:pPr>
    <w:rPr>
      <w:sz w:val="16"/>
      <w:szCs w:val="16"/>
    </w:rPr>
  </w:style>
  <w:style w:type="paragraph" w:customStyle="1" w:styleId="TableTitle">
    <w:name w:val="Table Title"/>
    <w:basedOn w:val="Normale"/>
    <w:pPr>
      <w:jc w:val="center"/>
    </w:pPr>
    <w:rPr>
      <w:smallCaps/>
      <w:sz w:val="16"/>
      <w:szCs w:val="16"/>
    </w:rPr>
  </w:style>
  <w:style w:type="paragraph" w:customStyle="1" w:styleId="ReferenceHead">
    <w:name w:val="Reference Head"/>
    <w:basedOn w:val="Titolo1"/>
    <w:link w:val="ReferenceHeadChar"/>
    <w:pPr>
      <w:numPr>
        <w:numId w:val="0"/>
      </w:numPr>
    </w:pPr>
  </w:style>
  <w:style w:type="paragraph" w:styleId="Intestazione">
    <w:name w:val="header"/>
    <w:basedOn w:val="Normale"/>
    <w:pPr>
      <w:tabs>
        <w:tab w:val="center" w:pos="4320"/>
        <w:tab w:val="right" w:pos="8640"/>
      </w:tabs>
    </w:pPr>
  </w:style>
  <w:style w:type="paragraph" w:customStyle="1" w:styleId="Equation">
    <w:name w:val="Equation"/>
    <w:basedOn w:val="Normale"/>
    <w:next w:val="Normale"/>
    <w:pPr>
      <w:widowControl w:val="0"/>
      <w:tabs>
        <w:tab w:val="right" w:pos="5040"/>
      </w:tabs>
      <w:spacing w:line="252" w:lineRule="auto"/>
      <w:jc w:val="both"/>
    </w:pPr>
  </w:style>
  <w:style w:type="character" w:styleId="Collegamentoipertestuale">
    <w:name w:val="Hyperlink"/>
    <w:basedOn w:val="Carpredefinitoparagrafo"/>
    <w:rPr>
      <w:color w:val="0000FF"/>
      <w:u w:val="single"/>
    </w:rPr>
  </w:style>
  <w:style w:type="character" w:styleId="Collegamentovisitato">
    <w:name w:val="FollowedHyperlink"/>
    <w:basedOn w:val="Carpredefinitoparagrafo"/>
    <w:rPr>
      <w:color w:val="800080"/>
      <w:u w:val="single"/>
    </w:rPr>
  </w:style>
  <w:style w:type="paragraph" w:styleId="Rientrocorpodeltesto">
    <w:name w:val="Body Text Indent"/>
    <w:basedOn w:val="Normale"/>
    <w:link w:val="RientrocorpodeltestoCarattere"/>
    <w:pPr>
      <w:ind w:left="630" w:hanging="630"/>
    </w:pPr>
    <w:rPr>
      <w:szCs w:val="24"/>
    </w:rPr>
  </w:style>
  <w:style w:type="paragraph" w:styleId="Mappadocumento">
    <w:name w:val="Document Map"/>
    <w:basedOn w:val="Normale"/>
    <w:semiHidden/>
    <w:rsid w:val="00DC5FC7"/>
    <w:pPr>
      <w:shd w:val="clear" w:color="auto" w:fill="000080"/>
    </w:pPr>
    <w:rPr>
      <w:rFonts w:ascii="Tahoma" w:hAnsi="Tahoma" w:cs="Tahoma"/>
    </w:rPr>
  </w:style>
  <w:style w:type="paragraph" w:customStyle="1" w:styleId="Pa0">
    <w:name w:val="Pa0"/>
    <w:basedOn w:val="Normale"/>
    <w:next w:val="Normale"/>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stofumetto">
    <w:name w:val="Balloon Text"/>
    <w:basedOn w:val="Normale"/>
    <w:link w:val="TestofumettoCarattere"/>
    <w:rsid w:val="00F33D49"/>
    <w:rPr>
      <w:rFonts w:ascii="Tahoma" w:hAnsi="Tahoma" w:cs="Tahoma"/>
      <w:sz w:val="16"/>
      <w:szCs w:val="16"/>
    </w:rPr>
  </w:style>
  <w:style w:type="character" w:customStyle="1" w:styleId="TestofumettoCarattere">
    <w:name w:val="Testo fumetto Carattere"/>
    <w:basedOn w:val="Carpredefinitoparagrafo"/>
    <w:link w:val="Testofumetto"/>
    <w:rsid w:val="00F33D49"/>
    <w:rPr>
      <w:rFonts w:ascii="Tahoma" w:hAnsi="Tahoma" w:cs="Tahoma"/>
      <w:sz w:val="16"/>
      <w:szCs w:val="16"/>
    </w:rPr>
  </w:style>
  <w:style w:type="character" w:styleId="Testosegnaposto">
    <w:name w:val="Placeholder Text"/>
    <w:basedOn w:val="Carpredefinitoparagrafo"/>
    <w:uiPriority w:val="99"/>
    <w:semiHidden/>
    <w:rsid w:val="009A1F6E"/>
    <w:rPr>
      <w:color w:val="808080"/>
    </w:rPr>
  </w:style>
  <w:style w:type="paragraph" w:customStyle="1" w:styleId="ParagraphStyle1">
    <w:name w:val="Paragraph Style 1"/>
    <w:basedOn w:val="Normale"/>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Carpredefinitoparagrafo"/>
    <w:uiPriority w:val="99"/>
    <w:rsid w:val="00C82D86"/>
    <w:rPr>
      <w:rFonts w:ascii="Verdana" w:hAnsi="Verdana" w:cs="Verdana"/>
      <w:color w:val="000000"/>
      <w:sz w:val="22"/>
      <w:szCs w:val="22"/>
    </w:rPr>
  </w:style>
  <w:style w:type="character" w:customStyle="1" w:styleId="bodytype">
    <w:name w:val="body type"/>
    <w:basedOn w:val="Carpredefinitoparagrafo"/>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itolo1Carattere">
    <w:name w:val="Titolo 1 Carattere"/>
    <w:basedOn w:val="Carpredefinitoparagrafo"/>
    <w:link w:val="Titolo1"/>
    <w:uiPriority w:val="9"/>
    <w:rsid w:val="003F52AD"/>
    <w:rPr>
      <w:smallCaps/>
      <w:kern w:val="28"/>
    </w:rPr>
  </w:style>
  <w:style w:type="character" w:customStyle="1" w:styleId="ReferenceHeadChar">
    <w:name w:val="Reference Head Char"/>
    <w:basedOn w:val="Titolo1Carattere"/>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e">
    <w:name w:val="Revision"/>
    <w:hidden/>
    <w:uiPriority w:val="99"/>
    <w:semiHidden/>
    <w:rsid w:val="001B36B1"/>
  </w:style>
  <w:style w:type="character" w:customStyle="1" w:styleId="BodyText2">
    <w:name w:val="Body Text2"/>
    <w:basedOn w:val="Carpredefinitoparagrafo"/>
    <w:uiPriority w:val="99"/>
    <w:rsid w:val="001B36B1"/>
    <w:rPr>
      <w:rFonts w:ascii="Verdana" w:hAnsi="Verdana" w:cs="Verdana"/>
      <w:color w:val="000000"/>
      <w:sz w:val="22"/>
      <w:szCs w:val="22"/>
    </w:rPr>
  </w:style>
  <w:style w:type="character" w:customStyle="1" w:styleId="Titolo2Carattere">
    <w:name w:val="Titolo 2 Carattere"/>
    <w:basedOn w:val="Carpredefinitoparagrafo"/>
    <w:link w:val="Titolo2"/>
    <w:uiPriority w:val="9"/>
    <w:rsid w:val="001B36B1"/>
    <w:rPr>
      <w:i/>
      <w:iCs/>
    </w:rPr>
  </w:style>
  <w:style w:type="paragraph" w:customStyle="1" w:styleId="TextL-MAG">
    <w:name w:val="Text L-MAG"/>
    <w:basedOn w:val="Normale"/>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Carpredefinitoparagrafo"/>
    <w:link w:val="TextL-MAG"/>
    <w:rsid w:val="009C7D17"/>
    <w:rPr>
      <w:rFonts w:ascii="Arial" w:eastAsia="MS Mincho" w:hAnsi="Arial"/>
      <w:sz w:val="18"/>
      <w:szCs w:val="22"/>
      <w:lang w:eastAsia="ja-JP"/>
    </w:rPr>
  </w:style>
  <w:style w:type="character" w:customStyle="1" w:styleId="PidipaginaCarattere">
    <w:name w:val="Piè di pagina Carattere"/>
    <w:basedOn w:val="Carpredefinitoparagrafo"/>
    <w:link w:val="Pidipagina"/>
    <w:uiPriority w:val="99"/>
    <w:rsid w:val="00D90C10"/>
  </w:style>
  <w:style w:type="character" w:customStyle="1" w:styleId="TestonotaapidipaginaCarattere">
    <w:name w:val="Testo nota a piè di pagina Carattere"/>
    <w:basedOn w:val="Carpredefinitoparagrafo"/>
    <w:link w:val="Testonotaapidipagina"/>
    <w:rsid w:val="00C075EF"/>
    <w:rPr>
      <w:sz w:val="16"/>
      <w:szCs w:val="16"/>
    </w:rPr>
  </w:style>
  <w:style w:type="character" w:customStyle="1" w:styleId="RientrocorpodeltestoCarattere">
    <w:name w:val="Rientro corpo del testo Carattere"/>
    <w:basedOn w:val="Carpredefinitoparagrafo"/>
    <w:link w:val="Rientrocorpodeltesto"/>
    <w:rsid w:val="003F26BD"/>
    <w:rPr>
      <w:szCs w:val="24"/>
    </w:rPr>
  </w:style>
  <w:style w:type="table" w:styleId="Grigliatabella">
    <w:name w:val="Table Grid"/>
    <w:basedOn w:val="Tabellanormale"/>
    <w:rsid w:val="009A52D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65D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0B85D-D18F-4EB9-907F-FA740057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2203</Words>
  <Characters>12559</Characters>
  <Application>Microsoft Office Word</Application>
  <DocSecurity>0</DocSecurity>
  <Lines>104</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14733</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Raffaella</cp:lastModifiedBy>
  <cp:revision>2</cp:revision>
  <cp:lastPrinted>2015-10-20T14:20:00Z</cp:lastPrinted>
  <dcterms:created xsi:type="dcterms:W3CDTF">2016-03-10T13:09:00Z</dcterms:created>
  <dcterms:modified xsi:type="dcterms:W3CDTF">2016-03-10T13:09:00Z</dcterms:modified>
</cp:coreProperties>
</file>