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FA0A5D" w14:textId="77777777" w:rsidR="00AA2268" w:rsidRDefault="00AA2268" w:rsidP="00AA2268">
      <w:pPr>
        <w:jc w:val="center"/>
        <w:rPr>
          <w:rFonts w:ascii="Times New Roman" w:eastAsia="Times New Roman" w:hAnsi="Times New Roman" w:cs="Times New Roman"/>
          <w:b/>
        </w:rPr>
      </w:pPr>
      <w:r>
        <w:rPr>
          <w:rFonts w:ascii="Times New Roman" w:eastAsia="Times New Roman" w:hAnsi="Times New Roman" w:cs="Times New Roman"/>
          <w:b/>
        </w:rPr>
        <w:t>Supplementary Information</w:t>
      </w:r>
    </w:p>
    <w:p w14:paraId="796C5E95" w14:textId="77777777" w:rsidR="00AA2268" w:rsidRDefault="00AA2268" w:rsidP="00AA2268">
      <w:pPr>
        <w:jc w:val="center"/>
        <w:rPr>
          <w:rFonts w:ascii="Times New Roman" w:eastAsia="Times New Roman" w:hAnsi="Times New Roman" w:cs="Times New Roman"/>
          <w:b/>
        </w:rPr>
      </w:pPr>
    </w:p>
    <w:p w14:paraId="2FEE3486" w14:textId="029439A6" w:rsidR="00AA2268" w:rsidRPr="007F24A5" w:rsidRDefault="007F24A5" w:rsidP="00AA2268">
      <w:pPr>
        <w:spacing w:before="240" w:after="240"/>
        <w:jc w:val="center"/>
        <w:rPr>
          <w:rFonts w:ascii="Times New Roman" w:eastAsia="Times New Roman" w:hAnsi="Times New Roman" w:cs="Times New Roman"/>
          <w:b/>
          <w:lang w:val="en-US"/>
        </w:rPr>
      </w:pPr>
      <w:r w:rsidRPr="007F24A5">
        <w:rPr>
          <w:rFonts w:ascii="Times New Roman" w:eastAsia="Times New Roman" w:hAnsi="Times New Roman" w:cs="Times New Roman"/>
          <w:b/>
        </w:rPr>
        <w:t xml:space="preserve">Characterising and engineering biomimetic materials for </w:t>
      </w:r>
      <w:r w:rsidRPr="007F24A5">
        <w:rPr>
          <w:rFonts w:ascii="Times New Roman" w:eastAsia="Times New Roman" w:hAnsi="Times New Roman" w:cs="Times New Roman"/>
          <w:b/>
          <w:color w:val="FF0000"/>
        </w:rPr>
        <w:t>viscoelastic mechanotransduction studies</w:t>
      </w:r>
      <w:r w:rsidR="00CD48B0" w:rsidRPr="007F24A5">
        <w:rPr>
          <w:rFonts w:ascii="Times New Roman" w:eastAsia="Times New Roman" w:hAnsi="Times New Roman" w:cs="Times New Roman"/>
          <w:b/>
          <w:lang w:val="en-US"/>
        </w:rPr>
        <w:br/>
      </w:r>
      <w:r w:rsidR="00AA2268" w:rsidRPr="007F24A5">
        <w:rPr>
          <w:rFonts w:ascii="Times New Roman" w:eastAsia="Times New Roman" w:hAnsi="Times New Roman" w:cs="Times New Roman"/>
          <w:b/>
          <w:lang w:val="en-US"/>
        </w:rPr>
        <w:t>Ludovica Cacopardo, Nicole Guazzelli, Arti Ahluwalia</w:t>
      </w:r>
    </w:p>
    <w:p w14:paraId="0A23478D" w14:textId="359941A7" w:rsidR="00FB4FC6" w:rsidRPr="00B35E28" w:rsidRDefault="003B3E00" w:rsidP="00FB4FC6">
      <w:pPr>
        <w:tabs>
          <w:tab w:val="left" w:pos="1814"/>
        </w:tabs>
        <w:jc w:val="both"/>
        <w:rPr>
          <w:rFonts w:ascii="Times New Roman" w:hAnsi="Times New Roman" w:cs="Times New Roman"/>
          <w:b/>
          <w:bCs/>
          <w:i/>
          <w:lang w:val="it-IT"/>
        </w:rPr>
      </w:pPr>
      <w:r w:rsidRPr="00B35E28">
        <w:rPr>
          <w:rFonts w:ascii="Times New Roman" w:hAnsi="Times New Roman" w:cs="Times New Roman"/>
          <w:b/>
          <w:bCs/>
          <w:i/>
          <w:lang w:val="it-IT"/>
        </w:rPr>
        <w:t>S</w:t>
      </w:r>
      <w:r w:rsidR="00B35E28" w:rsidRPr="00B35E28">
        <w:rPr>
          <w:rFonts w:ascii="Times New Roman" w:hAnsi="Times New Roman" w:cs="Times New Roman"/>
          <w:b/>
          <w:bCs/>
          <w:i/>
          <w:lang w:val="it-IT"/>
        </w:rPr>
        <w:t>I</w:t>
      </w:r>
      <w:r w:rsidRPr="00B35E28">
        <w:rPr>
          <w:rFonts w:ascii="Times New Roman" w:hAnsi="Times New Roman" w:cs="Times New Roman"/>
          <w:b/>
          <w:bCs/>
          <w:i/>
          <w:lang w:val="it-IT"/>
        </w:rPr>
        <w:t xml:space="preserve">1 </w:t>
      </w:r>
      <w:r w:rsidR="00FB4FC6" w:rsidRPr="00B35E28">
        <w:rPr>
          <w:rFonts w:ascii="Times New Roman" w:hAnsi="Times New Roman" w:cs="Times New Roman"/>
          <w:b/>
          <w:bCs/>
          <w:i/>
          <w:lang w:val="it-IT"/>
        </w:rPr>
        <w:t>Quasi-linear and non-linear models</w:t>
      </w:r>
    </w:p>
    <w:p w14:paraId="067C9E81" w14:textId="7DA8C049" w:rsidR="00FB4FC6" w:rsidRDefault="003C70CA" w:rsidP="00FB4FC6">
      <w:pPr>
        <w:tabs>
          <w:tab w:val="left" w:pos="1814"/>
        </w:tabs>
        <w:jc w:val="both"/>
        <w:rPr>
          <w:rFonts w:ascii="Times New Roman" w:hAnsi="Times New Roman" w:cs="Times New Roman"/>
          <w:iCs/>
          <w:lang w:val="en-US"/>
        </w:rPr>
      </w:pPr>
      <w:r>
        <w:rPr>
          <w:rFonts w:ascii="Times New Roman" w:hAnsi="Times New Roman" w:cs="Times New Roman"/>
          <w:iCs/>
          <w:lang w:val="en-US"/>
        </w:rPr>
        <w:t xml:space="preserve">Although we focus on linear viscoelastic models for their simplicity and general applicability to most soft tissues and hydrogels, it behooves us to underline that there are several more complex models which have been used to describe the </w:t>
      </w:r>
      <w:proofErr w:type="spellStart"/>
      <w:r>
        <w:rPr>
          <w:rFonts w:ascii="Times New Roman" w:hAnsi="Times New Roman" w:cs="Times New Roman"/>
          <w:iCs/>
          <w:lang w:val="en-US"/>
        </w:rPr>
        <w:t>behaviour</w:t>
      </w:r>
      <w:proofErr w:type="spellEnd"/>
      <w:r>
        <w:rPr>
          <w:rFonts w:ascii="Times New Roman" w:hAnsi="Times New Roman" w:cs="Times New Roman"/>
          <w:iCs/>
          <w:lang w:val="en-US"/>
        </w:rPr>
        <w:t xml:space="preserve"> of viscoelastic materials. A brief summary is given here, but the interested reader can refer to a number of texts and papers on the topic </w:t>
      </w:r>
      <w:r w:rsidR="00006171">
        <w:rPr>
          <w:rFonts w:ascii="Times New Roman" w:hAnsi="Times New Roman" w:cs="Times New Roman"/>
          <w:iCs/>
          <w:lang w:val="en-US"/>
        </w:rPr>
        <w:fldChar w:fldCharType="begin" w:fldLock="1"/>
      </w:r>
      <w:r w:rsidR="00D65DED">
        <w:rPr>
          <w:rFonts w:ascii="Times New Roman" w:hAnsi="Times New Roman" w:cs="Times New Roman"/>
          <w:iCs/>
          <w:lang w:val="en-US"/>
        </w:rPr>
        <w:instrText>ADDIN CSL_CITATION {"citationItems":[{"id":"ITEM-1","itemData":{"DOI":"10.1016/0020-7683(66)90030-8","ISSN":"00207683","abstract":"Relatively simple stress-strain equations are developed for nonlinear, initially isotropic, viscoelastic materials with constant temperature, and are shown to agree quite well with the actual behavior of unfilled and filled polymers. First, equations for a general state of strain are derived by extending Biot's linear thermodynamic theory to a restricted class of nonlinear behavior. Only two time-dependent relaxation functions appear, and these are just the familiar linear viscoelastic relaxation moduli. The general relations are then specialized to stress-strain equations applicable to uniaxial loading, radial and axial deformation problems of long, circular cylinders, and simple shear with lateral strain. The uniaxial equation yields, as a special case, a nonlinear relaxation modulus that has the familiar form for polymers wherein strain and time-dependence appear as separate factors. Results of experiments on highly-filled polymers are compared with theory for cases in which very small shear vibrations are superposed on static lateral compression and on static shear. Strong nonlinearities are observed with static strains of only a few percent. © 1966.","author":[{"dropping-particle":"","family":"Schapery","given":"R. A.","non-dropping-particle":"","parse-names":false,"suffix":""}],"container-title":"International Journal of Solids and Structures","id":"ITEM-1","issue":"3","issued":{"date-parts":[["1966"]]},"page":"407-425","publisher":"Pergamon Press Ltd.","title":"An engineering theory of nonlinear viscoelasticity with applications","type":"article-journal","volume":"2"},"uris":["http://www.mendeley.com/documents/?uuid=00e4e8ea-bc53-4673-afb0-a8c54eef5449"]},{"id":"ITEM-2","itemData":{"DOI":"10.1016/j.jbiomech.2007.03.019","ISSN":"00219290","PMID":"17499254","abstract":"The fitting of quasi-linear viscoelastic (QLV) constitutive models to material data often involves somewhat cumbersome numerical convolution. A new approach to treating quasi-linearity in 1-D is described and applied to characterize the behavior of reconstituted collagen. This approach is based on a new principle for including nonlinearity and requires considerably less computation than other comparable models for both model calibration and response prediction, especially for smoothly applied stretching. Additionally, the approach allows relaxation to adapt with the strain history. The modeling approach is demonstrated through tests on pure reconstituted collagen. Sequences of \"ramp-and-hold\" stretching tests were applied to rectangular collagen specimens. The relaxation force data from the \"hold\" was used to calibrate a new \"adaptive QLV model\" and several models from literature, and the force data from the \"ramp\" was used to check the accuracy of model predictions. Additionally, the ability of the models to predict the force response on a reloading of the specimen was assessed. The \"adaptive QLV model\" based on this new approach predicts collagen behavior comparably to or better than existing models, with much less computation. © 2007 Elsevier Ltd. All rights reserved.","author":[{"dropping-particle":"","family":"Nekouzadeh","given":"Ali","non-dropping-particle":"","parse-names":false,"suffix":""},{"dropping-particle":"","family":"Pryse","given":"Kenneth M.","non-dropping-particle":"","parse-names":false,"suffix":""},{"dropping-particle":"","family":"Elson","given":"Elliot L.","non-dropping-particle":"","parse-names":false,"suffix":""},{"dropping-particle":"","family":"Genin","given":"Guy M.","non-dropping-particle":"","parse-names":false,"suffix":""}],"container-title":"Journal of Biomechanics","id":"ITEM-2","issue":"14","issued":{"date-parts":[["2007"]]},"page":"3070-3078","title":"A simplified approach to quasi-linear viscoelastic modeling","type":"article-journal","volume":"40"},"uris":["http://www.mendeley.com/documents/?uuid=418b8b7d-f3c0-4419-9bb0-e3fc92c70871"]},{"id":"ITEM-3","itemData":{"DOI":"10.1007/s10237-004-0055-6","ISSN":"16177959","PMID":"15538650","abstract":"The mechanical behavior of most biological soft tissue is nonlinear viscoelastic rather than elastic. Many of the models previously proposed for soft tissue involve ad hoc systems of springs and dashpots or require measurement of time-dependent constitutive coefficient functions. The model proposed here is a system of evolution differential equations which are determined by the long-term behavior of the material as represented by an energy function of the type used for elasticity. The necessary empirical data is time independent and therefore easier to obtain. These evolution equations which represent non-equilibrium transient responses such as creep stress relaxation or variable loading are derived from a maximum energy dissipation principle which supplements the second law of thermodynamics. The evolution model can represent both creep and stress relaxation depending on the choice of control variables because of the assumption that a unique long-term manifold exists for both processes. It succeeds with one set of material constants in reproducing the loading-unloading hysteresis for soft tissue. The models are thermodynamically consistent so that given data they may be extended to the temperature-dependent behavior of biological tissue such as the change in temperature during uniaxial loading. The Holzapfel et al. three-dimensional two-layer elastic model for healthy artery tissue is shown to generate evolution equations by this construction for biaxial loading of a flat specimen. A simplified version of the Shah-Humphrey model for the elastodynamical behavior of a saccular aneurysm is extended to viscoelastic behavior. © Springer-Verlag 2004.","author":[{"dropping-particle":"","family":"Haslach","given":"Henry W.","non-dropping-particle":"","parse-names":false,"suffix":""}],"container-title":"Biomechanics and Modeling in Mechanobiology","id":"ITEM-3","issue":"3","issued":{"date-parts":[["2005"]]},"page":"172-189","title":"Nonlinear viscoelastic, thermodynamically consistent, models for biological soft tissue","type":"article-journal","volume":"3"},"uris":["http://www.mendeley.com/documents/?uuid=148ecfaa-958d-4a8a-888b-3ae0b73f40da"]},{"id":"ITEM-4","itemData":{"DOI":"10.1016/j.cma.2020.112834","ISSN":"00457825","abstract":"Computational biomechanics plays an important role in biomedical engineering: using modeling to understand pathophysiology, treatment and device design. While experimental evidence indicates that the mechanical response of most tissues is viscoelastic, current biomechanical models in the computational community often assume hyperelastic material models. Fractional viscoelastic constitutive models have been successfully used in literature to capture viscoelastic material response; however, the translation of these models into computational platforms remains limited. Many experimentally derived viscoelastic constitutive models are not suitable for three-dimensional simulations. Furthermore, the use of fractional derivatives can be computationally prohibitive, with a number of current numerical approximations having a computational cost that is O(NT2) and a storage cost that is O(NT) (NT denotes the number of time steps). In this paper, we present a novel numerical approximation to the Caputo derivative which exploits a recurrence relation similar to those used to discretize classic temporal derivatives, giving a computational cost that is O(NT) and a storage cost that is fixed over time. The approximation is optimized for numerical applications, and an error estimate is presented to demonstrate the efficacy of the method. The method, integrated into a finite element solid mechanics framework, is shown to be unconditionally stable in the linear viscoelastic case. It was then integrated into a computational biomechanical framework, with several numerical examples verifying the accuracy and computational efficiency of the method, including in an analytic test, in an analytic fractional differential equation, as well as in a computational biomechanical model problem.","author":[{"dropping-particle":"","family":"Zhang","given":"Will","non-dropping-particle":"","parse-names":false,"suffix":""},{"dropping-particle":"","family":"Capilnasiu","given":"Adela","non-dropping-particle":"","parse-names":false,"suffix":""},{"dropping-particle":"","family":"Sommer","given":"Gerhard","non-dropping-particle":"","parse-names":false,"suffix":""},{"dropping-particle":"","family":"Holzapfel","given":"Gerhard A.","non-dropping-particle":"","parse-names":false,"suffix":""},{"dropping-particle":"","family":"Nordsletten","given":"David A.","non-dropping-particle":"","parse-names":false,"suffix":""}],"container-title":"Computer Methods in Applied Mechanics and Engineering","id":"ITEM-4","issued":{"date-parts":[["2020"]]},"page":"112834","publisher":"Elsevier B.V.","title":"An efficient and accurate method for modeling nonlinear fractional viscoelastic biomaterials","type":"article-journal","volume":"362"},"uris":["http://www.mendeley.com/documents/?uuid=d5b36502-d57f-4a1b-89d5-302cad3d1c9a"]},{"id":"ITEM-5","itemData":{"DOI":"10.3934/matersci.2017.3.680","ISSN":"23720468","abstract":"We review the most commonly used theoretical methods and models for the mechanical properties of soft biomaterials, which include phenomenological hyperelastic and viscoelastic models, structural biphasic and network models, and the structural alteration theory. We emphasize basic concepts and recent developments. In consideration of the current progress and needs of mechanobiology, we introduce methods and models for tackling micromechanical problems and their applications to cell biology. Finally, the challenges and perspectives in this field are discussed.","author":[{"dropping-particle":"","family":"Feng","given":"Zhonggang","non-dropping-particle":"","parse-names":false,"suffix":""},{"dropping-particle":"","family":"Kosawada","given":"Tadashi","non-dropping-particle":"","parse-names":false,"suffix":""},{"dropping-particle":"","family":"Nakamura","given":"Takao","non-dropping-particle":"","parse-names":false,"suffix":""},{"dropping-particle":"","family":"Sato","given":"Daisuke","non-dropping-particle":"","parse-names":false,"suffix":""},{"dropping-particle":"","family":"Kitajima","given":"Tatsuo","non-dropping-particle":"","parse-names":false,"suffix":""},{"dropping-particle":"","family":"Umezu","given":"Mitsuo","non-dropping-particle":"","parse-names":false,"suffix":""}],"container-title":"AIMS Materials Science","id":"ITEM-5","issue":"3","issued":{"date-parts":[["2017"]]},"page":"680-705","title":"Theoretical methods and models for mechanical properties of soft biomaterials","type":"article-journal","volume":"4"},"uris":["http://www.mendeley.com/documents/?uuid=a4ffa90e-6f59-4ebb-8a3e-422849df6700"]},{"id":"ITEM-6","itemData":{"DOI":"10.1016/j.actbio.2016.08.055","ISSN":"17427061","author":[{"dropping-particle":"","family":"Mattei","given":"Giorgio","non-dropping-particle":"","parse-names":false,"suffix":""},{"dropping-particle":"","family":"Ahluwalia","given":"Arti","non-dropping-particle":"","parse-names":false,"suffix":""}],"container-title":"Acta Biomaterialia","id":"ITEM-6","issued":{"date-parts":[["2016","11"]]},"page":"60-71","title":"Sample, testing and analysis variables affecting liver mechanical properties: A review","type":"article-journal","volume":"45"},"uris":["http://www.mendeley.com/documents/?uuid=efdf261b-3007-3962-a5d6-42dbf9068c1f"]}],"mendeley":{"formattedCitation":"&lt;sup&gt;1–6&lt;/sup&gt;","plainTextFormattedCitation":"1–6","previouslyFormattedCitation":"&lt;sup&gt;1–6&lt;/sup&gt;"},"properties":{"noteIndex":0},"schema":"https://github.com/citation-style-language/schema/raw/master/csl-citation.json"}</w:instrText>
      </w:r>
      <w:r w:rsidR="00006171">
        <w:rPr>
          <w:rFonts w:ascii="Times New Roman" w:hAnsi="Times New Roman" w:cs="Times New Roman"/>
          <w:iCs/>
          <w:lang w:val="en-US"/>
        </w:rPr>
        <w:fldChar w:fldCharType="separate"/>
      </w:r>
      <w:r w:rsidR="00006171" w:rsidRPr="00006171">
        <w:rPr>
          <w:rFonts w:ascii="Times New Roman" w:hAnsi="Times New Roman" w:cs="Times New Roman"/>
          <w:iCs/>
          <w:noProof/>
          <w:vertAlign w:val="superscript"/>
          <w:lang w:val="en-US"/>
        </w:rPr>
        <w:t>1–6</w:t>
      </w:r>
      <w:r w:rsidR="00006171">
        <w:rPr>
          <w:rFonts w:ascii="Times New Roman" w:hAnsi="Times New Roman" w:cs="Times New Roman"/>
          <w:iCs/>
          <w:lang w:val="en-US"/>
        </w:rPr>
        <w:fldChar w:fldCharType="end"/>
      </w:r>
      <w:r>
        <w:rPr>
          <w:rFonts w:ascii="Times New Roman" w:hAnsi="Times New Roman" w:cs="Times New Roman"/>
          <w:iCs/>
          <w:lang w:val="en-US"/>
        </w:rPr>
        <w:t xml:space="preserve">. </w:t>
      </w:r>
      <w:r w:rsidR="00FB4FC6" w:rsidRPr="006C18FF">
        <w:rPr>
          <w:rFonts w:ascii="Times New Roman" w:hAnsi="Times New Roman" w:cs="Times New Roman"/>
          <w:iCs/>
          <w:lang w:val="en-US"/>
        </w:rPr>
        <w:t>The quasi-linear viscoelastic (QLV) model is based on the definition of an elastic and a relaxation function, which considers the stress at the time t as a function of the previous elastic state weighted for the differential of the relaxation function</w:t>
      </w:r>
      <w:r w:rsidR="00B35E28">
        <w:rPr>
          <w:rFonts w:ascii="Times New Roman" w:hAnsi="Times New Roman" w:cs="Times New Roman"/>
          <w:iCs/>
          <w:lang w:val="en-US"/>
        </w:rPr>
        <w:fldChar w:fldCharType="begin" w:fldLock="1"/>
      </w:r>
      <w:r w:rsidR="00006171">
        <w:rPr>
          <w:rFonts w:ascii="Times New Roman" w:hAnsi="Times New Roman" w:cs="Times New Roman"/>
          <w:iCs/>
          <w:lang w:val="en-US"/>
        </w:rPr>
        <w:instrText>ADDIN CSL_CITATION {"citationItems":[{"id":"ITEM-1","itemData":{"DOI":"10.1016/j.cma.2020.112834","ISSN":"00457825","abstract":"Computational biomechanics plays an important role in biomedical engineering: using modeling to understand pathophysiology, treatment and device design. While experimental evidence indicates that the mechanical response of most tissues is viscoelastic, current biomechanical models in the computational community often assume hyperelastic material models. Fractional viscoelastic constitutive models have been successfully used in literature to capture viscoelastic material response; however, the translation of these models into computational platforms remains limited. Many experimentally derived viscoelastic constitutive models are not suitable for three-dimensional simulations. Furthermore, the use of fractional derivatives can be computationally prohibitive, with a number of current numerical approximations having a computational cost that is O(NT2) and a storage cost that is O(NT) (NT denotes the number of time steps). In this paper, we present a novel numerical approximation to the Caputo derivative which exploits a recurrence relation similar to those used to discretize classic temporal derivatives, giving a computational cost that is O(NT) and a storage cost that is fixed over time. The approximation is optimized for numerical applications, and an error estimate is presented to demonstrate the efficacy of the method. The method, integrated into a finite element solid mechanics framework, is shown to be unconditionally stable in the linear viscoelastic case. It was then integrated into a computational biomechanical framework, with several numerical examples verifying the accuracy and computational efficiency of the method, including in an analytic test, in an analytic fractional differential equation, as well as in a computational biomechanical model problem.","author":[{"dropping-particle":"","family":"Zhang","given":"Will","non-dropping-particle":"","parse-names":false,"suffix":""},{"dropping-particle":"","family":"Capilnasiu","given":"Adela","non-dropping-particle":"","parse-names":false,"suffix":""},{"dropping-particle":"","family":"Sommer","given":"Gerhard","non-dropping-particle":"","parse-names":false,"suffix":""},{"dropping-particle":"","family":"Holzapfel","given":"Gerhard A.","non-dropping-particle":"","parse-names":false,"suffix":""},{"dropping-particle":"","family":"Nordsletten","given":"David A.","non-dropping-particle":"","parse-names":false,"suffix":""}],"container-title":"Computer Methods in Applied Mechanics and Engineering","id":"ITEM-1","issued":{"date-parts":[["2020"]]},"page":"112834","publisher":"Elsevier B.V.","title":"An efficient and accurate method for modeling nonlinear fractional viscoelastic biomaterials","type":"article-journal","volume":"362"},"uris":["http://www.mendeley.com/documents/?uuid=d5b36502-d57f-4a1b-89d5-302cad3d1c9a"]},{"id":"ITEM-2","itemData":{"DOI":"10.3934/matersci.2017.3.680","ISSN":"23720468","abstract":"We review the most commonly used theoretical methods and models for the mechanical properties of soft biomaterials, which include phenomenological hyperelastic and viscoelastic models, structural biphasic and network models, and the structural alteration theory. We emphasize basic concepts and recent developments. In consideration of the current progress and needs of mechanobiology, we introduce methods and models for tackling micromechanical problems and their applications to cell biology. Finally, the challenges and perspectives in this field are discussed.","author":[{"dropping-particle":"","family":"Feng","given":"Zhonggang","non-dropping-particle":"","parse-names":false,"suffix":""},{"dropping-particle":"","family":"Kosawada","given":"Tadashi","non-dropping-particle":"","parse-names":false,"suffix":""},{"dropping-particle":"","family":"Nakamura","given":"Takao","non-dropping-particle":"","parse-names":false,"suffix":""},{"dropping-particle":"","family":"Sato","given":"Daisuke","non-dropping-particle":"","parse-names":false,"suffix":""},{"dropping-particle":"","family":"Kitajima","given":"Tatsuo","non-dropping-particle":"","parse-names":false,"suffix":""},{"dropping-particle":"","family":"Umezu","given":"Mitsuo","non-dropping-particle":"","parse-names":false,"suffix":""}],"container-title":"AIMS Materials Science","id":"ITEM-2","issue":"3","issued":{"date-parts":[["2017"]]},"page":"680-705","title":"Theoretical methods and models for mechanical properties of soft biomaterials","type":"article-journal","volume":"4"},"uris":["http://www.mendeley.com/documents/?uuid=a4ffa90e-6f59-4ebb-8a3e-422849df6700"]},{"id":"ITEM-3","itemData":{"DOI":"10.1016/j.actbio.2016.08.055","ISSN":"17427061","author":[{"dropping-particle":"","family":"Mattei","given":"Giorgio","non-dropping-particle":"","parse-names":false,"suffix":""},{"dropping-particle":"","family":"Ahluwalia","given":"Arti","non-dropping-particle":"","parse-names":false,"suffix":""}],"container-title":"Acta Biomaterialia","id":"ITEM-3","issued":{"date-parts":[["2016","11"]]},"page":"60-71","title":"Sample, testing and analysis variables affecting liver mechanical properties: A review","type":"article-journal","volume":"45"},"uris":["http://www.mendeley.com/documents/?uuid=efdf261b-3007-3962-a5d6-42dbf9068c1f"]}],"mendeley":{"formattedCitation":"&lt;sup&gt;4–6&lt;/sup&gt;","plainTextFormattedCitation":"4–6","previouslyFormattedCitation":"&lt;sup&gt;4–6&lt;/sup&gt;"},"properties":{"noteIndex":0},"schema":"https://github.com/citation-style-language/schema/raw/master/csl-citation.json"}</w:instrText>
      </w:r>
      <w:r w:rsidR="00B35E28">
        <w:rPr>
          <w:rFonts w:ascii="Times New Roman" w:hAnsi="Times New Roman" w:cs="Times New Roman"/>
          <w:iCs/>
          <w:lang w:val="en-US"/>
        </w:rPr>
        <w:fldChar w:fldCharType="separate"/>
      </w:r>
      <w:r w:rsidR="00B35E28" w:rsidRPr="00B35E28">
        <w:rPr>
          <w:rFonts w:ascii="Times New Roman" w:hAnsi="Times New Roman" w:cs="Times New Roman"/>
          <w:iCs/>
          <w:noProof/>
          <w:vertAlign w:val="superscript"/>
          <w:lang w:val="en-US"/>
        </w:rPr>
        <w:t>4–6</w:t>
      </w:r>
      <w:r w:rsidR="00B35E28">
        <w:rPr>
          <w:rFonts w:ascii="Times New Roman" w:hAnsi="Times New Roman" w:cs="Times New Roman"/>
          <w:iCs/>
          <w:lang w:val="en-US"/>
        </w:rPr>
        <w:fldChar w:fldCharType="end"/>
      </w:r>
      <w:r w:rsidR="00FB4FC6" w:rsidRPr="006C18FF">
        <w:rPr>
          <w:rFonts w:ascii="Times New Roman" w:hAnsi="Times New Roman" w:cs="Times New Roman"/>
          <w:iCs/>
          <w:lang w:val="en-US"/>
        </w:rPr>
        <w:t xml:space="preserve">. Fractional models consider a spectrum of relaxation times parameterized according to a specific fractional derivative order (α). The numerical approximation of the fractional derivative (e.g. with Prony series or with a Kelvin-Voigt fractional derivative – KVFD – model) may be onerous for non-experts as it requires computational skills. Non-linear models are often based on combinations of dashpots and springs with complex ‘constitutive’ equations. For instance, Xu et al. recently proposed a new non-linear model to describe material thermal transitions in which the viscous element is described by a time dependent power law while the springs can be tuned as a function of strain to account for strain hardening </w:t>
      </w:r>
      <w:r w:rsidR="00B35E28">
        <w:rPr>
          <w:rFonts w:ascii="Times New Roman" w:hAnsi="Times New Roman" w:cs="Times New Roman"/>
          <w:iCs/>
          <w:lang w:val="en-US"/>
        </w:rPr>
        <w:fldChar w:fldCharType="begin" w:fldLock="1"/>
      </w:r>
      <w:r w:rsidR="00006171">
        <w:rPr>
          <w:rFonts w:ascii="Times New Roman" w:hAnsi="Times New Roman" w:cs="Times New Roman"/>
          <w:iCs/>
          <w:lang w:val="en-US"/>
        </w:rPr>
        <w:instrText>ADDIN CSL_CITATION {"citationItems":[{"id":"ITEM-1","itemData":{"DOI":"10.1038/s41598-020-58240-y","ISSN":"20452322","PMID":"32041966","abstract":"We developed an innovative material nonlinear viscoelastic model with physical mechanism and mathematical solution to improve existing ones. The relaxation modulus transits from the glassy stage to the rubbery stage through a time-dependent viscosity in a continuous spectrum considering the nonlinear strain hardening. Experimental results of differential solid materials including asphalt concrete, agarose gel, vaginal tissue, polymer, agar, bone, spider silk, and hydrogel demonstrate that the developed model is superior to generalized Maxwell model or Prony series for more accurate prediction outside of the range for data fitting while using much less model parameters. Numerical simulation results indicate that the new model has improved accuracy. It is stable numerically, and does not reduce computation speed. Therefore, the model may be used to simulate a broad range of viscoelastic solids for predicting experimental data and responses with improved accuracy.","author":[{"dropping-particle":"","family":"Xu","given":"Qinwu","non-dropping-particle":"","parse-names":false,"suffix":""},{"dropping-particle":"","family":"Engquist","given":"Björn","non-dropping-particle":"","parse-names":false,"suffix":""},{"dropping-particle":"","family":"Solaimanian","given":"Mansour","non-dropping-particle":"","parse-names":false,"suffix":""},{"dropping-particle":"","family":"Yan","given":"Kezhen","non-dropping-particle":"","parse-names":false,"suffix":""}],"container-title":"Scientific Reports","id":"ITEM-1","issue":"1","issued":{"date-parts":[["2020"]]},"page":"1-10","title":"A new nonlinear viscoelastic model and mathematical solution of solids for improving prediction accuracy","type":"article-journal","volume":"10"},"uris":["http://www.mendeley.com/documents/?uuid=3fc05bc4-5453-40b8-9040-878039afd241"]}],"mendeley":{"formattedCitation":"&lt;sup&gt;7&lt;/sup&gt;","plainTextFormattedCitation":"7","previouslyFormattedCitation":"&lt;sup&gt;7&lt;/sup&gt;"},"properties":{"noteIndex":0},"schema":"https://github.com/citation-style-language/schema/raw/master/csl-citation.json"}</w:instrText>
      </w:r>
      <w:r w:rsidR="00B35E28">
        <w:rPr>
          <w:rFonts w:ascii="Times New Roman" w:hAnsi="Times New Roman" w:cs="Times New Roman"/>
          <w:iCs/>
          <w:lang w:val="en-US"/>
        </w:rPr>
        <w:fldChar w:fldCharType="separate"/>
      </w:r>
      <w:r w:rsidR="00B35E28" w:rsidRPr="00B35E28">
        <w:rPr>
          <w:rFonts w:ascii="Times New Roman" w:hAnsi="Times New Roman" w:cs="Times New Roman"/>
          <w:iCs/>
          <w:noProof/>
          <w:vertAlign w:val="superscript"/>
          <w:lang w:val="en-US"/>
        </w:rPr>
        <w:t>7</w:t>
      </w:r>
      <w:r w:rsidR="00B35E28">
        <w:rPr>
          <w:rFonts w:ascii="Times New Roman" w:hAnsi="Times New Roman" w:cs="Times New Roman"/>
          <w:iCs/>
          <w:lang w:val="en-US"/>
        </w:rPr>
        <w:fldChar w:fldCharType="end"/>
      </w:r>
      <w:r w:rsidR="00FB4FC6" w:rsidRPr="006C18FF">
        <w:rPr>
          <w:rFonts w:ascii="Times New Roman" w:hAnsi="Times New Roman" w:cs="Times New Roman"/>
          <w:iCs/>
          <w:lang w:val="en-US"/>
        </w:rPr>
        <w:t xml:space="preserve">. Non-linear models are usually too difficult to manage for most experimenters because of the complicated fitting procedures </w:t>
      </w:r>
      <w:r w:rsidR="00FB4FC6" w:rsidRPr="003D4430">
        <w:rPr>
          <w:rFonts w:ascii="Times New Roman" w:hAnsi="Times New Roman" w:cs="Times New Roman"/>
          <w:iCs/>
          <w:lang w:val="en-US"/>
        </w:rPr>
        <w:t>involved.</w:t>
      </w:r>
      <w:r w:rsidR="00BB2E37" w:rsidRPr="003D4430">
        <w:rPr>
          <w:rFonts w:ascii="Times New Roman" w:hAnsi="Times New Roman" w:cs="Times New Roman"/>
          <w:iCs/>
          <w:lang w:val="en-US"/>
        </w:rPr>
        <w:t xml:space="preserve"> </w:t>
      </w:r>
      <w:r w:rsidR="003D4430">
        <w:rPr>
          <w:rFonts w:ascii="Times New Roman" w:hAnsi="Times New Roman" w:cs="Times New Roman"/>
          <w:iCs/>
          <w:lang w:val="en-US"/>
        </w:rPr>
        <w:tab/>
      </w:r>
      <w:r w:rsidR="00CD48B0">
        <w:rPr>
          <w:rFonts w:ascii="Times New Roman" w:hAnsi="Times New Roman" w:cs="Times New Roman"/>
          <w:iCs/>
          <w:lang w:val="en-US"/>
        </w:rPr>
        <w:br/>
      </w:r>
    </w:p>
    <w:p w14:paraId="13151EA7" w14:textId="77777777" w:rsidR="00B35E28" w:rsidRDefault="00B35E28" w:rsidP="00B35E28">
      <w:pPr>
        <w:tabs>
          <w:tab w:val="left" w:pos="1814"/>
        </w:tabs>
        <w:rPr>
          <w:rFonts w:ascii="Times New Roman" w:hAnsi="Times New Roman" w:cs="Times New Roman"/>
          <w:b/>
          <w:bCs/>
          <w:i/>
          <w:iCs/>
        </w:rPr>
      </w:pPr>
      <w:r>
        <w:rPr>
          <w:rFonts w:ascii="Times New Roman" w:hAnsi="Times New Roman" w:cs="Times New Roman"/>
          <w:b/>
          <w:bCs/>
          <w:i/>
          <w:iCs/>
        </w:rPr>
        <w:t xml:space="preserve">SI2 </w:t>
      </w:r>
      <w:r w:rsidRPr="00B51718">
        <w:rPr>
          <w:rFonts w:ascii="Times New Roman" w:hAnsi="Times New Roman" w:cs="Times New Roman"/>
          <w:b/>
          <w:bCs/>
          <w:i/>
          <w:iCs/>
        </w:rPr>
        <w:t>Nomenclature</w:t>
      </w:r>
      <w:r>
        <w:rPr>
          <w:rFonts w:ascii="Times New Roman" w:hAnsi="Times New Roman" w:cs="Times New Roman"/>
          <w:b/>
          <w:bCs/>
          <w:i/>
          <w:iCs/>
        </w:rPr>
        <w:t xml:space="preserve"> for Lumped Parameter Models</w:t>
      </w:r>
    </w:p>
    <w:p w14:paraId="2C45B666" w14:textId="41EB8FF7" w:rsidR="00B35E28" w:rsidRDefault="00B35E28" w:rsidP="00B35E28">
      <w:pPr>
        <w:jc w:val="both"/>
        <w:rPr>
          <w:rFonts w:ascii="Times New Roman" w:hAnsi="Times New Roman" w:cs="Times New Roman"/>
          <w:lang w:val="en-US"/>
        </w:rPr>
      </w:pPr>
      <w:r>
        <w:rPr>
          <w:rFonts w:ascii="Times New Roman" w:hAnsi="Times New Roman" w:cs="Times New Roman"/>
        </w:rPr>
        <w:t xml:space="preserve">Figure 1S and Table </w:t>
      </w:r>
      <w:r w:rsidR="0093380F">
        <w:rPr>
          <w:rFonts w:ascii="Times New Roman" w:hAnsi="Times New Roman" w:cs="Times New Roman"/>
        </w:rPr>
        <w:t>2</w:t>
      </w:r>
      <w:r>
        <w:rPr>
          <w:rFonts w:ascii="Times New Roman" w:hAnsi="Times New Roman" w:cs="Times New Roman"/>
        </w:rPr>
        <w:t xml:space="preserve">S reports the viscoelastic models for solid and fluid materials (classified according to Table </w:t>
      </w:r>
      <w:r w:rsidR="0093380F">
        <w:rPr>
          <w:rFonts w:ascii="Times New Roman" w:hAnsi="Times New Roman" w:cs="Times New Roman"/>
        </w:rPr>
        <w:t>1</w:t>
      </w:r>
      <w:r>
        <w:rPr>
          <w:rFonts w:ascii="Times New Roman" w:hAnsi="Times New Roman" w:cs="Times New Roman"/>
        </w:rPr>
        <w:t xml:space="preserve">S) and their nomenclature in the literature </w:t>
      </w:r>
      <w:r>
        <w:rPr>
          <w:rFonts w:ascii="Times New Roman" w:hAnsi="Times New Roman" w:cs="Times New Roman"/>
        </w:rPr>
        <w:fldChar w:fldCharType="begin" w:fldLock="1"/>
      </w:r>
      <w:r w:rsidR="00D65DED">
        <w:rPr>
          <w:rFonts w:ascii="Times New Roman" w:hAnsi="Times New Roman" w:cs="Times New Roman"/>
        </w:rPr>
        <w:instrText>ADDIN CSL_CITATION {"citationItems":[{"id":"ITEM-1","itemData":{"DOI":"10.1140/epjst/e2011-01387-1","ISSN":"19516355","abstract":"The purpose of this paper is twofold: from one side we provide a general survey to the viscoelastic models constructed via fractional calculus and from the other side we intend to analyze the basic fractional models as far as their creep, relaxation and viscosity properties are considered. The basic models are those that generalize via derivatives of fractional order the classical mechanical models characterized by two, three and four parameters, that we refer to as Kelvin-Voigt, Maxwell, Zener, anti-Zener and Burgers. For each fractional model we provide plots of the creep compliance, relaxation modulus and effective viscosity in non dimensional form in terms of a suitable time scale for different values of the order of fractional derivative. We also discuss the role of the order of fractional derivative in modifying the properties of the classical models. © 2011 EDP Sciences and Springer.","author":[{"dropping-particle":"","family":"Mainardi","given":"F.","non-dropping-particle":"","parse-names":false,"suffix":""},{"dropping-particle":"","family":"Spada","given":"G.","non-dropping-particle":"","parse-names":false,"suffix":""}],"container-title":"European Physical Journal: Special Topics","id":"ITEM-1","issue":"1","issued":{"date-parts":[["2011"]]},"page":"133-160","title":"Creep, relaxation and viscosity properties for basic fractional models in rheology","type":"article-journal","volume":"193"},"uris":["http://www.mendeley.com/documents/?uuid=1df7779f-5927-4ef6-b395-2cd69f7afd85"]},{"id":"ITEM-2","itemData":{"author":[{"dropping-particle":"","family":"Roylance","given":"David","non-dropping-particle":"","parse-names":false,"suffix":""}],"container-title":"Department of Materials Science and Engineering--Massachusetts Institute of Technology, Cambridge MA","id":"ITEM-2","issued":{"date-parts":[["2001"]]},"number-of-pages":"1-37","title":"Engineering viscoelasticity","type":"book","volume":"2139"},"uris":["http://www.mendeley.com/documents/?uuid=37b0a1ea-f359-4a0b-9915-e33c4d9af8d8"]},{"id":"ITEM-3","itemData":{"DOI":"10.1007/BF00396332","ISSN":"00354511","abstract":"A convenient method is described for obtaining a discrete stress relaxation spectrum from linear viscoelastic creep data by means of a three-stage process. In stage one, a discrete retardation spectrum is fitted to the creep data using a least squares procedure, subject to the constraint that the discrete spectrum must be a specified order of polynomial function of the retardation time. In stage two, the resulting generalised Voigt model is solved numerically for an imposed step in strain, to determine the stress relaxation modulus function of time. In stage three, a discrete relaxation spectrum is fitted to the calculated stress relaxation modulus function. Although three stages are involved instead of the usual two, the procedure has been found to have certain practical advantages. These advantages make it suitable for the generation of relaxation spectra needed in viscoelastic stress analyses of solids, for example by the finite element method. In order to illustrate the proposed procedure it is applied to both artificial data and experimental creep data for poly(methyl methacrylate) at 70°C and at the glass transition.","author":[{"dropping-particle":"","family":"Dooling","given":"Paul J.","non-dropping-particle":"","parse-names":false,"suffix":""},{"dropping-particle":"","family":"Buckley","given":"C. Paul","non-dropping-particle":"","parse-names":false,"suffix":""},{"dropping-particle":"","family":"Hinduja","given":"Srichand","non-dropping-particle":"","parse-names":false,"suffix":""}],"container-title":"Rheologica Acta","id":"ITEM-3","issue":"4","issued":{"date-parts":[["1997"]]},"page":"472-482","title":"An intermediate model method for obtaining a discrete relaxation spectrum from creep data","type":"article-journal","volume":"36"},"uris":["http://www.mendeley.com/documents/?uuid=88bb35e8-ec3c-4ceb-b5a3-447b7d4e4417"]},{"id":"ITEM-4","itemData":{"DOI":"10.1023/A","ISSN":"02545330","abstract":"The problem of characterizing the least expensive bond portfolio that enables one to meet his/her liability to pay C dollars K years from now is dealt with in this article. Bond prices are allowed to be either overpriced or underpriced at the purchase time, while at the sale time the bonds are suppose to be fairly priced. Assuming shifts in spot rates to occur instantly after the acquisition of a bond portfolio Z and to follow fairly general type of behavior described by the condition (2), we give both necessary and sufficient conditions for Z to solve the immunization problem above. Our model is general enough to cover situations with twists in the yield curve. Making use of the K-T conditions, we explain in remark 7 why we focus on search of an optimal portfolio in the class of barbell strategies. Finally, by means of the K-T conditions we find an optimal bond portfolio which solves the immunization problem. © J.C. Baltzer AG, Science Publishers.","author":[{"dropping-particle":"","family":"Zaremba","given":"Leszek S.","non-dropping-particle":"","parse-names":false,"suffix":""},{"dropping-particle":"","family":"Smoleński","given":"Włodzimierz H.","non-dropping-particle":"","parse-names":false,"suffix":""}],"container-title":"Annals of Operations Research","id":"ITEM-4","issue":"1-4","issued":{"date-parts":[["2000"]]},"page":"131-141","title":"Optimal portfolio choice under a liability constraint","type":"article-journal","volume":"97"},"uris":["http://www.mendeley.com/documents/?uuid=afd38d6b-6d03-481e-a39b-db06999c839d"]},{"id":"ITEM-5","itemData":{"DOI":"10.1038/s41598-019-52346-8","ISSN":"20452322","PMID":"31685879","abstract":"Creeping motion of a Jeffrey fluid in a small width porous-walled channel is presented with an application to flow in flat plate hemodialyzer. Darcy’s law is used to characterize the fluid leakage through channel walls. Using suitable physical approximations, approximate analytical solution of equations of motion is obtained by employing perturbation method. Expressions for velocity field and the hydrostatic pressure are obtained. Effects of filtration coefficient, the inlet pressure and Jeffrey fluid parameters on the flow characteristics are discussed graphically. The derived results are used to study the flow of filtrate in a flat plat hemodialyzer. Using the derived solutions, theoretical values of the filtration rate and the mean pressure difference in the hemodialyzer are calculated. On comparing the computed results with the available experimental data, a reasonable agreement between the two is found. It is concluded that the presented model can be used to study the hydrodynamical aspects of the fluid flow in a flat plate hemodialyzer.","author":[{"dropping-particle":"","family":"Kahshan","given":"M.","non-dropping-particle":"","parse-names":false,"suffix":""},{"dropping-particle":"","family":"Lu","given":"D.","non-dropping-particle":"","parse-names":false,"suffix":""},{"dropping-particle":"","family":"Siddiqui","given":"A. M.","non-dropping-particle":"","parse-names":false,"suffix":""}],"container-title":"Scientific Reports","id":"ITEM-5","issue":"1","issued":{"date-parts":[["2019"]]},"page":"1-18","title":"A Jeffrey Fluid Model for a Porous-walled Channel: Application to Flat Plate Dialyzer","type":"article-journal","volume":"9"},"uris":["http://www.mendeley.com/documents/?uuid=46297f62-110c-49c1-a954-d06ee5baa226"]},{"id":"ITEM-6","itemData":{"DOI":"10.1007/s10409-019-00895-6","ISBN":"0123456789","ISSN":"16143116","abstract":"Generalized Kelvin–Voigt and Maxwell models using Prony series are some of the most well-known models to characterize the behavior of polymers. The simulation software for viscoelastic materials generally implement only some material models. Therefore, for the practice of the engineer, it is very useful to have formulas that establish the equivalence between different models. Although the existence of these relationships is a well-established fact, moving from one model to another involves a relatively long process. This article presents a development of the relationships between generalized Kelvin–Voigt and Maxwell models using the aforementioned series and their respective relaxation and creep coefficients for one and two summations. The relationship between the singular points (maximums, minimums and inflexion points) is also included.","author":[{"dropping-particle":"","family":"Serra-Aguila","given":"A.","non-dropping-particle":"","parse-names":false,"suffix":""},{"dropping-particle":"","family":"Puigoriol-Forcada","given":"J. M.","non-dropping-particle":"","parse-names":false,"suffix":""},{"dropping-particle":"","family":"Reyes","given":"G.","non-dropping-particle":"","parse-names":false,"suffix":""},{"dropping-particle":"","family":"Menacho","given":"J.","non-dropping-particle":"","parse-names":false,"suffix":""}],"container-title":"Acta Mechanica Sinica/Lixue Xuebao","id":"ITEM-6","issue":"6","issued":{"date-parts":[["2019"]]},"page":"1191-1209","publisher":"The Chinese Society of Theoretical and Applied Mechanics; Institute of Mechanics, Chinese Academy of Sciences","title":"Viscoelastic models revisited: characteristics and interconversion formulas for generalized Kelvin–Voigt and Maxwell models","type":"article-journal","volume":"35"},"uris":["http://www.mendeley.com/documents/?uuid=4541871d-e35f-48e7-a77e-c44945469731"]},{"id":"ITEM-7","itemData":{"DOI":"10.1016/j.mtla.2019.100552","ISSN":"25891529","abstract":"Viscoelastic or time-dependent behaviour is typical of several materials, including biological tissues. Thus, several testing methods have been developed to characterise material viscoelastic properties. In this study, we propose a new load-controlled testing approach, called the sigma-dot method (σ˙M), based on measurements at different constant stress-rates. The method can be implemfile:///C:/Users/ludov/OneDrive - University of Pisa/..Papers/published/2019.12 Materialia - sigmadot.pdfented with either standard load-controlled testing devices or bioreactors with load-controlled mechano-actuation to perform in-situ viscoelastic characterisation during cell culture. Both polydimethylsiloxane and hydroxyapatite/gelatin composites were tested using the σ˙M, by performing measurements with the MechanoCulture TR- a load-controlled bioreactor - and a universal testing machine as control. The results show that the proposed method is effective for deriving sample viscoelastic parameters, independent of the testing device. The main advantage of the σ˙M with respect to classical step-response viscoelastic tests, such as creep and stress-relaxation, is its ramp stress input which is physically implementable and does not need any a priori determination of the sample linear viscoelastic region.","author":[{"dropping-particle":"","family":"Cacopardo","given":"Ludovica","non-dropping-particle":"","parse-names":false,"suffix":""},{"dropping-particle":"","family":"Mattei","given":"Giorgio","non-dropping-particle":"","parse-names":false,"suffix":""},{"dropping-particle":"","family":"Ahluwalia","given":"Arti","non-dropping-particle":"","parse-names":false,"suffix":""}],"container-title":"Materialia","id":"ITEM-7","issued":{"date-parts":[["2020","12"]]},"page":"100552","title":"A new load-controlled testing method for viscoelastic characterisation through stress-rate measurements","type":"article-journal","volume":"9"},"uris":["http://www.mendeley.com/documents/?uuid=e04a59ec-ee52-494c-8a57-0b44d0d3cb20"]}],"mendeley":{"formattedCitation":"&lt;sup&gt;8–14&lt;/sup&gt;","plainTextFormattedCitation":"8–14","previouslyFormattedCitation":"&lt;sup&gt;8–14&lt;/sup&gt;"},"properties":{"noteIndex":0},"schema":"https://github.com/citation-style-language/schema/raw/master/csl-citation.json"}</w:instrText>
      </w:r>
      <w:r>
        <w:rPr>
          <w:rFonts w:ascii="Times New Roman" w:hAnsi="Times New Roman" w:cs="Times New Roman"/>
        </w:rPr>
        <w:fldChar w:fldCharType="separate"/>
      </w:r>
      <w:r w:rsidRPr="00B35E28">
        <w:rPr>
          <w:rFonts w:ascii="Times New Roman" w:hAnsi="Times New Roman" w:cs="Times New Roman"/>
          <w:noProof/>
          <w:vertAlign w:val="superscript"/>
        </w:rPr>
        <w:t>8–14</w:t>
      </w:r>
      <w:r>
        <w:rPr>
          <w:rFonts w:ascii="Times New Roman" w:hAnsi="Times New Roman" w:cs="Times New Roman"/>
        </w:rPr>
        <w:fldChar w:fldCharType="end"/>
      </w:r>
      <w:r>
        <w:rPr>
          <w:rFonts w:ascii="Times New Roman" w:hAnsi="Times New Roman" w:cs="Times New Roman"/>
        </w:rPr>
        <w:t xml:space="preserve">. </w:t>
      </w:r>
      <w:r w:rsidRPr="000A036F">
        <w:rPr>
          <w:rFonts w:ascii="Times New Roman" w:hAnsi="Times New Roman" w:cs="Times New Roman"/>
        </w:rPr>
        <w:t>GM is also known as Maxwell-</w:t>
      </w:r>
      <w:proofErr w:type="spellStart"/>
      <w:r w:rsidRPr="000A036F">
        <w:rPr>
          <w:rFonts w:ascii="Times New Roman" w:hAnsi="Times New Roman" w:cs="Times New Roman"/>
        </w:rPr>
        <w:t>Wiechert</w:t>
      </w:r>
      <w:proofErr w:type="spellEnd"/>
      <w:r w:rsidRPr="000A036F">
        <w:rPr>
          <w:rFonts w:ascii="Times New Roman" w:hAnsi="Times New Roman" w:cs="Times New Roman"/>
        </w:rPr>
        <w:t xml:space="preserve"> and the GV as the generalised Kelvin-Voigt model </w:t>
      </w:r>
      <w:r w:rsidRPr="000A036F">
        <w:rPr>
          <w:rFonts w:ascii="Times New Roman" w:hAnsi="Times New Roman" w:cs="Times New Roman"/>
        </w:rPr>
        <w:fldChar w:fldCharType="begin" w:fldLock="1"/>
      </w:r>
      <w:r w:rsidR="00D65DED">
        <w:rPr>
          <w:rFonts w:ascii="Times New Roman" w:hAnsi="Times New Roman" w:cs="Times New Roman"/>
        </w:rPr>
        <w:instrText>ADDIN CSL_CITATION {"citationItems":[{"id":"ITEM-1","itemData":{"DOI":"10.1007/BF00396332","ISSN":"00354511","abstract":"A convenient method is described for obtaining a discrete stress relaxation spectrum from linear viscoelastic creep data by means of a three-stage process. In stage one, a discrete retardation spectrum is fitted to the creep data using a least squares procedure, subject to the constraint that the discrete spectrum must be a specified order of polynomial function of the retardation time. In stage two, the resulting generalised Voigt model is solved numerically for an imposed step in strain, to determine the stress relaxation modulus function of time. In stage three, a discrete relaxation spectrum is fitted to the calculated stress relaxation modulus function. Although three stages are involved instead of the usual two, the procedure has been found to have certain practical advantages. These advantages make it suitable for the generation of relaxation spectra needed in viscoelastic stress analyses of solids, for example by the finite element method. In order to illustrate the proposed procedure it is applied to both artificial data and experimental creep data for poly(methyl methacrylate) at 70°C and at the glass transition.","author":[{"dropping-particle":"","family":"Dooling","given":"Paul J.","non-dropping-particle":"","parse-names":false,"suffix":""},{"dropping-particle":"","family":"Buckley","given":"C. Paul","non-dropping-particle":"","parse-names":false,"suffix":""},{"dropping-particle":"","family":"Hinduja","given":"Srichand","non-dropping-particle":"","parse-names":false,"suffix":""}],"container-title":"Rheologica Acta","id":"ITEM-1","issue":"4","issued":{"date-parts":[["1997"]]},"page":"472-482","title":"An intermediate model method for obtaining a discrete relaxation spectrum from creep data","type":"article-journal","volume":"36"},"uris":["http://www.mendeley.com/documents/?uuid=88bb35e8-ec3c-4ceb-b5a3-447b7d4e4417"]},{"id":"ITEM-2","itemData":{"DOI":"10.1023/A","ISSN":"02545330","abstract":"The problem of characterizing the least expensive bond portfolio that enables one to meet his/her liability to pay C dollars K years from now is dealt with in this article. Bond prices are allowed to be either overpriced or underpriced at the purchase time, while at the sale time the bonds are suppose to be fairly priced. Assuming shifts in spot rates to occur instantly after the acquisition of a bond portfolio Z and to follow fairly general type of behavior described by the condition (2), we give both necessary and sufficient conditions for Z to solve the immunization problem above. Our model is general enough to cover situations with twists in the yield curve. Making use of the K-T conditions, we explain in remark 7 why we focus on search of an optimal portfolio in the class of barbell strategies. Finally, by means of the K-T conditions we find an optimal bond portfolio which solves the immunization problem. © J.C. Baltzer AG, Science Publishers.","author":[{"dropping-particle":"","family":"Zaremba","given":"Leszek S.","non-dropping-particle":"","parse-names":false,"suffix":""},{"dropping-particle":"","family":"Smoleński","given":"Włodzimierz H.","non-dropping-particle":"","parse-names":false,"suffix":""}],"container-title":"Annals of Operations Research","id":"ITEM-2","issue":"1-4","issued":{"date-parts":[["2000"]]},"page":"131-141","title":"Optimal portfolio choice under a liability constraint","type":"article-journal","volume":"97"},"uris":["http://www.mendeley.com/documents/?uuid=afd38d6b-6d03-481e-a39b-db06999c839d"]},{"id":"ITEM-3","itemData":{"DOI":"10.1016/j.mtla.2019.100552","ISSN":"25891529","abstract":"Viscoelastic or time-dependent behaviour is typical of several materials, including biological tissues. Thus, several testing methods have been developed to characterise material viscoelastic properties. In this study, we propose a new load-controlled testing approach, called the sigma-dot method (σ˙M), based on measurements at different constant stress-rates. The method can be implemfile:///C:/Users/ludov/OneDrive - University of Pisa/..Papers/published/2019.12 Materialia - sigmadot.pdfented with either standard load-controlled testing devices or bioreactors with load-controlled mechano-actuation to perform in-situ viscoelastic characterisation during cell culture. Both polydimethylsiloxane and hydroxyapatite/gelatin composites were tested using the σ˙M, by performing measurements with the MechanoCulture TR- a load-controlled bioreactor - and a universal testing machine as control. The results show that the proposed method is effective for deriving sample viscoelastic parameters, independent of the testing device. The main advantage of the σ˙M with respect to classical step-response viscoelastic tests, such as creep and stress-relaxation, is its ramp stress input which is physically implementable and does not need any a priori determination of the sample linear viscoelastic region.","author":[{"dropping-particle":"","family":"Cacopardo","given":"Ludovica","non-dropping-particle":"","parse-names":false,"suffix":""},{"dropping-particle":"","family":"Mattei","given":"Giorgio","non-dropping-particle":"","parse-names":false,"suffix":""},{"dropping-particle":"","family":"Ahluwalia","given":"Arti","non-dropping-particle":"","parse-names":false,"suffix":""}],"container-title":"Materialia","id":"ITEM-3","issued":{"date-parts":[["2020","12"]]},"page":"100552","title":"A new load-controlled testing method for viscoelastic characterisation through stress-rate measurements","type":"article-journal","volume":"9"},"uris":["http://www.mendeley.com/documents/?uuid=e04a59ec-ee52-494c-8a57-0b44d0d3cb20"]}],"mendeley":{"formattedCitation":"&lt;sup&gt;10,11,14&lt;/sup&gt;","plainTextFormattedCitation":"10,11,14","previouslyFormattedCitation":"&lt;sup&gt;10,11,14&lt;/sup&gt;"},"properties":{"noteIndex":0},"schema":"https://github.com/citation-style-language/schema/raw/master/csl-citation.json"}</w:instrText>
      </w:r>
      <w:r w:rsidRPr="000A036F">
        <w:rPr>
          <w:rFonts w:ascii="Times New Roman" w:hAnsi="Times New Roman" w:cs="Times New Roman"/>
        </w:rPr>
        <w:fldChar w:fldCharType="separate"/>
      </w:r>
      <w:r w:rsidRPr="00B35E28">
        <w:rPr>
          <w:rFonts w:ascii="Times New Roman" w:hAnsi="Times New Roman" w:cs="Times New Roman"/>
          <w:noProof/>
          <w:vertAlign w:val="superscript"/>
        </w:rPr>
        <w:t>10,11,14</w:t>
      </w:r>
      <w:r w:rsidRPr="000A036F">
        <w:rPr>
          <w:rFonts w:ascii="Times New Roman" w:hAnsi="Times New Roman" w:cs="Times New Roman"/>
        </w:rPr>
        <w:fldChar w:fldCharType="end"/>
      </w:r>
      <w:r w:rsidRPr="000A036F">
        <w:rPr>
          <w:rFonts w:ascii="Times New Roman" w:hAnsi="Times New Roman" w:cs="Times New Roman"/>
        </w:rPr>
        <w:t>. In the case of first order</w:t>
      </w:r>
      <w:r w:rsidR="009A0D13">
        <w:rPr>
          <w:rFonts w:ascii="Times New Roman" w:hAnsi="Times New Roman" w:cs="Times New Roman"/>
        </w:rPr>
        <w:t xml:space="preserve"> models</w:t>
      </w:r>
      <w:r w:rsidRPr="000A036F">
        <w:rPr>
          <w:rFonts w:ascii="Times New Roman" w:hAnsi="Times New Roman" w:cs="Times New Roman"/>
        </w:rPr>
        <w:t xml:space="preserve"> (</w:t>
      </w:r>
      <w:r w:rsidR="00FC2E3D">
        <w:rPr>
          <w:rFonts w:ascii="Times New Roman" w:hAnsi="Times New Roman" w:cs="Times New Roman"/>
        </w:rPr>
        <w:t xml:space="preserve">which have one </w:t>
      </w:r>
      <w:r w:rsidR="00D204C5">
        <w:rPr>
          <w:rFonts w:ascii="Times New Roman" w:hAnsi="Times New Roman" w:cs="Times New Roman"/>
        </w:rPr>
        <w:t>M</w:t>
      </w:r>
      <w:r w:rsidR="00FC2E3D">
        <w:rPr>
          <w:rFonts w:ascii="Times New Roman" w:hAnsi="Times New Roman" w:cs="Times New Roman"/>
        </w:rPr>
        <w:t xml:space="preserve">axwell or </w:t>
      </w:r>
      <w:r w:rsidR="00D204C5">
        <w:rPr>
          <w:rFonts w:ascii="Times New Roman" w:hAnsi="Times New Roman" w:cs="Times New Roman"/>
        </w:rPr>
        <w:t>V</w:t>
      </w:r>
      <w:r w:rsidR="00FC2E3D">
        <w:rPr>
          <w:rFonts w:ascii="Times New Roman" w:hAnsi="Times New Roman" w:cs="Times New Roman"/>
        </w:rPr>
        <w:t xml:space="preserve">oigt arm in series or parallel with </w:t>
      </w:r>
      <w:r w:rsidR="00D204C5">
        <w:rPr>
          <w:rFonts w:ascii="Times New Roman" w:hAnsi="Times New Roman" w:cs="Times New Roman"/>
        </w:rPr>
        <w:t>a spring</w:t>
      </w:r>
      <w:r w:rsidRPr="000A036F">
        <w:rPr>
          <w:rFonts w:ascii="Times New Roman" w:hAnsi="Times New Roman" w:cs="Times New Roman"/>
        </w:rPr>
        <w:t xml:space="preserve">), GM and GV are also referred to as standard linear solid (SLS) </w:t>
      </w:r>
      <w:r>
        <w:rPr>
          <w:rFonts w:ascii="Times New Roman" w:hAnsi="Times New Roman" w:cs="Times New Roman"/>
        </w:rPr>
        <w:t xml:space="preserve">or Zener </w:t>
      </w:r>
      <w:r w:rsidRPr="000A036F">
        <w:rPr>
          <w:rFonts w:ascii="Times New Roman" w:hAnsi="Times New Roman" w:cs="Times New Roman"/>
        </w:rPr>
        <w:t xml:space="preserve">models. Viscoelastic fluid models, such as Jeffrey or Burger models </w:t>
      </w:r>
      <w:r w:rsidRPr="000A036F">
        <w:rPr>
          <w:rFonts w:ascii="Times New Roman" w:hAnsi="Times New Roman" w:cs="Times New Roman"/>
          <w:lang w:val="en-US"/>
        </w:rPr>
        <w:fldChar w:fldCharType="begin" w:fldLock="1"/>
      </w:r>
      <w:r w:rsidR="00006171">
        <w:rPr>
          <w:rFonts w:ascii="Times New Roman" w:hAnsi="Times New Roman" w:cs="Times New Roman"/>
          <w:lang w:val="en-US"/>
        </w:rPr>
        <w:instrText>ADDIN CSL_CITATION {"citationItems":[{"id":"ITEM-1","itemData":{"DOI":"10.1007/s11947-012-0872-z","ISSN":"19355130","abstract":"Different xanthan gum concentrations (0-0. 8 %) were tested, and the rheological properties of ice cream mixes were characterized as linear viscoelastic solids. Ostwald de Waele was successfully used to fit the steady shear data of ice cream mixes exhibiting a pseudoplastic flow (R2 &amp; 0. 982). The samples with xanthan gum were characterized as strong gel-like macromolecular dispersions with G′ much greater than G″ but without a cross-point in the whole range of frequency applied. Cox-Merz rule was not applicable to the ice cream mixes. Steady and dynamic rheology of the ice cream mixes changed with increasing xanthan gum concentration. Besides, the four-component Burger model consisted of the association in series of the Maxwell model and the Kelvin-Voigt model was used to characterize the viscoelasticity. It was also found that the final percentage recovery parameters; JSM, J∞, JKV, and %R (compliance of Maxwell spring and dashpot, Kelvin-Voigt element and R, respectively) of the ice cream mixes were dramatically changed by the xanthan gum concentration, increasing the internal structure parameters G0, G1, η0, and η1 (elastic moduli of Maxwell and Kelvin-Voigt springs and corresponding dashpot viscosities, respectively). © 2012 Springer Science+Business Media, LLC.","author":[{"dropping-particle":"","family":"Dogan","given":"Mahmut","non-dropping-particle":"","parse-names":false,"suffix":""},{"dropping-particle":"","family":"Kayacier","given":"Ahmed","non-dropping-particle":"","parse-names":false,"suffix":""},{"dropping-particle":"","family":"Toker","given":"Ömer Said","non-dropping-particle":"","parse-names":false,"suffix":""},{"dropping-particle":"","family":"Yilmaz","given":"Mustafa Tahsin","non-dropping-particle":"","parse-names":false,"suffix":""},{"dropping-particle":"","family":"Karaman","given":"Safa","non-dropping-particle":"","parse-names":false,"suffix":""}],"container-title":"Food and Bioprocess Technology","id":"ITEM-1","issue":"6","issued":{"date-parts":[["2013"]]},"page":"1420-1433","title":"Steady, Dynamic, Creep, and Recovery Analysis of Ice Cream Mixes Added with Different Concentrations of Xanthan Gum","type":"article-journal","volume":"6"},"uris":["http://www.mendeley.com/documents/?uuid=81f81ff3-c8d9-497b-ac50-15d512a69973"]},{"id":"ITEM-2","itemData":{"DOI":"10.1140/epjst/e2011-01387-1","ISSN":"19516355","abstract":"The purpose of this paper is twofold: from one side we provide a general survey to the viscoelastic models constructed via fractional calculus and from the other side we intend to analyze the basic fractional models as far as their creep, relaxation and viscosity properties are considered. The basic models are those that generalize via derivatives of fractional order the classical mechanical models characterized by two, three and four parameters, that we refer to as Kelvin-Voigt, Maxwell, Zener, anti-Zener and Burgers. For each fractional model we provide plots of the creep compliance, relaxation modulus and effective viscosity in non dimensional form in terms of a suitable time scale for different values of the order of fractional derivative. We also discuss the role of the order of fractional derivative in modifying the properties of the classical models. © 2011 EDP Sciences and Springer.","author":[{"dropping-particle":"","family":"Mainardi","given":"F.","non-dropping-particle":"","parse-names":false,"suffix":""},{"dropping-particle":"","family":"Spada","given":"G.","non-dropping-particle":"","parse-names":false,"suffix":""}],"container-title":"European Physical Journal: Special Topics","id":"ITEM-2","issue":"1","issued":{"date-parts":[["2011"]]},"page":"133-160","title":"Creep, relaxation and viscosity properties for basic fractional models in rheology","type":"article-journal","volume":"193"},"uris":["http://www.mendeley.com/documents/?uuid=1df7779f-5927-4ef6-b395-2cd69f7afd85"]},{"id":"ITEM-3","itemData":{"DOI":"10.2138/gsrmg.51.1.253","ISSN":"15296466","author":[{"dropping-particle":"","family":"Cooper","given":"Reid F.","non-dropping-particle":"","parse-names":false,"suffix":""}],"chapter-number":"9","container-title":"Reviews in Mineralogy and Geochemistry","editor":[{"dropping-particle":"","family":"Wenk","given":"Karato and H.-R.","non-dropping-particle":"","parse-names":false,"suffix":""}],"id":"ITEM-3","issued":{"date-parts":[["2002"]]},"publisher":"Mineralogical Scoiety of America","title":"Seismic wave attenuation: Energy dissipation in viscoelastic crystalline solids","type":"chapter","volume":"51"},"uris":["http://www.mendeley.com/documents/?uuid=fc3967d6-1fc6-41b0-af6e-867af6d8db25"]},{"id":"ITEM-4","itemData":{"DOI":"10.1038/s41598-019-52346-8","ISSN":"20452322","PMID":"31685879","abstract":"Creeping motion of a Jeffrey fluid in a small width porous-walled channel is presented with an application to flow in flat plate hemodialyzer. Darcy’s law is used to characterize the fluid leakage through channel walls. Using suitable physical approximations, approximate analytical solution of equations of motion is obtained by employing perturbation method. Expressions for velocity field and the hydrostatic pressure are obtained. Effects of filtration coefficient, the inlet pressure and Jeffrey fluid parameters on the flow characteristics are discussed graphically. The derived results are used to study the flow of filtrate in a flat plat hemodialyzer. Using the derived solutions, theoretical values of the filtration rate and the mean pressure difference in the hemodialyzer are calculated. On comparing the computed results with the available experimental data, a reasonable agreement between the two is found. It is concluded that the presented model can be used to study the hydrodynamical aspects of the fluid flow in a flat plate hemodialyzer.","author":[{"dropping-particle":"","family":"Kahshan","given":"M.","non-dropping-particle":"","parse-names":false,"suffix":""},{"dropping-particle":"","family":"Lu","given":"D.","non-dropping-particle":"","parse-names":false,"suffix":""},{"dropping-particle":"","family":"Siddiqui","given":"A. M.","non-dropping-particle":"","parse-names":false,"suffix":""}],"container-title":"Scientific Reports","id":"ITEM-4","issue":"1","issued":{"date-parts":[["2019"]]},"page":"1-18","title":"A Jeffrey Fluid Model for a Porous-walled Channel: Application to Flat Plate Dialyzer","type":"article-journal","volume":"9"},"uris":["http://www.mendeley.com/documents/?uuid=46297f62-110c-49c1-a954-d06ee5baa226"]}],"mendeley":{"formattedCitation":"&lt;sup&gt;8,12,15,16&lt;/sup&gt;","plainTextFormattedCitation":"8,12,15,16","previouslyFormattedCitation":"&lt;sup&gt;8,12,15,16&lt;/sup&gt;"},"properties":{"noteIndex":0},"schema":"https://github.com/citation-style-language/schema/raw/master/csl-citation.json"}</w:instrText>
      </w:r>
      <w:r w:rsidRPr="000A036F">
        <w:rPr>
          <w:rFonts w:ascii="Times New Roman" w:hAnsi="Times New Roman" w:cs="Times New Roman"/>
          <w:lang w:val="en-US"/>
        </w:rPr>
        <w:fldChar w:fldCharType="separate"/>
      </w:r>
      <w:r w:rsidRPr="00B35E28">
        <w:rPr>
          <w:rFonts w:ascii="Times New Roman" w:hAnsi="Times New Roman" w:cs="Times New Roman"/>
          <w:noProof/>
          <w:vertAlign w:val="superscript"/>
          <w:lang w:val="en-US"/>
        </w:rPr>
        <w:t>8,12,15,16</w:t>
      </w:r>
      <w:r w:rsidRPr="000A036F">
        <w:rPr>
          <w:rFonts w:ascii="Times New Roman" w:hAnsi="Times New Roman" w:cs="Times New Roman"/>
        </w:rPr>
        <w:fldChar w:fldCharType="end"/>
      </w:r>
      <w:r w:rsidRPr="000A036F">
        <w:rPr>
          <w:rFonts w:ascii="Times New Roman" w:hAnsi="Times New Roman" w:cs="Times New Roman"/>
        </w:rPr>
        <w:t xml:space="preserve">, have been also </w:t>
      </w:r>
      <w:r w:rsidRPr="000A036F">
        <w:rPr>
          <w:rFonts w:ascii="Times New Roman" w:hAnsi="Times New Roman" w:cs="Times New Roman"/>
          <w:lang w:val="en-US"/>
        </w:rPr>
        <w:t xml:space="preserve">used  for describing hydrogels, although GV or GM elements generally fit better with their </w:t>
      </w:r>
      <w:proofErr w:type="spellStart"/>
      <w:r w:rsidRPr="000A036F">
        <w:rPr>
          <w:rFonts w:ascii="Times New Roman" w:hAnsi="Times New Roman" w:cs="Times New Roman"/>
          <w:lang w:val="en-US"/>
        </w:rPr>
        <w:t>behaviour</w:t>
      </w:r>
      <w:proofErr w:type="spellEnd"/>
      <w:r w:rsidRPr="000A036F">
        <w:rPr>
          <w:rFonts w:ascii="Times New Roman" w:hAnsi="Times New Roman" w:cs="Times New Roman"/>
          <w:lang w:val="en-US"/>
        </w:rPr>
        <w:t xml:space="preserve"> </w:t>
      </w:r>
      <w:r w:rsidRPr="000A036F">
        <w:rPr>
          <w:rFonts w:ascii="Times New Roman" w:hAnsi="Times New Roman" w:cs="Times New Roman"/>
          <w:lang w:val="en-US"/>
        </w:rPr>
        <w:fldChar w:fldCharType="begin" w:fldLock="1"/>
      </w:r>
      <w:r w:rsidR="00F5629B">
        <w:rPr>
          <w:rFonts w:ascii="Times New Roman" w:hAnsi="Times New Roman" w:cs="Times New Roman"/>
          <w:lang w:val="en-US"/>
        </w:rPr>
        <w:instrText>ADDIN CSL_CITATION {"citationItems":[{"id":"ITEM-1","itemData":{"DOI":"10.1038/ncomms7365","ISSN":"20411723","abstract":"Studies of cellular mechanotransduction have converged upon the idea that cells sense extracellular matrix (ECM) elasticity by gauging resistance to the traction forces they exert on the ECM. However, these studies typically utilize purely elastic materials as substrates, whereas physiological ECMs are viscoelastic, and exhibit stress relaxation, so that cellular traction forces exerted by cells remodel the ECM. Here we investigate the influence of ECM stress relaxation on cell behaviour through computational modelling and cellular experiments. Surprisingly, both our computational model and experiments find that spreading for cells cultured on soft substrates that exhibit stress relaxation is greater than cells spreading on elastic substrates of the same modulus, but similar to that of cells spreading on stiffer elastic substrates. These findings challenge the current view of how cells sense and respond to the ECM.","author":[{"dropping-particle":"","family":"Chaudhuri","given":"Ovijit","non-dropping-particle":"","parse-names":false,"suffix":""},{"dropping-particle":"","family":"Gu","given":"Luo","non-dropping-particle":"","parse-names":false,"suffix":""},{"dropping-particle":"","family":"Darnell","given":"Max","non-dropping-particle":"","parse-names":false,"suffix":""},{"dropping-particle":"","family":"Klumpers","given":"Darinka","non-dropping-particle":"","parse-names":false,"suffix":""},{"dropping-particle":"","family":"Sidi","given":"A","non-dropping-particle":"","parse-names":false,"suffix":""},{"dropping-particle":"","family":"Weaver","given":"James C.","non-dropping-particle":"","parse-names":false,"suffix":""},{"dropping-particle":"","family":"Huebsch","given":"Nathaniel","non-dropping-particle":"","parse-names":false,"suffix":""},{"dropping-particle":"","family":"Mooney","given":"David J.","non-dropping-particle":"","parse-names":false,"suffix":""},{"dropping-particle":"","family":"Francisco","given":"San","non-dropping-particle":"","parse-names":false,"suffix":""},{"dropping-particle":"","family":"Bencherif","given":"Sidi A.","non-dropping-particle":"","parse-names":false,"suffix":""},{"dropping-particle":"","family":"Weaver","given":"James C.","non-dropping-particle":"","parse-names":false,"suffix":""},{"dropping-particle":"","family":"Huebsch","given":"Nathaniel","non-dropping-particle":"","parse-names":false,"suffix":""},{"dropping-particle":"","family":"Mooney","given":"David J.","non-dropping-particle":"","parse-names":false,"suffix":""}],"container-title":"Nature Communications","id":"ITEM-1","issued":{"date-parts":[["2015"]]},"page":"1-7","publisher":"Nature Publishing Group","title":"Substrate stress relaxation regulates cell spreading","type":"article-journal","volume":"6"},"uris":["http://www.mendeley.com/documents/?uuid=aa7b158d-8beb-4177-92a5-fc51eb09985e"]}],"mendeley":{"formattedCitation":"&lt;sup&gt;17&lt;/sup&gt;","plainTextFormattedCitation":"17","previouslyFormattedCitation":"&lt;sup&gt;17&lt;/sup&gt;"},"properties":{"noteIndex":0},"schema":"https://github.com/citation-style-language/schema/raw/master/csl-citation.json"}</w:instrText>
      </w:r>
      <w:r w:rsidRPr="000A036F">
        <w:rPr>
          <w:rFonts w:ascii="Times New Roman" w:hAnsi="Times New Roman" w:cs="Times New Roman"/>
          <w:lang w:val="en-US"/>
        </w:rPr>
        <w:fldChar w:fldCharType="separate"/>
      </w:r>
      <w:r w:rsidRPr="00B35E28">
        <w:rPr>
          <w:rFonts w:ascii="Times New Roman" w:hAnsi="Times New Roman" w:cs="Times New Roman"/>
          <w:noProof/>
          <w:vertAlign w:val="superscript"/>
          <w:lang w:val="en-US"/>
        </w:rPr>
        <w:t>17</w:t>
      </w:r>
      <w:r w:rsidRPr="000A036F">
        <w:rPr>
          <w:rFonts w:ascii="Times New Roman" w:hAnsi="Times New Roman" w:cs="Times New Roman"/>
        </w:rPr>
        <w:fldChar w:fldCharType="end"/>
      </w:r>
      <w:r w:rsidRPr="000A036F">
        <w:rPr>
          <w:rFonts w:ascii="Times New Roman" w:hAnsi="Times New Roman" w:cs="Times New Roman"/>
          <w:lang w:val="en-US"/>
        </w:rPr>
        <w:t xml:space="preserve">. </w:t>
      </w:r>
    </w:p>
    <w:p w14:paraId="097336B5" w14:textId="77777777" w:rsidR="00B35E28" w:rsidRDefault="00B35E28" w:rsidP="00B35E28">
      <w:pPr>
        <w:spacing w:after="0"/>
        <w:jc w:val="center"/>
        <w:rPr>
          <w:rFonts w:ascii="Times New Roman" w:hAnsi="Times New Roman" w:cs="Times New Roman"/>
          <w:i/>
          <w:iCs/>
        </w:rPr>
      </w:pPr>
      <w:r w:rsidRPr="00B172FE">
        <w:rPr>
          <w:rFonts w:ascii="Times New Roman" w:hAnsi="Times New Roman" w:cs="Times New Roman"/>
          <w:i/>
          <w:iCs/>
          <w:noProof/>
        </w:rPr>
        <w:lastRenderedPageBreak/>
        <w:drawing>
          <wp:inline distT="0" distB="0" distL="0" distR="0" wp14:anchorId="3A0EEBEA" wp14:editId="705E170C">
            <wp:extent cx="6151878" cy="3312941"/>
            <wp:effectExtent l="0" t="0" r="1905" b="1905"/>
            <wp:docPr id="3" name="Immagine 2">
              <a:extLst xmlns:a="http://schemas.openxmlformats.org/drawingml/2006/main">
                <a:ext uri="{FF2B5EF4-FFF2-40B4-BE49-F238E27FC236}">
                  <a16:creationId xmlns:a16="http://schemas.microsoft.com/office/drawing/2014/main" id="{8CC0E97E-3E3F-4383-9A53-39CECDEA95B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8CC0E97E-3E3F-4383-9A53-39CECDEA95BA}"/>
                        </a:ext>
                      </a:extLst>
                    </pic:cNvPr>
                    <pic:cNvPicPr>
                      <a:picLocks noChangeAspect="1"/>
                    </pic:cNvPicPr>
                  </pic:nvPicPr>
                  <pic:blipFill rotWithShape="1">
                    <a:blip r:embed="rId11">
                      <a:alphaModFix/>
                    </a:blip>
                    <a:srcRect r="14031" b="1515"/>
                    <a:stretch/>
                  </pic:blipFill>
                  <pic:spPr bwMode="auto">
                    <a:xfrm>
                      <a:off x="0" y="0"/>
                      <a:ext cx="6177997" cy="3327007"/>
                    </a:xfrm>
                    <a:prstGeom prst="rect">
                      <a:avLst/>
                    </a:prstGeom>
                    <a:ln>
                      <a:noFill/>
                    </a:ln>
                    <a:extLst>
                      <a:ext uri="{53640926-AAD7-44D8-BBD7-CCE9431645EC}">
                        <a14:shadowObscured xmlns:a14="http://schemas.microsoft.com/office/drawing/2010/main"/>
                      </a:ext>
                    </a:extLst>
                  </pic:spPr>
                </pic:pic>
              </a:graphicData>
            </a:graphic>
          </wp:inline>
        </w:drawing>
      </w:r>
    </w:p>
    <w:p w14:paraId="24067474" w14:textId="2ABA1F7D" w:rsidR="00B35E28" w:rsidRDefault="00B35E28" w:rsidP="00B35E28">
      <w:pPr>
        <w:jc w:val="center"/>
        <w:rPr>
          <w:rFonts w:ascii="Times New Roman" w:hAnsi="Times New Roman" w:cs="Times New Roman"/>
          <w:i/>
          <w:iCs/>
        </w:rPr>
      </w:pPr>
      <w:r>
        <w:rPr>
          <w:rFonts w:ascii="Times New Roman" w:hAnsi="Times New Roman" w:cs="Times New Roman"/>
          <w:i/>
          <w:iCs/>
        </w:rPr>
        <w:t xml:space="preserve">Figure 1S: Viscoelastic models </w:t>
      </w:r>
    </w:p>
    <w:p w14:paraId="0854CC80" w14:textId="4E838B43" w:rsidR="00B35E28" w:rsidRDefault="00B35E28" w:rsidP="00B35E28">
      <w:pPr>
        <w:pStyle w:val="Didascalia"/>
        <w:keepNext/>
      </w:pPr>
      <w:r>
        <w:t xml:space="preserve">Table </w:t>
      </w:r>
      <w:r w:rsidR="00E76B36">
        <w:t>1</w:t>
      </w:r>
      <w:r>
        <w:t xml:space="preserve">S: Classification of the viscoelastic solid and fluid materials according to their instantaneous and equilibrium responses </w:t>
      </w:r>
      <w:r>
        <w:fldChar w:fldCharType="begin" w:fldLock="1"/>
      </w:r>
      <w:r w:rsidR="00006171">
        <w:instrText>ADDIN CSL_CITATION {"citationItems":[{"id":"ITEM-1","itemData":{"DOI":"10.1140/epjst/e2011-01387-1","ISSN":"19516355","abstract":"The purpose of this paper is twofold: from one side we provide a general survey to the viscoelastic models constructed via fractional calculus and from the other side we intend to analyze the basic fractional models as far as their creep, relaxation and viscosity properties are considered. The basic models are those that generalize via derivatives of fractional order the classical mechanical models characterized by two, three and four parameters, that we refer to as Kelvin-Voigt, Maxwell, Zener, anti-Zener and Burgers. For each fractional model we provide plots of the creep compliance, relaxation modulus and effective viscosity in non dimensional form in terms of a suitable time scale for different values of the order of fractional derivative. We also discuss the role of the order of fractional derivative in modifying the properties of the classical models. © 2011 EDP Sciences and Springer.","author":[{"dropping-particle":"","family":"Mainardi","given":"F.","non-dropping-particle":"","parse-names":false,"suffix":""},{"dropping-particle":"","family":"Spada","given":"G.","non-dropping-particle":"","parse-names":false,"suffix":""}],"container-title":"European Physical Journal: Special Topics","id":"ITEM-1","issue":"1","issued":{"date-parts":[["2011"]]},"page":"133-160","title":"Creep, relaxation and viscosity properties for basic fractional models in rheology","type":"article-journal","volume":"193"},"uris":["http://www.mendeley.com/documents/?uuid=1df7779f-5927-4ef6-b395-2cd69f7afd85"]}],"mendeley":{"formattedCitation":"&lt;sup&gt;8&lt;/sup&gt;","plainTextFormattedCitation":"8","previouslyFormattedCitation":"&lt;sup&gt;8&lt;/sup&gt;"},"properties":{"noteIndex":0},"schema":"https://github.com/citation-style-language/schema/raw/master/csl-citation.json"}</w:instrText>
      </w:r>
      <w:r>
        <w:fldChar w:fldCharType="separate"/>
      </w:r>
      <w:r w:rsidRPr="00B35E28">
        <w:rPr>
          <w:i w:val="0"/>
          <w:noProof/>
          <w:vertAlign w:val="superscript"/>
        </w:rPr>
        <w:t>8</w:t>
      </w:r>
      <w:r>
        <w:fldChar w:fldCharType="end"/>
      </w:r>
    </w:p>
    <w:tbl>
      <w:tblPr>
        <w:tblStyle w:val="Grigliatabella"/>
        <w:tblW w:w="4357" w:type="pct"/>
        <w:jc w:val="center"/>
        <w:tblLook w:val="04A0" w:firstRow="1" w:lastRow="0" w:firstColumn="1" w:lastColumn="0" w:noHBand="0" w:noVBand="1"/>
      </w:tblPr>
      <w:tblGrid>
        <w:gridCol w:w="1257"/>
        <w:gridCol w:w="1807"/>
        <w:gridCol w:w="1639"/>
        <w:gridCol w:w="1807"/>
        <w:gridCol w:w="1638"/>
      </w:tblGrid>
      <w:tr w:rsidR="00B35E28" w:rsidRPr="0090343B" w14:paraId="1FBF5BEA" w14:textId="77777777" w:rsidTr="005574E2">
        <w:trPr>
          <w:jc w:val="center"/>
        </w:trPr>
        <w:tc>
          <w:tcPr>
            <w:tcW w:w="771" w:type="pct"/>
            <w:vAlign w:val="center"/>
          </w:tcPr>
          <w:p w14:paraId="38360279" w14:textId="77777777" w:rsidR="00B35E28" w:rsidRPr="001A1B0D" w:rsidRDefault="00B35E28" w:rsidP="005574E2">
            <w:pPr>
              <w:jc w:val="center"/>
              <w:rPr>
                <w:rFonts w:ascii="Times New Roman" w:hAnsi="Times New Roman"/>
              </w:rPr>
            </w:pPr>
            <w:r w:rsidRPr="001A1B0D">
              <w:rPr>
                <w:rFonts w:ascii="Times New Roman" w:hAnsi="Times New Roman"/>
              </w:rPr>
              <w:t xml:space="preserve">Material </w:t>
            </w:r>
            <w:r>
              <w:rPr>
                <w:rFonts w:ascii="Times New Roman" w:hAnsi="Times New Roman"/>
              </w:rPr>
              <w:t>type</w:t>
            </w:r>
          </w:p>
        </w:tc>
        <w:tc>
          <w:tcPr>
            <w:tcW w:w="1109" w:type="pct"/>
            <w:vAlign w:val="center"/>
          </w:tcPr>
          <w:p w14:paraId="0B09A9BC" w14:textId="77777777" w:rsidR="00B35E28" w:rsidRPr="001A1B0D" w:rsidRDefault="00B35E28" w:rsidP="005574E2">
            <w:pPr>
              <w:jc w:val="center"/>
              <w:rPr>
                <w:rFonts w:ascii="Times New Roman" w:hAnsi="Times New Roman"/>
              </w:rPr>
            </w:pPr>
            <w:r w:rsidRPr="001A1B0D">
              <w:rPr>
                <w:rFonts w:ascii="Times New Roman" w:hAnsi="Times New Roman"/>
              </w:rPr>
              <w:t>Instantaneous compliance (</w:t>
            </w:r>
            <m:oMath>
              <m:sSub>
                <m:sSubPr>
                  <m:ctrlPr>
                    <w:rPr>
                      <w:rFonts w:ascii="Cambria Math" w:hAnsi="Cambria Math"/>
                    </w:rPr>
                  </m:ctrlPr>
                </m:sSubPr>
                <m:e>
                  <m:r>
                    <w:rPr>
                      <w:rFonts w:ascii="Cambria Math" w:hAnsi="Cambria Math"/>
                    </w:rPr>
                    <m:t>J</m:t>
                  </m:r>
                </m:e>
                <m:sub>
                  <m:r>
                    <w:rPr>
                      <w:rFonts w:ascii="Cambria Math" w:hAnsi="Cambria Math"/>
                    </w:rPr>
                    <m:t>inst</m:t>
                  </m:r>
                </m:sub>
              </m:sSub>
            </m:oMath>
            <w:r w:rsidRPr="001A1B0D">
              <w:rPr>
                <w:rFonts w:ascii="Times New Roman" w:hAnsi="Times New Roman"/>
              </w:rPr>
              <w:t>)</w:t>
            </w:r>
          </w:p>
        </w:tc>
        <w:tc>
          <w:tcPr>
            <w:tcW w:w="1006" w:type="pct"/>
            <w:vAlign w:val="center"/>
          </w:tcPr>
          <w:p w14:paraId="0CC1599B" w14:textId="77777777" w:rsidR="00B35E28" w:rsidRPr="001A1B0D" w:rsidRDefault="00B35E28" w:rsidP="005574E2">
            <w:pPr>
              <w:jc w:val="center"/>
              <w:rPr>
                <w:rFonts w:ascii="Times New Roman" w:hAnsi="Times New Roman"/>
              </w:rPr>
            </w:pPr>
            <w:r w:rsidRPr="001A1B0D">
              <w:rPr>
                <w:rFonts w:ascii="Times New Roman" w:hAnsi="Times New Roman"/>
              </w:rPr>
              <w:t>Equilibrium compliance (</w:t>
            </w:r>
            <m:oMath>
              <m:sSub>
                <m:sSubPr>
                  <m:ctrlPr>
                    <w:rPr>
                      <w:rFonts w:ascii="Cambria Math" w:hAnsi="Cambria Math"/>
                    </w:rPr>
                  </m:ctrlPr>
                </m:sSubPr>
                <m:e>
                  <m:r>
                    <w:rPr>
                      <w:rFonts w:ascii="Cambria Math" w:hAnsi="Cambria Math"/>
                    </w:rPr>
                    <m:t>J</m:t>
                  </m:r>
                </m:e>
                <m:sub>
                  <m:r>
                    <w:rPr>
                      <w:rFonts w:ascii="Cambria Math" w:hAnsi="Cambria Math"/>
                    </w:rPr>
                    <m:t>eq</m:t>
                  </m:r>
                </m:sub>
              </m:sSub>
            </m:oMath>
            <w:r w:rsidRPr="001A1B0D">
              <w:rPr>
                <w:rFonts w:ascii="Times New Roman" w:hAnsi="Times New Roman"/>
              </w:rPr>
              <w:t>)</w:t>
            </w:r>
          </w:p>
        </w:tc>
        <w:tc>
          <w:tcPr>
            <w:tcW w:w="1109" w:type="pct"/>
            <w:vAlign w:val="center"/>
          </w:tcPr>
          <w:p w14:paraId="70974DA5" w14:textId="77777777" w:rsidR="00B35E28" w:rsidRPr="001A1B0D" w:rsidRDefault="00B35E28" w:rsidP="005574E2">
            <w:pPr>
              <w:jc w:val="center"/>
              <w:rPr>
                <w:rFonts w:ascii="Times New Roman" w:hAnsi="Times New Roman"/>
              </w:rPr>
            </w:pPr>
            <w:r w:rsidRPr="001A1B0D">
              <w:rPr>
                <w:rFonts w:ascii="Times New Roman" w:hAnsi="Times New Roman"/>
              </w:rPr>
              <w:t>Instantaneous modulus (</w:t>
            </w:r>
            <m:oMath>
              <m:sSub>
                <m:sSubPr>
                  <m:ctrlPr>
                    <w:rPr>
                      <w:rFonts w:ascii="Cambria Math" w:hAnsi="Cambria Math"/>
                    </w:rPr>
                  </m:ctrlPr>
                </m:sSubPr>
                <m:e>
                  <m:r>
                    <w:rPr>
                      <w:rFonts w:ascii="Cambria Math" w:hAnsi="Cambria Math"/>
                    </w:rPr>
                    <m:t>E</m:t>
                  </m:r>
                </m:e>
                <m:sub>
                  <m:r>
                    <w:rPr>
                      <w:rFonts w:ascii="Cambria Math" w:hAnsi="Cambria Math"/>
                    </w:rPr>
                    <m:t>inst</m:t>
                  </m:r>
                </m:sub>
              </m:sSub>
            </m:oMath>
            <w:r w:rsidRPr="001A1B0D">
              <w:rPr>
                <w:rFonts w:ascii="Times New Roman" w:hAnsi="Times New Roman"/>
              </w:rPr>
              <w:t>)</w:t>
            </w:r>
          </w:p>
        </w:tc>
        <w:tc>
          <w:tcPr>
            <w:tcW w:w="1006" w:type="pct"/>
            <w:vAlign w:val="center"/>
          </w:tcPr>
          <w:p w14:paraId="778AB7F0" w14:textId="77777777" w:rsidR="00B35E28" w:rsidRPr="001A1B0D" w:rsidRDefault="00B35E28" w:rsidP="005574E2">
            <w:pPr>
              <w:jc w:val="center"/>
              <w:rPr>
                <w:rFonts w:ascii="Times New Roman" w:hAnsi="Times New Roman"/>
              </w:rPr>
            </w:pPr>
            <w:r w:rsidRPr="001A1B0D">
              <w:rPr>
                <w:rFonts w:ascii="Times New Roman" w:hAnsi="Times New Roman"/>
              </w:rPr>
              <w:t>Equilibrium modulus (</w:t>
            </w:r>
            <m:oMath>
              <m:sSub>
                <m:sSubPr>
                  <m:ctrlPr>
                    <w:rPr>
                      <w:rFonts w:ascii="Cambria Math" w:hAnsi="Cambria Math"/>
                    </w:rPr>
                  </m:ctrlPr>
                </m:sSubPr>
                <m:e>
                  <m:r>
                    <w:rPr>
                      <w:rFonts w:ascii="Cambria Math" w:hAnsi="Cambria Math"/>
                    </w:rPr>
                    <m:t>E</m:t>
                  </m:r>
                </m:e>
                <m:sub>
                  <m:r>
                    <w:rPr>
                      <w:rFonts w:ascii="Cambria Math" w:hAnsi="Cambria Math"/>
                    </w:rPr>
                    <m:t>eq</m:t>
                  </m:r>
                </m:sub>
              </m:sSub>
            </m:oMath>
            <w:r w:rsidRPr="001A1B0D">
              <w:rPr>
                <w:rFonts w:ascii="Times New Roman" w:hAnsi="Times New Roman"/>
              </w:rPr>
              <w:t>)</w:t>
            </w:r>
          </w:p>
        </w:tc>
      </w:tr>
      <w:tr w:rsidR="00B35E28" w:rsidRPr="0090343B" w14:paraId="7C7F8894" w14:textId="77777777" w:rsidTr="005574E2">
        <w:trPr>
          <w:jc w:val="center"/>
        </w:trPr>
        <w:tc>
          <w:tcPr>
            <w:tcW w:w="771" w:type="pct"/>
            <w:shd w:val="clear" w:color="auto" w:fill="FFFFFF" w:themeFill="background1"/>
            <w:vAlign w:val="center"/>
          </w:tcPr>
          <w:p w14:paraId="0B35DEE0" w14:textId="77777777" w:rsidR="00B35E28" w:rsidRPr="001A1B0D" w:rsidRDefault="00B35E28" w:rsidP="005574E2">
            <w:pPr>
              <w:jc w:val="center"/>
              <w:rPr>
                <w:rFonts w:ascii="Times New Roman" w:hAnsi="Times New Roman"/>
              </w:rPr>
            </w:pPr>
            <w:r w:rsidRPr="001A1B0D">
              <w:rPr>
                <w:rFonts w:ascii="Times New Roman" w:hAnsi="Times New Roman"/>
              </w:rPr>
              <w:t>Soli</w:t>
            </w:r>
            <w:r>
              <w:rPr>
                <w:rFonts w:ascii="Times New Roman" w:hAnsi="Times New Roman"/>
              </w:rPr>
              <w:t>d</w:t>
            </w:r>
          </w:p>
        </w:tc>
        <w:tc>
          <w:tcPr>
            <w:tcW w:w="1109" w:type="pct"/>
            <w:shd w:val="clear" w:color="auto" w:fill="FFFFFF" w:themeFill="background1"/>
            <w:vAlign w:val="center"/>
          </w:tcPr>
          <w:p w14:paraId="2CB3FA10" w14:textId="77777777" w:rsidR="00B35E28" w:rsidRPr="00747C70" w:rsidRDefault="00B35E28" w:rsidP="005574E2">
            <w:pPr>
              <w:jc w:val="center"/>
              <w:rPr>
                <w:rFonts w:ascii="Times New Roman" w:hAnsi="Times New Roman"/>
              </w:rPr>
            </w:pPr>
            <m:oMathPara>
              <m:oMath>
                <m:r>
                  <m:rPr>
                    <m:sty m:val="p"/>
                  </m:rPr>
                  <w:rPr>
                    <w:rFonts w:ascii="Cambria Math" w:hAnsi="Cambria Math"/>
                  </w:rPr>
                  <m:t>≥0</m:t>
                </m:r>
              </m:oMath>
            </m:oMathPara>
          </w:p>
        </w:tc>
        <w:tc>
          <w:tcPr>
            <w:tcW w:w="1006" w:type="pct"/>
            <w:shd w:val="clear" w:color="auto" w:fill="FFFFFF" w:themeFill="background1"/>
            <w:vAlign w:val="center"/>
          </w:tcPr>
          <w:p w14:paraId="0F8D049E" w14:textId="77777777" w:rsidR="00B35E28" w:rsidRPr="00747C70" w:rsidRDefault="00B35E28" w:rsidP="005574E2">
            <w:pPr>
              <w:jc w:val="center"/>
              <w:rPr>
                <w:rFonts w:ascii="Times New Roman" w:hAnsi="Times New Roman"/>
              </w:rPr>
            </w:pPr>
            <m:oMathPara>
              <m:oMath>
                <m:r>
                  <m:rPr>
                    <m:sty m:val="p"/>
                  </m:rPr>
                  <w:rPr>
                    <w:rFonts w:ascii="Cambria Math" w:hAnsi="Cambria Math"/>
                  </w:rPr>
                  <m:t>&lt;∞</m:t>
                </m:r>
              </m:oMath>
            </m:oMathPara>
          </w:p>
        </w:tc>
        <w:tc>
          <w:tcPr>
            <w:tcW w:w="1109" w:type="pct"/>
            <w:shd w:val="clear" w:color="auto" w:fill="FFFFFF" w:themeFill="background1"/>
            <w:vAlign w:val="center"/>
          </w:tcPr>
          <w:p w14:paraId="2FF6DBD8" w14:textId="77777777" w:rsidR="00B35E28" w:rsidRPr="00747C70" w:rsidRDefault="00B35E28" w:rsidP="005574E2">
            <w:pPr>
              <w:jc w:val="center"/>
              <w:rPr>
                <w:rFonts w:ascii="Times New Roman" w:hAnsi="Times New Roman"/>
              </w:rPr>
            </w:pPr>
            <m:oMathPara>
              <m:oMath>
                <m:r>
                  <m:rPr>
                    <m:sty m:val="p"/>
                  </m:rPr>
                  <w:rPr>
                    <w:rFonts w:ascii="Cambria Math" w:hAnsi="Cambria Math"/>
                  </w:rPr>
                  <m:t>≤∞</m:t>
                </m:r>
              </m:oMath>
            </m:oMathPara>
          </w:p>
        </w:tc>
        <w:tc>
          <w:tcPr>
            <w:tcW w:w="1006" w:type="pct"/>
            <w:shd w:val="clear" w:color="auto" w:fill="FFFFFF" w:themeFill="background1"/>
            <w:vAlign w:val="center"/>
          </w:tcPr>
          <w:p w14:paraId="2C5CBB05" w14:textId="77777777" w:rsidR="00B35E28" w:rsidRPr="00747C70" w:rsidRDefault="00B35E28" w:rsidP="005574E2">
            <w:pPr>
              <w:jc w:val="center"/>
              <w:rPr>
                <w:rFonts w:ascii="Times New Roman" w:hAnsi="Times New Roman"/>
              </w:rPr>
            </w:pPr>
            <m:oMathPara>
              <m:oMath>
                <m:r>
                  <m:rPr>
                    <m:sty m:val="p"/>
                  </m:rPr>
                  <w:rPr>
                    <w:rFonts w:ascii="Cambria Math" w:hAnsi="Cambria Math"/>
                  </w:rPr>
                  <m:t>&gt;0</m:t>
                </m:r>
              </m:oMath>
            </m:oMathPara>
          </w:p>
        </w:tc>
      </w:tr>
      <w:tr w:rsidR="00B35E28" w:rsidRPr="0090343B" w14:paraId="5E23F7DD" w14:textId="77777777" w:rsidTr="005574E2">
        <w:trPr>
          <w:jc w:val="center"/>
        </w:trPr>
        <w:tc>
          <w:tcPr>
            <w:tcW w:w="771" w:type="pct"/>
            <w:shd w:val="clear" w:color="auto" w:fill="FFFFFF" w:themeFill="background1"/>
            <w:vAlign w:val="center"/>
          </w:tcPr>
          <w:p w14:paraId="43A786D5" w14:textId="77777777" w:rsidR="00B35E28" w:rsidRPr="001A1B0D" w:rsidRDefault="00B35E28" w:rsidP="005574E2">
            <w:pPr>
              <w:jc w:val="center"/>
              <w:rPr>
                <w:rFonts w:ascii="Times New Roman" w:hAnsi="Times New Roman"/>
              </w:rPr>
            </w:pPr>
            <w:r w:rsidRPr="001A1B0D">
              <w:rPr>
                <w:rFonts w:ascii="Times New Roman" w:hAnsi="Times New Roman"/>
              </w:rPr>
              <w:t>Fluid</w:t>
            </w:r>
          </w:p>
        </w:tc>
        <w:tc>
          <w:tcPr>
            <w:tcW w:w="1109" w:type="pct"/>
            <w:shd w:val="clear" w:color="auto" w:fill="FFFFFF" w:themeFill="background1"/>
            <w:vAlign w:val="center"/>
          </w:tcPr>
          <w:p w14:paraId="0CEC76F8" w14:textId="77777777" w:rsidR="00B35E28" w:rsidRPr="00747C70" w:rsidRDefault="00B35E28" w:rsidP="005574E2">
            <w:pPr>
              <w:jc w:val="center"/>
              <w:rPr>
                <w:rFonts w:ascii="Times New Roman" w:hAnsi="Times New Roman"/>
              </w:rPr>
            </w:pPr>
            <m:oMathPara>
              <m:oMath>
                <m:r>
                  <m:rPr>
                    <m:sty m:val="p"/>
                  </m:rPr>
                  <w:rPr>
                    <w:rFonts w:ascii="Cambria Math" w:hAnsi="Cambria Math"/>
                  </w:rPr>
                  <m:t>≥0</m:t>
                </m:r>
              </m:oMath>
            </m:oMathPara>
          </w:p>
        </w:tc>
        <w:tc>
          <w:tcPr>
            <w:tcW w:w="1006" w:type="pct"/>
            <w:shd w:val="clear" w:color="auto" w:fill="FFFFFF" w:themeFill="background1"/>
            <w:vAlign w:val="center"/>
          </w:tcPr>
          <w:p w14:paraId="669CB68C" w14:textId="77777777" w:rsidR="00B35E28" w:rsidRPr="00747C70" w:rsidRDefault="00B35E28" w:rsidP="005574E2">
            <w:pPr>
              <w:jc w:val="center"/>
              <w:rPr>
                <w:rFonts w:ascii="Times New Roman" w:hAnsi="Times New Roman"/>
              </w:rPr>
            </w:pPr>
            <m:oMathPara>
              <m:oMath>
                <m:r>
                  <m:rPr>
                    <m:sty m:val="p"/>
                  </m:rPr>
                  <w:rPr>
                    <w:rFonts w:ascii="Cambria Math" w:hAnsi="Cambria Math"/>
                  </w:rPr>
                  <m:t>=∞</m:t>
                </m:r>
              </m:oMath>
            </m:oMathPara>
          </w:p>
        </w:tc>
        <w:tc>
          <w:tcPr>
            <w:tcW w:w="1109" w:type="pct"/>
            <w:shd w:val="clear" w:color="auto" w:fill="FFFFFF" w:themeFill="background1"/>
            <w:vAlign w:val="center"/>
          </w:tcPr>
          <w:p w14:paraId="25140A61" w14:textId="77777777" w:rsidR="00B35E28" w:rsidRPr="00747C70" w:rsidRDefault="00B35E28" w:rsidP="005574E2">
            <w:pPr>
              <w:jc w:val="center"/>
              <w:rPr>
                <w:rFonts w:ascii="Times New Roman" w:hAnsi="Times New Roman"/>
              </w:rPr>
            </w:pPr>
            <m:oMathPara>
              <m:oMath>
                <m:r>
                  <m:rPr>
                    <m:sty m:val="p"/>
                  </m:rPr>
                  <w:rPr>
                    <w:rFonts w:ascii="Cambria Math" w:hAnsi="Cambria Math"/>
                  </w:rPr>
                  <m:t>≤∞</m:t>
                </m:r>
              </m:oMath>
            </m:oMathPara>
          </w:p>
        </w:tc>
        <w:tc>
          <w:tcPr>
            <w:tcW w:w="1006" w:type="pct"/>
            <w:shd w:val="clear" w:color="auto" w:fill="FFFFFF" w:themeFill="background1"/>
            <w:vAlign w:val="center"/>
          </w:tcPr>
          <w:p w14:paraId="0CDEE5D6" w14:textId="77777777" w:rsidR="00B35E28" w:rsidRPr="00747C70" w:rsidRDefault="00B35E28" w:rsidP="005574E2">
            <w:pPr>
              <w:jc w:val="center"/>
              <w:rPr>
                <w:rFonts w:ascii="Times New Roman" w:hAnsi="Times New Roman"/>
              </w:rPr>
            </w:pPr>
            <m:oMathPara>
              <m:oMath>
                <m:r>
                  <m:rPr>
                    <m:sty m:val="p"/>
                  </m:rPr>
                  <w:rPr>
                    <w:rFonts w:ascii="Cambria Math" w:hAnsi="Cambria Math"/>
                  </w:rPr>
                  <m:t>=0</m:t>
                </m:r>
              </m:oMath>
            </m:oMathPara>
          </w:p>
        </w:tc>
      </w:tr>
    </w:tbl>
    <w:p w14:paraId="12AD5071" w14:textId="77777777" w:rsidR="00B35E28" w:rsidRDefault="00B35E28" w:rsidP="00B35E28">
      <w:pPr>
        <w:pStyle w:val="Didascalia"/>
        <w:keepNext/>
      </w:pPr>
    </w:p>
    <w:p w14:paraId="1DF3AF28" w14:textId="4FBC320A" w:rsidR="00B35E28" w:rsidRPr="00BF354A" w:rsidRDefault="00B35E28" w:rsidP="00B35E28">
      <w:pPr>
        <w:pStyle w:val="Didascalia"/>
        <w:keepNext/>
        <w:rPr>
          <w:lang w:val="en-GB"/>
        </w:rPr>
      </w:pPr>
      <w:r>
        <w:t xml:space="preserve">Table </w:t>
      </w:r>
      <w:r w:rsidR="00E76B36">
        <w:t>2</w:t>
      </w:r>
      <w:r>
        <w:t>S: Nomenclature of the main linear viscoelastic models (</w:t>
      </w:r>
      <w:r w:rsidRPr="000218D5">
        <w:t xml:space="preserve">*see Table </w:t>
      </w:r>
      <w:r>
        <w:t>1</w:t>
      </w:r>
      <w:r w:rsidRPr="000218D5">
        <w:t>S</w:t>
      </w:r>
      <w:r>
        <w:t>, n = model order)</w:t>
      </w:r>
    </w:p>
    <w:tbl>
      <w:tblPr>
        <w:tblStyle w:val="Grigliatabella"/>
        <w:tblW w:w="5000" w:type="pct"/>
        <w:tblLook w:val="04A0" w:firstRow="1" w:lastRow="0" w:firstColumn="1" w:lastColumn="0" w:noHBand="0" w:noVBand="1"/>
      </w:tblPr>
      <w:tblGrid>
        <w:gridCol w:w="2689"/>
        <w:gridCol w:w="1984"/>
        <w:gridCol w:w="2119"/>
        <w:gridCol w:w="2558"/>
      </w:tblGrid>
      <w:tr w:rsidR="00B35E28" w14:paraId="73DB9D31" w14:textId="77777777" w:rsidTr="005574E2">
        <w:tc>
          <w:tcPr>
            <w:tcW w:w="1438" w:type="pct"/>
            <w:vAlign w:val="center"/>
          </w:tcPr>
          <w:p w14:paraId="28935C89" w14:textId="77777777" w:rsidR="00B35E28" w:rsidRDefault="00B35E28" w:rsidP="005574E2">
            <w:pPr>
              <w:jc w:val="center"/>
              <w:rPr>
                <w:rFonts w:ascii="Times New Roman" w:hAnsi="Times New Roman" w:cs="Times New Roman"/>
                <w:b/>
                <w:bCs/>
              </w:rPr>
            </w:pPr>
            <w:r>
              <w:rPr>
                <w:rFonts w:ascii="Times New Roman" w:hAnsi="Times New Roman" w:cs="Times New Roman"/>
                <w:b/>
                <w:bCs/>
              </w:rPr>
              <w:t>Linear model</w:t>
            </w:r>
          </w:p>
        </w:tc>
        <w:tc>
          <w:tcPr>
            <w:tcW w:w="1061" w:type="pct"/>
            <w:vAlign w:val="center"/>
          </w:tcPr>
          <w:p w14:paraId="3851C6CA" w14:textId="77777777" w:rsidR="00B35E28" w:rsidRDefault="00B35E28" w:rsidP="005574E2">
            <w:pPr>
              <w:jc w:val="center"/>
              <w:rPr>
                <w:rFonts w:ascii="Times New Roman" w:hAnsi="Times New Roman" w:cs="Times New Roman"/>
                <w:b/>
                <w:bCs/>
              </w:rPr>
            </w:pPr>
            <w:r>
              <w:rPr>
                <w:rFonts w:ascii="Times New Roman" w:hAnsi="Times New Roman" w:cs="Times New Roman"/>
                <w:b/>
                <w:bCs/>
              </w:rPr>
              <w:t>Also known as</w:t>
            </w:r>
          </w:p>
        </w:tc>
        <w:tc>
          <w:tcPr>
            <w:tcW w:w="1133" w:type="pct"/>
            <w:vAlign w:val="center"/>
          </w:tcPr>
          <w:p w14:paraId="3444171D" w14:textId="77777777" w:rsidR="00B35E28" w:rsidRDefault="00B35E28" w:rsidP="005574E2">
            <w:pPr>
              <w:jc w:val="center"/>
              <w:rPr>
                <w:rFonts w:ascii="Times New Roman" w:hAnsi="Times New Roman" w:cs="Times New Roman"/>
                <w:b/>
                <w:bCs/>
              </w:rPr>
            </w:pPr>
            <w:r>
              <w:rPr>
                <w:rFonts w:ascii="Times New Roman" w:hAnsi="Times New Roman" w:cs="Times New Roman"/>
                <w:b/>
                <w:bCs/>
              </w:rPr>
              <w:t>Number of elements (spring/dashpot)</w:t>
            </w:r>
          </w:p>
        </w:tc>
        <w:tc>
          <w:tcPr>
            <w:tcW w:w="1368" w:type="pct"/>
            <w:vAlign w:val="center"/>
          </w:tcPr>
          <w:p w14:paraId="3337844F" w14:textId="77777777" w:rsidR="00B35E28" w:rsidRDefault="00B35E28" w:rsidP="005574E2">
            <w:pPr>
              <w:jc w:val="center"/>
              <w:rPr>
                <w:rFonts w:ascii="Times New Roman" w:hAnsi="Times New Roman" w:cs="Times New Roman"/>
                <w:b/>
                <w:bCs/>
              </w:rPr>
            </w:pPr>
            <w:r>
              <w:rPr>
                <w:rFonts w:ascii="Times New Roman" w:hAnsi="Times New Roman" w:cs="Times New Roman"/>
                <w:b/>
                <w:bCs/>
              </w:rPr>
              <w:t>Material type*</w:t>
            </w:r>
          </w:p>
        </w:tc>
      </w:tr>
      <w:tr w:rsidR="00B35E28" w14:paraId="152F03EF" w14:textId="77777777" w:rsidTr="005574E2">
        <w:trPr>
          <w:trHeight w:val="397"/>
        </w:trPr>
        <w:tc>
          <w:tcPr>
            <w:tcW w:w="1438" w:type="pct"/>
            <w:vAlign w:val="center"/>
          </w:tcPr>
          <w:p w14:paraId="4B2A607A"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Voigt</w:t>
            </w:r>
          </w:p>
        </w:tc>
        <w:tc>
          <w:tcPr>
            <w:tcW w:w="1061" w:type="pct"/>
            <w:vAlign w:val="center"/>
          </w:tcPr>
          <w:p w14:paraId="33C415F1"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Kelvin-Voigt</w:t>
            </w:r>
          </w:p>
        </w:tc>
        <w:tc>
          <w:tcPr>
            <w:tcW w:w="1133" w:type="pct"/>
            <w:vAlign w:val="center"/>
          </w:tcPr>
          <w:p w14:paraId="048A8E6E"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2</w:t>
            </w:r>
          </w:p>
        </w:tc>
        <w:tc>
          <w:tcPr>
            <w:tcW w:w="1368" w:type="pct"/>
            <w:vAlign w:val="center"/>
          </w:tcPr>
          <w:p w14:paraId="5286B733"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Solid</w:t>
            </w:r>
          </w:p>
        </w:tc>
      </w:tr>
      <w:tr w:rsidR="00B35E28" w14:paraId="3530B2D6" w14:textId="77777777" w:rsidTr="005574E2">
        <w:trPr>
          <w:trHeight w:val="397"/>
        </w:trPr>
        <w:tc>
          <w:tcPr>
            <w:tcW w:w="1438" w:type="pct"/>
            <w:vAlign w:val="center"/>
          </w:tcPr>
          <w:p w14:paraId="47B6AA96"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Maxwell</w:t>
            </w:r>
          </w:p>
        </w:tc>
        <w:tc>
          <w:tcPr>
            <w:tcW w:w="1061" w:type="pct"/>
            <w:vAlign w:val="center"/>
          </w:tcPr>
          <w:p w14:paraId="45BB1043"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Maxwell-Weichert</w:t>
            </w:r>
          </w:p>
        </w:tc>
        <w:tc>
          <w:tcPr>
            <w:tcW w:w="1133" w:type="pct"/>
            <w:vAlign w:val="center"/>
          </w:tcPr>
          <w:p w14:paraId="346BB707"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2</w:t>
            </w:r>
          </w:p>
        </w:tc>
        <w:tc>
          <w:tcPr>
            <w:tcW w:w="1368" w:type="pct"/>
            <w:vAlign w:val="center"/>
          </w:tcPr>
          <w:p w14:paraId="23595578"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Fluid</w:t>
            </w:r>
          </w:p>
        </w:tc>
      </w:tr>
      <w:tr w:rsidR="00B35E28" w14:paraId="2ACAF947" w14:textId="77777777" w:rsidTr="005574E2">
        <w:trPr>
          <w:trHeight w:val="1474"/>
        </w:trPr>
        <w:tc>
          <w:tcPr>
            <w:tcW w:w="1438" w:type="pct"/>
            <w:vAlign w:val="center"/>
          </w:tcPr>
          <w:p w14:paraId="28499835"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Standard Linear Solid (SLS)</w:t>
            </w:r>
          </w:p>
          <w:p w14:paraId="2A60E247"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in Maxwell </w:t>
            </w:r>
            <w:r>
              <w:rPr>
                <w:rFonts w:ascii="Times New Roman" w:hAnsi="Times New Roman" w:cs="Times New Roman"/>
              </w:rPr>
              <w:t>configuration</w:t>
            </w:r>
          </w:p>
        </w:tc>
        <w:tc>
          <w:tcPr>
            <w:tcW w:w="1061" w:type="pct"/>
            <w:vAlign w:val="center"/>
          </w:tcPr>
          <w:p w14:paraId="61D57A09"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Zener model in Maxwell </w:t>
            </w:r>
            <w:r>
              <w:rPr>
                <w:rFonts w:ascii="Times New Roman" w:hAnsi="Times New Roman" w:cs="Times New Roman"/>
              </w:rPr>
              <w:t>configuration</w:t>
            </w:r>
          </w:p>
        </w:tc>
        <w:tc>
          <w:tcPr>
            <w:tcW w:w="1133" w:type="pct"/>
            <w:vAlign w:val="center"/>
          </w:tcPr>
          <w:p w14:paraId="55B7869B"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3</w:t>
            </w:r>
          </w:p>
        </w:tc>
        <w:tc>
          <w:tcPr>
            <w:tcW w:w="1368" w:type="pct"/>
            <w:vAlign w:val="center"/>
          </w:tcPr>
          <w:p w14:paraId="7CB3D241"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Soli</w:t>
            </w:r>
            <w:r>
              <w:rPr>
                <w:rFonts w:ascii="Times New Roman" w:hAnsi="Times New Roman" w:cs="Times New Roman"/>
              </w:rPr>
              <w:t>d</w:t>
            </w:r>
          </w:p>
          <w:p w14:paraId="199601AD" w14:textId="77777777" w:rsidR="00B35E28" w:rsidRPr="001A1B0D" w:rsidRDefault="00B35E28" w:rsidP="005574E2">
            <w:pPr>
              <w:jc w:val="center"/>
              <w:rPr>
                <w:rFonts w:ascii="Times New Roman" w:hAnsi="Times New Roman" w:cs="Times New Roman"/>
              </w:rPr>
            </w:pPr>
          </w:p>
        </w:tc>
      </w:tr>
      <w:tr w:rsidR="00B35E28" w14:paraId="1137AD03" w14:textId="77777777" w:rsidTr="005574E2">
        <w:trPr>
          <w:trHeight w:val="1134"/>
        </w:trPr>
        <w:tc>
          <w:tcPr>
            <w:tcW w:w="1438" w:type="pct"/>
            <w:vAlign w:val="center"/>
          </w:tcPr>
          <w:p w14:paraId="47C9F1CF"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lastRenderedPageBreak/>
              <w:t>Standard Linear Solid (SLS)</w:t>
            </w:r>
          </w:p>
          <w:p w14:paraId="294E63F3"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in Voigt</w:t>
            </w:r>
            <w:r>
              <w:rPr>
                <w:rFonts w:ascii="Times New Roman" w:hAnsi="Times New Roman" w:cs="Times New Roman"/>
              </w:rPr>
              <w:t xml:space="preserve"> configuration</w:t>
            </w:r>
          </w:p>
        </w:tc>
        <w:tc>
          <w:tcPr>
            <w:tcW w:w="1061" w:type="pct"/>
            <w:vAlign w:val="center"/>
          </w:tcPr>
          <w:p w14:paraId="3F5D1B46"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Zener model in Voigt </w:t>
            </w:r>
            <w:r>
              <w:rPr>
                <w:rFonts w:ascii="Times New Roman" w:hAnsi="Times New Roman" w:cs="Times New Roman"/>
              </w:rPr>
              <w:t>configuration</w:t>
            </w:r>
          </w:p>
        </w:tc>
        <w:tc>
          <w:tcPr>
            <w:tcW w:w="1133" w:type="pct"/>
            <w:vAlign w:val="center"/>
          </w:tcPr>
          <w:p w14:paraId="71EC1688"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3</w:t>
            </w:r>
          </w:p>
        </w:tc>
        <w:tc>
          <w:tcPr>
            <w:tcW w:w="1368" w:type="pct"/>
            <w:vAlign w:val="center"/>
          </w:tcPr>
          <w:p w14:paraId="092951E6"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Solid</w:t>
            </w:r>
          </w:p>
        </w:tc>
      </w:tr>
      <w:tr w:rsidR="00B35E28" w14:paraId="508F4088" w14:textId="77777777" w:rsidTr="005574E2">
        <w:tc>
          <w:tcPr>
            <w:tcW w:w="1438" w:type="pct"/>
            <w:vAlign w:val="center"/>
          </w:tcPr>
          <w:p w14:paraId="1FF5185E"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Standard Linear Fluid (SLF)</w:t>
            </w:r>
          </w:p>
          <w:p w14:paraId="18B4A48B"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in Maxwell</w:t>
            </w:r>
            <w:r>
              <w:rPr>
                <w:rFonts w:ascii="Times New Roman" w:hAnsi="Times New Roman" w:cs="Times New Roman"/>
              </w:rPr>
              <w:t xml:space="preserve"> configuration</w:t>
            </w:r>
          </w:p>
        </w:tc>
        <w:tc>
          <w:tcPr>
            <w:tcW w:w="1061" w:type="pct"/>
            <w:vAlign w:val="center"/>
          </w:tcPr>
          <w:p w14:paraId="65192C87"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Anti-Zener or Jeffrey’s model</w:t>
            </w:r>
          </w:p>
          <w:p w14:paraId="11CE348D"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in Maxwell </w:t>
            </w:r>
            <w:r>
              <w:rPr>
                <w:rFonts w:ascii="Times New Roman" w:hAnsi="Times New Roman" w:cs="Times New Roman"/>
              </w:rPr>
              <w:t>configuration</w:t>
            </w:r>
          </w:p>
        </w:tc>
        <w:tc>
          <w:tcPr>
            <w:tcW w:w="1133" w:type="pct"/>
            <w:vAlign w:val="center"/>
          </w:tcPr>
          <w:p w14:paraId="2EC2C237"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3</w:t>
            </w:r>
          </w:p>
        </w:tc>
        <w:tc>
          <w:tcPr>
            <w:tcW w:w="1368" w:type="pct"/>
            <w:vAlign w:val="center"/>
          </w:tcPr>
          <w:p w14:paraId="00A18C47"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Fluid</w:t>
            </w:r>
          </w:p>
        </w:tc>
      </w:tr>
      <w:tr w:rsidR="00B35E28" w14:paraId="00F65024" w14:textId="77777777" w:rsidTr="005574E2">
        <w:tc>
          <w:tcPr>
            <w:tcW w:w="1438" w:type="pct"/>
            <w:vAlign w:val="center"/>
          </w:tcPr>
          <w:p w14:paraId="22AB78DA"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Standard Linear Fluid (SLF)</w:t>
            </w:r>
          </w:p>
          <w:p w14:paraId="2748012A"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in Voigt </w:t>
            </w:r>
            <w:r>
              <w:rPr>
                <w:rFonts w:ascii="Times New Roman" w:hAnsi="Times New Roman" w:cs="Times New Roman"/>
              </w:rPr>
              <w:t>configuration</w:t>
            </w:r>
          </w:p>
        </w:tc>
        <w:tc>
          <w:tcPr>
            <w:tcW w:w="1061" w:type="pct"/>
            <w:vAlign w:val="center"/>
          </w:tcPr>
          <w:p w14:paraId="1061640E"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Anti-Zener or Jeffrey’s model</w:t>
            </w:r>
          </w:p>
          <w:p w14:paraId="03481E9E"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 xml:space="preserve">In Voigt </w:t>
            </w:r>
            <w:r>
              <w:rPr>
                <w:rFonts w:ascii="Times New Roman" w:hAnsi="Times New Roman" w:cs="Times New Roman"/>
              </w:rPr>
              <w:t>configuration</w:t>
            </w:r>
          </w:p>
        </w:tc>
        <w:tc>
          <w:tcPr>
            <w:tcW w:w="1133" w:type="pct"/>
            <w:vAlign w:val="center"/>
          </w:tcPr>
          <w:p w14:paraId="00CB495A"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3</w:t>
            </w:r>
          </w:p>
        </w:tc>
        <w:tc>
          <w:tcPr>
            <w:tcW w:w="1368" w:type="pct"/>
            <w:vAlign w:val="center"/>
          </w:tcPr>
          <w:p w14:paraId="11C9ACC9"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Fluid</w:t>
            </w:r>
          </w:p>
        </w:tc>
      </w:tr>
      <w:tr w:rsidR="00B35E28" w14:paraId="47044DC1" w14:textId="77777777" w:rsidTr="005574E2">
        <w:tc>
          <w:tcPr>
            <w:tcW w:w="1438" w:type="pct"/>
            <w:vAlign w:val="center"/>
          </w:tcPr>
          <w:p w14:paraId="046D337B" w14:textId="77777777" w:rsidR="00B35E28" w:rsidRDefault="00B35E28" w:rsidP="005574E2">
            <w:pPr>
              <w:jc w:val="center"/>
              <w:rPr>
                <w:rFonts w:ascii="Times New Roman" w:hAnsi="Times New Roman" w:cs="Times New Roman"/>
              </w:rPr>
            </w:pPr>
            <w:r w:rsidRPr="001A1B0D">
              <w:rPr>
                <w:rFonts w:ascii="Times New Roman" w:hAnsi="Times New Roman" w:cs="Times New Roman"/>
              </w:rPr>
              <w:t>Generali</w:t>
            </w:r>
            <w:r>
              <w:rPr>
                <w:rFonts w:ascii="Times New Roman" w:hAnsi="Times New Roman" w:cs="Times New Roman"/>
              </w:rPr>
              <w:t>s</w:t>
            </w:r>
            <w:r w:rsidRPr="001A1B0D">
              <w:rPr>
                <w:rFonts w:ascii="Times New Roman" w:hAnsi="Times New Roman" w:cs="Times New Roman"/>
              </w:rPr>
              <w:t>ed Voigt (GV)</w:t>
            </w:r>
          </w:p>
          <w:p w14:paraId="6C5C9668" w14:textId="77777777" w:rsidR="00B35E28" w:rsidRPr="001A1B0D" w:rsidRDefault="00B35E28" w:rsidP="005574E2">
            <w:pPr>
              <w:jc w:val="center"/>
              <w:rPr>
                <w:rFonts w:ascii="Times New Roman" w:hAnsi="Times New Roman" w:cs="Times New Roman"/>
              </w:rPr>
            </w:pPr>
          </w:p>
        </w:tc>
        <w:tc>
          <w:tcPr>
            <w:tcW w:w="1061" w:type="pct"/>
            <w:vAlign w:val="center"/>
          </w:tcPr>
          <w:p w14:paraId="37030F6E"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Generali</w:t>
            </w:r>
            <w:r>
              <w:rPr>
                <w:rFonts w:ascii="Times New Roman" w:hAnsi="Times New Roman" w:cs="Times New Roman"/>
              </w:rPr>
              <w:t>s</w:t>
            </w:r>
            <w:r w:rsidRPr="001A1B0D">
              <w:rPr>
                <w:rFonts w:ascii="Times New Roman" w:hAnsi="Times New Roman" w:cs="Times New Roman"/>
              </w:rPr>
              <w:t>ed Kelvin</w:t>
            </w:r>
            <w:r>
              <w:rPr>
                <w:rFonts w:ascii="Times New Roman" w:hAnsi="Times New Roman" w:cs="Times New Roman"/>
              </w:rPr>
              <w:t xml:space="preserve">, Generalised Kelvin-Voigt, </w:t>
            </w:r>
            <w:r w:rsidRPr="00B143CB">
              <w:rPr>
                <w:rFonts w:ascii="Times New Roman" w:hAnsi="Times New Roman" w:cs="Times New Roman"/>
              </w:rPr>
              <w:t>Generalised Voigt for solid materials</w:t>
            </w:r>
          </w:p>
        </w:tc>
        <w:tc>
          <w:tcPr>
            <w:tcW w:w="1133" w:type="pct"/>
            <w:vAlign w:val="center"/>
          </w:tcPr>
          <w:p w14:paraId="0B73AE21" w14:textId="77777777" w:rsidR="00B35E28" w:rsidRPr="001A1B0D" w:rsidRDefault="00B35E28" w:rsidP="005574E2">
            <w:pPr>
              <w:jc w:val="center"/>
              <w:rPr>
                <w:rFonts w:ascii="Times New Roman" w:hAnsi="Times New Roman" w:cs="Times New Roman"/>
              </w:rPr>
            </w:pPr>
            <w:r>
              <w:rPr>
                <w:rFonts w:ascii="Times New Roman" w:hAnsi="Times New Roman" w:cs="Times New Roman"/>
              </w:rPr>
              <w:t>n+2</w:t>
            </w:r>
          </w:p>
        </w:tc>
        <w:tc>
          <w:tcPr>
            <w:tcW w:w="1368" w:type="pct"/>
            <w:vAlign w:val="center"/>
          </w:tcPr>
          <w:p w14:paraId="6FEBE02F"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Solid</w:t>
            </w:r>
          </w:p>
        </w:tc>
      </w:tr>
      <w:tr w:rsidR="00B35E28" w14:paraId="65BB47F7" w14:textId="77777777" w:rsidTr="005574E2">
        <w:tc>
          <w:tcPr>
            <w:tcW w:w="1438" w:type="pct"/>
            <w:vAlign w:val="center"/>
          </w:tcPr>
          <w:p w14:paraId="0B27C77F"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Generali</w:t>
            </w:r>
            <w:r>
              <w:rPr>
                <w:rFonts w:ascii="Times New Roman" w:hAnsi="Times New Roman" w:cs="Times New Roman"/>
              </w:rPr>
              <w:t>s</w:t>
            </w:r>
            <w:r w:rsidRPr="001A1B0D">
              <w:rPr>
                <w:rFonts w:ascii="Times New Roman" w:hAnsi="Times New Roman" w:cs="Times New Roman"/>
              </w:rPr>
              <w:t>ed Maxwell (GM)</w:t>
            </w:r>
            <w:r>
              <w:rPr>
                <w:rFonts w:ascii="Times New Roman" w:hAnsi="Times New Roman" w:cs="Times New Roman"/>
              </w:rPr>
              <w:t xml:space="preserve"> </w:t>
            </w:r>
          </w:p>
        </w:tc>
        <w:tc>
          <w:tcPr>
            <w:tcW w:w="1061" w:type="pct"/>
            <w:vAlign w:val="center"/>
          </w:tcPr>
          <w:p w14:paraId="101D1993" w14:textId="77777777" w:rsidR="00B35E28" w:rsidRPr="00B2486F" w:rsidRDefault="00B35E28" w:rsidP="005574E2">
            <w:pPr>
              <w:jc w:val="center"/>
              <w:rPr>
                <w:rFonts w:ascii="Times New Roman" w:hAnsi="Times New Roman" w:cs="Times New Roman"/>
                <w:lang w:val="en-US"/>
              </w:rPr>
            </w:pPr>
            <w:r w:rsidRPr="001A1B0D">
              <w:rPr>
                <w:rFonts w:ascii="Times New Roman" w:hAnsi="Times New Roman" w:cs="Times New Roman"/>
              </w:rPr>
              <w:t>Generali</w:t>
            </w:r>
            <w:r>
              <w:rPr>
                <w:rFonts w:ascii="Times New Roman" w:hAnsi="Times New Roman" w:cs="Times New Roman"/>
              </w:rPr>
              <w:t>s</w:t>
            </w:r>
            <w:r w:rsidRPr="001A1B0D">
              <w:rPr>
                <w:rFonts w:ascii="Times New Roman" w:hAnsi="Times New Roman" w:cs="Times New Roman"/>
              </w:rPr>
              <w:t>ed Maxwell-Weichert</w:t>
            </w:r>
            <w:r>
              <w:rPr>
                <w:rFonts w:ascii="Times New Roman" w:hAnsi="Times New Roman" w:cs="Times New Roman"/>
              </w:rPr>
              <w:t>,</w:t>
            </w:r>
            <w:r w:rsidRPr="00B2486F">
              <w:t xml:space="preserve"> </w:t>
            </w:r>
            <w:r w:rsidRPr="00B2486F">
              <w:rPr>
                <w:rFonts w:ascii="Times New Roman" w:hAnsi="Times New Roman" w:cs="Times New Roman"/>
              </w:rPr>
              <w:t>Generalised Maxwell for solid materials</w:t>
            </w:r>
          </w:p>
        </w:tc>
        <w:tc>
          <w:tcPr>
            <w:tcW w:w="1133" w:type="pct"/>
            <w:vAlign w:val="center"/>
          </w:tcPr>
          <w:p w14:paraId="476AC5FD" w14:textId="77777777" w:rsidR="00B35E28" w:rsidRPr="001A1B0D" w:rsidRDefault="00B35E28" w:rsidP="005574E2">
            <w:pPr>
              <w:jc w:val="center"/>
              <w:rPr>
                <w:rFonts w:ascii="Times New Roman" w:hAnsi="Times New Roman" w:cs="Times New Roman"/>
              </w:rPr>
            </w:pPr>
            <w:r>
              <w:rPr>
                <w:rFonts w:ascii="Times New Roman" w:hAnsi="Times New Roman" w:cs="Times New Roman"/>
              </w:rPr>
              <w:t>n+2</w:t>
            </w:r>
          </w:p>
        </w:tc>
        <w:tc>
          <w:tcPr>
            <w:tcW w:w="1368" w:type="pct"/>
            <w:vAlign w:val="center"/>
          </w:tcPr>
          <w:p w14:paraId="663A4D7B"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Solid</w:t>
            </w:r>
          </w:p>
        </w:tc>
      </w:tr>
      <w:tr w:rsidR="00B35E28" w14:paraId="71449702" w14:textId="77777777" w:rsidTr="005574E2">
        <w:tc>
          <w:tcPr>
            <w:tcW w:w="1438" w:type="pct"/>
            <w:vAlign w:val="center"/>
          </w:tcPr>
          <w:p w14:paraId="5CC4B83A" w14:textId="77777777" w:rsidR="00B35E28" w:rsidRPr="001A1B0D" w:rsidRDefault="00B35E28" w:rsidP="005574E2">
            <w:pPr>
              <w:jc w:val="center"/>
              <w:rPr>
                <w:rFonts w:ascii="Times New Roman" w:hAnsi="Times New Roman" w:cs="Times New Roman"/>
              </w:rPr>
            </w:pPr>
            <w:r>
              <w:rPr>
                <w:rFonts w:ascii="Times New Roman" w:eastAsia="Times New Roman" w:hAnsi="Times New Roman" w:cs="Times New Roman"/>
              </w:rPr>
              <w:t>Generalised Kelvin Burger (KB)</w:t>
            </w:r>
          </w:p>
        </w:tc>
        <w:tc>
          <w:tcPr>
            <w:tcW w:w="1061" w:type="pct"/>
            <w:vAlign w:val="center"/>
          </w:tcPr>
          <w:p w14:paraId="01DC7FB0" w14:textId="77777777" w:rsidR="00B35E28" w:rsidRPr="001A1B0D" w:rsidRDefault="00B35E28" w:rsidP="005574E2">
            <w:pPr>
              <w:jc w:val="center"/>
              <w:rPr>
                <w:rFonts w:ascii="Times New Roman" w:hAnsi="Times New Roman" w:cs="Times New Roman"/>
              </w:rPr>
            </w:pPr>
            <w:r>
              <w:rPr>
                <w:rFonts w:ascii="Times New Roman" w:eastAsia="Times New Roman" w:hAnsi="Times New Roman" w:cs="Times New Roman"/>
              </w:rPr>
              <w:t>Generalised Voigt for fluid materials,</w:t>
            </w:r>
            <w:r>
              <w:rPr>
                <w:rFonts w:ascii="Times New Roman" w:hAnsi="Times New Roman" w:cs="Times New Roman"/>
              </w:rPr>
              <w:t xml:space="preserve"> Burger model in Voigt configuration (if n=1)</w:t>
            </w:r>
          </w:p>
        </w:tc>
        <w:tc>
          <w:tcPr>
            <w:tcW w:w="1133" w:type="pct"/>
            <w:vAlign w:val="center"/>
          </w:tcPr>
          <w:p w14:paraId="031B24A9" w14:textId="77777777" w:rsidR="00B35E28" w:rsidRPr="001A1B0D" w:rsidRDefault="00B35E28" w:rsidP="005574E2">
            <w:pPr>
              <w:jc w:val="center"/>
              <w:rPr>
                <w:rFonts w:ascii="Times New Roman" w:hAnsi="Times New Roman" w:cs="Times New Roman"/>
              </w:rPr>
            </w:pPr>
            <w:r>
              <w:rPr>
                <w:rFonts w:ascii="Times New Roman" w:hAnsi="Times New Roman" w:cs="Times New Roman"/>
              </w:rPr>
              <w:t>n</w:t>
            </w:r>
            <w:r w:rsidRPr="001A1B0D">
              <w:rPr>
                <w:rFonts w:ascii="Times New Roman" w:hAnsi="Times New Roman" w:cs="Times New Roman"/>
              </w:rPr>
              <w:t>+</w:t>
            </w:r>
            <w:r>
              <w:rPr>
                <w:rFonts w:ascii="Times New Roman" w:hAnsi="Times New Roman" w:cs="Times New Roman"/>
              </w:rPr>
              <w:t>3</w:t>
            </w:r>
          </w:p>
        </w:tc>
        <w:tc>
          <w:tcPr>
            <w:tcW w:w="1368" w:type="pct"/>
            <w:vAlign w:val="center"/>
          </w:tcPr>
          <w:p w14:paraId="435A10D5"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Fluid</w:t>
            </w:r>
          </w:p>
        </w:tc>
      </w:tr>
      <w:tr w:rsidR="00B35E28" w14:paraId="02D4F613" w14:textId="77777777" w:rsidTr="005574E2">
        <w:tc>
          <w:tcPr>
            <w:tcW w:w="1438" w:type="pct"/>
            <w:vAlign w:val="center"/>
          </w:tcPr>
          <w:p w14:paraId="6F6225E7" w14:textId="77777777" w:rsidR="00B35E28" w:rsidRPr="001A1B0D" w:rsidRDefault="00B35E28" w:rsidP="005574E2">
            <w:pPr>
              <w:jc w:val="center"/>
              <w:rPr>
                <w:rFonts w:ascii="Times New Roman" w:hAnsi="Times New Roman" w:cs="Times New Roman"/>
              </w:rPr>
            </w:pPr>
            <w:r>
              <w:rPr>
                <w:rFonts w:ascii="Times New Roman" w:eastAsia="Times New Roman" w:hAnsi="Times New Roman" w:cs="Times New Roman"/>
              </w:rPr>
              <w:t>Generalised Maxwell Burger (MB)</w:t>
            </w:r>
          </w:p>
        </w:tc>
        <w:tc>
          <w:tcPr>
            <w:tcW w:w="1061" w:type="pct"/>
            <w:vAlign w:val="center"/>
          </w:tcPr>
          <w:p w14:paraId="23550AA0" w14:textId="77777777" w:rsidR="00B35E28" w:rsidRDefault="00B35E28" w:rsidP="005574E2">
            <w:pPr>
              <w:jc w:val="center"/>
              <w:rPr>
                <w:rFonts w:ascii="Times New Roman" w:hAnsi="Times New Roman" w:cs="Times New Roman"/>
              </w:rPr>
            </w:pPr>
            <w:r>
              <w:rPr>
                <w:rFonts w:ascii="Times New Roman" w:eastAsia="Times New Roman" w:hAnsi="Times New Roman" w:cs="Times New Roman"/>
              </w:rPr>
              <w:t>Generalised Maxwell for fluid materials</w:t>
            </w:r>
            <w:r>
              <w:rPr>
                <w:rFonts w:ascii="Times New Roman" w:hAnsi="Times New Roman" w:cs="Times New Roman"/>
              </w:rPr>
              <w:t>,</w:t>
            </w:r>
          </w:p>
          <w:p w14:paraId="108571C5" w14:textId="77777777" w:rsidR="00B35E28" w:rsidRPr="001A1B0D" w:rsidRDefault="00B35E28" w:rsidP="005574E2">
            <w:pPr>
              <w:jc w:val="center"/>
              <w:rPr>
                <w:rFonts w:ascii="Times New Roman" w:hAnsi="Times New Roman" w:cs="Times New Roman"/>
              </w:rPr>
            </w:pPr>
            <w:r>
              <w:rPr>
                <w:rFonts w:ascii="Times New Roman" w:hAnsi="Times New Roman" w:cs="Times New Roman"/>
              </w:rPr>
              <w:t xml:space="preserve"> Burger model in Maxwell configuration (if n=1)</w:t>
            </w:r>
          </w:p>
        </w:tc>
        <w:tc>
          <w:tcPr>
            <w:tcW w:w="1133" w:type="pct"/>
            <w:vAlign w:val="center"/>
          </w:tcPr>
          <w:p w14:paraId="6A6A5DA4" w14:textId="77777777" w:rsidR="00B35E28" w:rsidRPr="001A1B0D" w:rsidRDefault="00B35E28" w:rsidP="005574E2">
            <w:pPr>
              <w:jc w:val="center"/>
              <w:rPr>
                <w:rFonts w:ascii="Times New Roman" w:hAnsi="Times New Roman" w:cs="Times New Roman"/>
              </w:rPr>
            </w:pPr>
            <w:r>
              <w:rPr>
                <w:rFonts w:ascii="Times New Roman" w:hAnsi="Times New Roman" w:cs="Times New Roman"/>
              </w:rPr>
              <w:t>n+3</w:t>
            </w:r>
          </w:p>
        </w:tc>
        <w:tc>
          <w:tcPr>
            <w:tcW w:w="1368" w:type="pct"/>
            <w:vAlign w:val="center"/>
          </w:tcPr>
          <w:p w14:paraId="0D975CEF" w14:textId="77777777" w:rsidR="00B35E28" w:rsidRPr="001A1B0D" w:rsidRDefault="00B35E28" w:rsidP="005574E2">
            <w:pPr>
              <w:jc w:val="center"/>
              <w:rPr>
                <w:rFonts w:ascii="Times New Roman" w:hAnsi="Times New Roman" w:cs="Times New Roman"/>
              </w:rPr>
            </w:pPr>
            <w:r w:rsidRPr="001A1B0D">
              <w:rPr>
                <w:rFonts w:ascii="Times New Roman" w:hAnsi="Times New Roman" w:cs="Times New Roman"/>
              </w:rPr>
              <w:t>Fluid</w:t>
            </w:r>
          </w:p>
        </w:tc>
      </w:tr>
    </w:tbl>
    <w:p w14:paraId="5EC3A81C" w14:textId="77777777" w:rsidR="00B35E28" w:rsidRPr="006C18FF" w:rsidRDefault="00B35E28" w:rsidP="00FB4FC6">
      <w:pPr>
        <w:tabs>
          <w:tab w:val="left" w:pos="1814"/>
        </w:tabs>
        <w:jc w:val="both"/>
        <w:rPr>
          <w:rFonts w:ascii="Times New Roman" w:hAnsi="Times New Roman" w:cs="Times New Roman"/>
          <w:iCs/>
          <w:lang w:val="en-US"/>
        </w:rPr>
      </w:pPr>
    </w:p>
    <w:p w14:paraId="1E777260" w14:textId="4FD59D03" w:rsidR="003C70CA" w:rsidRPr="00033D45" w:rsidRDefault="003B3E00" w:rsidP="00022272">
      <w:pPr>
        <w:tabs>
          <w:tab w:val="left" w:pos="1814"/>
        </w:tabs>
        <w:jc w:val="both"/>
        <w:rPr>
          <w:rFonts w:ascii="Times New Roman" w:hAnsi="Times New Roman" w:cs="Times New Roman"/>
          <w:b/>
          <w:bCs/>
          <w:i/>
          <w:lang w:val="en-US"/>
        </w:rPr>
      </w:pPr>
      <w:r w:rsidRPr="00B35E28">
        <w:rPr>
          <w:rFonts w:ascii="Times New Roman" w:hAnsi="Times New Roman" w:cs="Times New Roman"/>
          <w:b/>
          <w:bCs/>
          <w:i/>
          <w:lang w:val="en-US"/>
        </w:rPr>
        <w:lastRenderedPageBreak/>
        <w:t xml:space="preserve">SI3 </w:t>
      </w:r>
      <w:r w:rsidRPr="00033D45">
        <w:rPr>
          <w:rFonts w:ascii="Times New Roman" w:hAnsi="Times New Roman" w:cs="Times New Roman"/>
          <w:b/>
          <w:bCs/>
          <w:i/>
          <w:lang w:val="en-US"/>
        </w:rPr>
        <w:t>Me</w:t>
      </w:r>
      <w:r w:rsidRPr="00B35E28">
        <w:rPr>
          <w:rFonts w:ascii="Times New Roman" w:hAnsi="Times New Roman" w:cs="Times New Roman"/>
          <w:b/>
          <w:bCs/>
          <w:i/>
          <w:lang w:val="en-US"/>
        </w:rPr>
        <w:t>asuring Viscoelasticity</w:t>
      </w:r>
    </w:p>
    <w:p w14:paraId="51720288" w14:textId="7EB0EBFF" w:rsidR="00022272" w:rsidRPr="00B35E28" w:rsidRDefault="003C70CA" w:rsidP="00022272">
      <w:pPr>
        <w:tabs>
          <w:tab w:val="left" w:pos="1814"/>
        </w:tabs>
        <w:jc w:val="both"/>
        <w:rPr>
          <w:rFonts w:ascii="Times New Roman" w:hAnsi="Times New Roman" w:cs="Times New Roman"/>
          <w:i/>
          <w:lang w:val="en-US"/>
        </w:rPr>
      </w:pPr>
      <w:r w:rsidRPr="00B35E28">
        <w:rPr>
          <w:rFonts w:ascii="Times New Roman" w:hAnsi="Times New Roman" w:cs="Times New Roman"/>
          <w:i/>
          <w:lang w:val="en-US"/>
        </w:rPr>
        <w:t xml:space="preserve">Bulk </w:t>
      </w:r>
      <w:r w:rsidR="00597AF6">
        <w:rPr>
          <w:rFonts w:ascii="Times New Roman" w:hAnsi="Times New Roman" w:cs="Times New Roman"/>
          <w:i/>
          <w:lang w:val="en-US"/>
        </w:rPr>
        <w:t>and local mechanical properties</w:t>
      </w:r>
    </w:p>
    <w:p w14:paraId="1D78291A" w14:textId="097DA6C8" w:rsidR="00F77345" w:rsidRDefault="002335BD" w:rsidP="002335BD">
      <w:pPr>
        <w:tabs>
          <w:tab w:val="left" w:pos="1814"/>
        </w:tabs>
        <w:jc w:val="both"/>
        <w:rPr>
          <w:rFonts w:ascii="Times New Roman" w:hAnsi="Times New Roman" w:cs="Times New Roman"/>
          <w:iCs/>
          <w:lang w:val="en-US"/>
        </w:rPr>
      </w:pPr>
      <w:r w:rsidRPr="002335BD">
        <w:rPr>
          <w:rFonts w:ascii="Times New Roman" w:hAnsi="Times New Roman" w:cs="Times New Roman"/>
          <w:iCs/>
        </w:rPr>
        <w:t xml:space="preserve">Material elastic properties are generally derived by analysing the stress-strain curve resulting from tensile or compressive tests. </w:t>
      </w:r>
      <w:r w:rsidR="00F77345" w:rsidRPr="002335BD">
        <w:rPr>
          <w:rFonts w:ascii="Times New Roman" w:hAnsi="Times New Roman" w:cs="Times New Roman"/>
          <w:iCs/>
        </w:rPr>
        <w:t xml:space="preserve">Bulk tests performed with universal testing machines give information on volumetric properties </w:t>
      </w:r>
      <w:r w:rsidR="00A94D97" w:rsidRPr="005077FC">
        <w:rPr>
          <w:rFonts w:ascii="Times New Roman" w:hAnsi="Times New Roman" w:cs="Times New Roman"/>
          <w:iCs/>
          <w:color w:val="FF0000"/>
        </w:rPr>
        <w:t>on the scale of a few millimet</w:t>
      </w:r>
      <w:r w:rsidR="005077FC" w:rsidRPr="005077FC">
        <w:rPr>
          <w:rFonts w:ascii="Times New Roman" w:hAnsi="Times New Roman" w:cs="Times New Roman"/>
          <w:iCs/>
          <w:color w:val="FF0000"/>
        </w:rPr>
        <w:t>re</w:t>
      </w:r>
      <w:r w:rsidR="00A94D97" w:rsidRPr="005077FC">
        <w:rPr>
          <w:rFonts w:ascii="Times New Roman" w:hAnsi="Times New Roman" w:cs="Times New Roman"/>
          <w:iCs/>
          <w:color w:val="FF0000"/>
        </w:rPr>
        <w:t>s</w:t>
      </w:r>
      <w:r w:rsidR="005077FC">
        <w:rPr>
          <w:rFonts w:ascii="Times New Roman" w:hAnsi="Times New Roman" w:cs="Times New Roman"/>
          <w:iCs/>
          <w:color w:val="FF0000"/>
        </w:rPr>
        <w:t xml:space="preserve"> or centimetres</w:t>
      </w:r>
      <w:r w:rsidR="00A94D97" w:rsidRPr="005077FC">
        <w:rPr>
          <w:rFonts w:ascii="Times New Roman" w:hAnsi="Times New Roman" w:cs="Times New Roman"/>
          <w:iCs/>
          <w:color w:val="FF0000"/>
        </w:rPr>
        <w:t xml:space="preserve"> </w:t>
      </w:r>
      <w:r w:rsidR="00F77345" w:rsidRPr="002335BD">
        <w:rPr>
          <w:rFonts w:ascii="Times New Roman" w:hAnsi="Times New Roman" w:cs="Times New Roman"/>
          <w:iCs/>
        </w:rPr>
        <w:t>that can be considered an ‘average’ of the mechanical properties of the material</w:t>
      </w:r>
      <w:r w:rsidR="00F77345" w:rsidRPr="005077FC">
        <w:rPr>
          <w:rFonts w:ascii="Times New Roman" w:hAnsi="Times New Roman" w:cs="Times New Roman"/>
          <w:iCs/>
          <w:color w:val="FF0000"/>
        </w:rPr>
        <w:t xml:space="preserve">. </w:t>
      </w:r>
      <w:r w:rsidR="00A94D97" w:rsidRPr="005077FC">
        <w:rPr>
          <w:rFonts w:ascii="Times New Roman" w:hAnsi="Times New Roman" w:cs="Times New Roman"/>
          <w:iCs/>
          <w:color w:val="FF0000"/>
        </w:rPr>
        <w:t>M</w:t>
      </w:r>
      <w:proofErr w:type="spellStart"/>
      <w:r w:rsidR="00A94D97" w:rsidRPr="005077FC">
        <w:rPr>
          <w:rFonts w:ascii="Times New Roman" w:hAnsi="Times New Roman" w:cs="Times New Roman"/>
          <w:iCs/>
          <w:color w:val="FF0000"/>
          <w:lang w:val="en-US"/>
        </w:rPr>
        <w:t>icro</w:t>
      </w:r>
      <w:proofErr w:type="spellEnd"/>
      <w:r w:rsidR="00A94D97" w:rsidRPr="005077FC">
        <w:rPr>
          <w:rFonts w:ascii="Times New Roman" w:hAnsi="Times New Roman" w:cs="Times New Roman"/>
          <w:iCs/>
          <w:color w:val="FF0000"/>
          <w:lang w:val="en-US"/>
        </w:rPr>
        <w:t xml:space="preserve"> or nano-structured materials can be probed using AFM or nanoindentation, at respectively the nano and microscale which may be more appropriate to correlate cell response with local mechanical properties</w:t>
      </w:r>
      <w:r w:rsidR="00A94D97" w:rsidRPr="005077FC">
        <w:rPr>
          <w:rFonts w:ascii="Times New Roman" w:hAnsi="Times New Roman" w:cs="Times New Roman"/>
          <w:iCs/>
          <w:color w:val="FF0000"/>
          <w:lang w:val="en-US"/>
        </w:rPr>
        <w:fldChar w:fldCharType="begin" w:fldLock="1"/>
      </w:r>
      <w:r w:rsidR="005077FC">
        <w:rPr>
          <w:rFonts w:ascii="Times New Roman" w:hAnsi="Times New Roman" w:cs="Times New Roman"/>
          <w:iCs/>
          <w:color w:val="FF0000"/>
          <w:lang w:val="en-US"/>
        </w:rPr>
        <w:instrText>ADDIN CSL_CITATION {"citationItems":[{"id":"ITEM-1","itemData":{"DOI":"10.3389/fphys.2018.01449","ISSN":"1664042X","PMID":"30498449","abstract":"The rapidly growing field of mechanobiology demands for robust and reproducible characterization of cell mechanical properties. Recent achievements in understanding the mechanical regulation of cell fate largely rely on technological platforms capable of probing the mechanical response of living cells and their physico-chemical interaction with the microenvironment. Besides the established family of atomic force microscopy (AFM) based methods, other approaches include optical, magnetic, and acoustic tweezers, as well as sensing substrates that take advantage of biomaterials chemistry and microfabrication techniques. In this review, we introduce the available methods with an emphasis on the most recent advances, and we discuss the challenges associated with their implementation.","author":[{"dropping-particle":"","family":"Basoli","given":"Francesco","non-dropping-particle":"","parse-names":false,"suffix":""},{"dropping-particle":"","family":"Giannitelli","given":"Sara Maria","non-dropping-particle":"","parse-names":false,"suffix":""},{"dropping-particle":"","family":"Gori","given":"Manuele","non-dropping-particle":"","parse-names":false,"suffix":""},{"dropping-particle":"","family":"Mozetic","given":"Pamela","non-dropping-particle":"","parse-names":false,"suffix":""},{"dropping-particle":"","family":"Bonfanti","given":"Alessandra","non-dropping-particle":"","parse-names":false,"suffix":""},{"dropping-particle":"","family":"Trombetta","given":"Marcella","non-dropping-particle":"","parse-names":false,"suffix":""},{"dropping-particle":"","family":"Rainer","given":"Alberto","non-dropping-particle":"","parse-names":false,"suffix":""}],"container-title":"Frontiers in Physiology","id":"ITEM-1","issue":"NOV","issued":{"date-parts":[["2018"]]},"page":"1-21","title":"Biomechanical characterization at the cell scale: Present and prospects","type":"article-journal","volume":"9"},"uris":["http://www.mendeley.com/documents/?uuid=1fe2fe64-b88e-477b-ab34-c9f2a4a65bd1"]},{"id":"ITEM-2","itemData":{"DOI":"10.1186/s12951-014-0054-4","ISSN":"14773155","PMID":"25477150","abstract":"Background: Cells explore the surfaces of materials through membrane-bound receptors, such as the integrins, and use them to interact with extracellular matrix molecules adsorbed on the substrate surfaces, resulting in the formation of focal adhesions. With recent advances in nanotechnology, biosensors and bioelectronics are being fabricated with ever decreasing feature sizes. The performances of these devices depend on how cells interact with nanostructures on the device surfaces. However, the behavior of cells on nanostructures is not yet fully understood. Here we present a systematic study of cell-nanostructure interaction using polymeric nanopillars with various diameters. Results: We first checked the viability of cells grown on nanopillars with diameters ranging from 200 nm to 700 nm. It was observed that when cells were cultured on the nanopillars, the apoptosis rate slightly increased as the size of the nanopillar decreased. We then calculated the average size of the focal adhesions and the cell-spreading area for focal adhesions using confocal microscopy. The size of focal adhesions formed on the nanopillars was found to decrease as the size of the nanopillars decreased, resembling the formations of nascent focal complexes. However, when the size of nanopillars decreased to 200 nm, the size of the focal adhesions increased. Further study revealed that cells interacted very strongly with the nanopillars with a diameter of 200 nm and exerted sufficient forces to bend the nanopillars together, resulting in the formation of larger focal adhesions. Conclusions: We have developed a simple approach to systematically study cell-substrate interactions on physically well-defined substrates using size-tunable polymeric nanopillars. From this study, we conclude that cells can survive on nanostructures with a slight increase in apoptosis rate and that cells interact very strongly with smaller nanostructures. In contrast to previous observations on flat substrates that cells interacted weakly with softer substrates, we observed strong cell-substrate interactions on the softer nanopillars with smaller diameters. Our results indicate that in addition to substrate rigidity, nanostructure dimensions are additional important physical parameters that can be used to regulate behaviour of cells.","author":[{"dropping-particle":"","family":"Kuo","given":"Chiung Wen","non-dropping-particle":"","parse-names":false,"suffix":""},{"dropping-particle":"","family":"Chueh","given":"Di Yen","non-dropping-particle":"","parse-names":false,"suffix":""},{"dropping-particle":"","family":"Chen","given":"Peilin","non-dropping-particle":"","parse-names":false,"suffix":""}],"container-title":"Journal of Nanobiotechnology","id":"ITEM-2","issue":"1","issued":{"date-parts":[["2014"]]},"page":"1-10","title":"Investigation of size-dependent cell adhesion on nanostructured interfaces","type":"article-journal","volume":"12"},"uris":["http://www.mendeley.com/documents/?uuid=9cb20baa-d477-4dd4-a073-401e086ab29f"]}],"mendeley":{"formattedCitation":"&lt;sup&gt;18,19&lt;/sup&gt;","plainTextFormattedCitation":"18,19","previouslyFormattedCitation":"&lt;sup&gt;27,28&lt;/sup&gt;"},"properties":{"noteIndex":0},"schema":"https://github.com/citation-style-language/schema/raw/master/csl-citation.json"}</w:instrText>
      </w:r>
      <w:r w:rsidR="00A94D97" w:rsidRPr="005077FC">
        <w:rPr>
          <w:rFonts w:ascii="Times New Roman" w:hAnsi="Times New Roman" w:cs="Times New Roman"/>
          <w:iCs/>
          <w:color w:val="FF0000"/>
          <w:lang w:val="en-US"/>
        </w:rPr>
        <w:fldChar w:fldCharType="separate"/>
      </w:r>
      <w:r w:rsidR="005077FC" w:rsidRPr="005077FC">
        <w:rPr>
          <w:rFonts w:ascii="Times New Roman" w:hAnsi="Times New Roman" w:cs="Times New Roman"/>
          <w:iCs/>
          <w:noProof/>
          <w:color w:val="FF0000"/>
          <w:vertAlign w:val="superscript"/>
          <w:lang w:val="en-US"/>
        </w:rPr>
        <w:t>18,19</w:t>
      </w:r>
      <w:r w:rsidR="00A94D97" w:rsidRPr="005077FC">
        <w:rPr>
          <w:rFonts w:ascii="Times New Roman" w:hAnsi="Times New Roman" w:cs="Times New Roman"/>
          <w:iCs/>
          <w:color w:val="FF0000"/>
          <w:lang w:val="en-US"/>
        </w:rPr>
        <w:fldChar w:fldCharType="end"/>
      </w:r>
      <w:r w:rsidR="00A94D97" w:rsidRPr="005077FC">
        <w:rPr>
          <w:rFonts w:ascii="Times New Roman" w:hAnsi="Times New Roman" w:cs="Times New Roman"/>
          <w:iCs/>
          <w:color w:val="FF0000"/>
          <w:lang w:val="en-US"/>
        </w:rPr>
        <w:t>.</w:t>
      </w:r>
      <w:r w:rsidR="00F77345" w:rsidRPr="005077FC">
        <w:rPr>
          <w:rFonts w:ascii="Times New Roman" w:hAnsi="Times New Roman" w:cs="Times New Roman"/>
          <w:iCs/>
          <w:color w:val="FF0000"/>
        </w:rPr>
        <w:t xml:space="preserve">. The interested reader may refer to several excellent reviews on the topic </w:t>
      </w:r>
      <w:r w:rsidR="00F77345" w:rsidRPr="005077FC">
        <w:rPr>
          <w:rFonts w:ascii="Times New Roman" w:hAnsi="Times New Roman" w:cs="Times New Roman"/>
          <w:iCs/>
          <w:color w:val="FF0000"/>
        </w:rPr>
        <w:fldChar w:fldCharType="begin" w:fldLock="1"/>
      </w:r>
      <w:r w:rsidR="005077FC">
        <w:rPr>
          <w:rFonts w:ascii="Times New Roman" w:hAnsi="Times New Roman" w:cs="Times New Roman"/>
          <w:iCs/>
          <w:color w:val="FF0000"/>
        </w:rPr>
        <w:instrText>ADDIN CSL_CITATION {"citationItems":[{"id":"ITEM-1","itemData":{"DOI":"10.1002/jbm.a.20096","author":[{"dropping-particle":"","family":"Ebenstein","given":"D M","non-dropping-particle":"","parse-names":false,"suffix":""},{"dropping-particle":"","family":"Pruitt","given":"L A","non-dropping-particle":"","parse-names":false,"suffix":""}],"id":"ITEM-1","issued":{"date-parts":[["2004"]]},"title":"Nanoindentation of soft hydrated materials for application to vascular tissues","type":"article-journal"},"uris":["http://www.mendeley.com/documents/?uuid=e0ecb655-0759-48c0-93d8-b8429b4a3550"]},{"id":"ITEM-2","itemData":{"DOI":"10.1016/j.jmbbm.2015.07.022","ISSN":"18780180","PMID":"26295450","abstract":"Characterization of the mechanical properties of biological materials is often complicated by small volume, irregular geometry, fragility, and environmental sensitivity. Pipette aspiration and nanoindentation testing deal well with these limitations and have seen increasing use in biomaterial characterization, but little research has been done to systematically validate these techniques for soft materials. This study compared the results of pipette aspiration, nanoindentation, and bulk uniaxial tension and compression in determining the small-strain elastic moduli of a range of biomedically-relevant materials, a series of silicone elastomers and polyacrylamide hydrogels. A custom apparatus was developed for pipette aspiration testing, a commercial Hysitron instrument with custom spherical tip was used for nanoindentation, and standard commercial machines were used for tension and compression testing. The measured small-strain elastic moduli ranged from 27 to 368. kPa for the silicones and 11 to 44. kPa for the polyacrylamide gels. All methods detected expected trends in material stiffness, except for the results from one inconsistent silicone. Pipette aspiration and nanoindentation measured similar elastic moduli for silicone materials, but pipette aspiration measured consistently larger stiffness in the hydrogels, which may be explained by the gels[U+05F3] resistance to tension. Despite the difference in size scale among the testing methods, size does not appear to influence the results. These results suggest that both pipette aspiration and nanoindentation are suitable for measuring mechanical properties of soft biomaterials and appear to have no more limitations than bulk techniques.","author":[{"dropping-particle":"","family":"Buffinton","given":"Christine Miller","non-dropping-particle":"","parse-names":false,"suffix":""},{"dropping-particle":"","family":"Tong","given":"Kelly J.","non-dropping-particle":"","parse-names":false,"suffix":""},{"dropping-particle":"","family":"Blaho","given":"Roberta A.","non-dropping-particle":"","parse-names":false,"suffix":""},{"dropping-particle":"","family":"Buffinton","given":"Elise M.","non-dropping-particle":"","parse-names":false,"suffix":""},{"dropping-particle":"","family":"Ebenstein","given":"Donna M.","non-dropping-particle":"","parse-names":false,"suffix":""}],"container-title":"Journal of the Mechanical Behavior of Biomedical Materials","id":"ITEM-2","issued":{"date-parts":[["2015"]]},"page":"367-379","publisher":"Elsevier","title":"Comparison of mechanical testing methods for biomaterials: Pipette aspiration, nanoindentation, and macroscale testing","type":"article-journal","volume":"51"},"uris":["http://www.mendeley.com/documents/?uuid=f9e95e35-604c-4d19-bd26-2f4386b2efe0"]},{"id":"ITEM-3","itemData":{"DOI":"10.1039/c3tb20120a","ISSN":"20507518","abstract":"The micro- and nanomechanical properties of biomaterials are of central importance as surface elasticity, surface elastic response and adhesion play a central role in a large number of biological processes. They influence, e.g. morphogenesis, self-healing abilities and restoration processes, focal adhesion, motility, mechano-transduction, metastasis and are important for drug delivery applications, and others. These processes address fundamental questions in biology, medicine and diagnostics, pharmaceutical research, archaeology, dental as well as cosmetic applications. With nanoindentation as well as AFM force spectroscopic techniques suitable investigation tools are at hand, which can provide mechanical information on different length scales. The development of both techniques resulted in a broad applicability and the number of examples where both techniques have been used to study (soft) biomaterials rapidly increased during the last years. © 2013 The Royal Society of Chemistry.","author":[{"dropping-particle":"","family":"Rettler","given":"Erik","non-dropping-particle":"","parse-names":false,"suffix":""},{"dropping-particle":"","family":"Hoeppener","given":"Stephanie","non-dropping-particle":"","parse-names":false,"suffix":""},{"dropping-particle":"","family":"Sigusch","given":"Bernd W.","non-dropping-particle":"","parse-names":false,"suffix":""},{"dropping-particle":"","family":"Schubert","given":"Ulrich S.","non-dropping-particle":"","parse-names":false,"suffix":""}],"container-title":"Journal of Materials Chemistry B","id":"ITEM-3","issue":"22","issued":{"date-parts":[["2013"]]},"page":"2789-2806","title":"Mapping the mechanical properties of biomaterials on different length scales: Depth-sensing indentation and AFM based nanoindentation","type":"article-journal","volume":"1"},"uris":["http://www.mendeley.com/documents/?uuid=3aa5498b-246e-4e75-ac72-1fa7cd5f1ae1"]},{"id":"ITEM-4","itemData":{"DOI":"10.1088/0953-8984/19/47/473201","ISSN":"09538984","abstract":"This review focuses upon the measurement of force, indentation, and deformation with the atomic force microscope (AFM). Measurement and theory for elastic and viscoelastic particles and substrates are covered, as well as for deformable fluid drops and bubbles. A brief review is given of papers that use tapping mode imaging, normal and lateral force modulation, noise spectra, and indentation measurements. Measurement and calibration techniques that are essential for quantitative results with the AFM are discussed in detail. The author's contribution to elastic and viscoelastic theory for extended range forces is outlined, and the application of these to measured data for the adhesive van der Waals force and for the electric double layer repulsion is described. © IOP Publishing Ltd.","author":[{"dropping-particle":"","family":"Attard","given":"Phil","non-dropping-particle":"","parse-names":false,"suffix":""}],"container-title":"Journal of Physics Condensed Matter","id":"ITEM-4","issue":"47","issued":{"date-parts":[["2007"]]},"title":"Measurement and interpretation of elastic and viscoelastic properties with the atomic force microscope","type":"article-journal","volume":"19"},"uris":["http://www.mendeley.com/documents/?uuid=7bf6cffa-0df2-4bdf-9ec8-b213ff3f397c"]},{"id":"ITEM-5","itemData":{"DOI":"10.3762/bjnano.4.93","ISSN":"21904286","abstract":"Viscoelasticity is a complex yet important phenomenon that drives material response at different scales of time and space. Burgeoning interest in nanoscale dynamic material mechanics has driven, and been driven by two key techniques: instrumented nanoindentation and atomic force microscopy. This review provides an overview of fundamental principles in nanoindentation, and compares and contrasts these two techniques as they are used for characterization of viscoelastic processes at the nanoscale. © 2013 Cohen and Kalfon-Cohen.","author":[{"dropping-particle":"","family":"Cohen","given":"Sidney R.","non-dropping-particle":"","parse-names":false,"suffix":""},{"dropping-particle":"","family":"Kalfon-Cohen","given":"Estelle","non-dropping-particle":"","parse-names":false,"suffix":""}],"container-title":"Beilstein Journal of Nanotechnology","id":"ITEM-5","issue":"1","issued":{"date-parts":[["2013"]]},"page":"815-833","title":"Dynamic nanoindentation by instrumented nanoindentation and force microscopy: A comparative review","type":"article-journal","volume":"4"},"uris":["http://www.mendeley.com/documents/?uuid=0b7171ff-1000-41ee-93a6-b4a971dd29ad"]},{"id":"ITEM-6","itemData":{"DOI":"10.1016/j.microrel.2011.10.001","ISSN":"00262714","abstract":"This work reviewed different three-dimensional viscoelastic models, including Hooke, Newton, Maxwell, Voigt, Boltzmann, Zener, Tsay, Burgers, Weichert, and Kelvin models. The relaxation moduli and creep compliances are derived and related via the viscoelastic parameters. Physical meanings of viscoelastic parameters are also explained for each model. The formulae of relaxation test, creep test, and dynamic loading test for each viscoelastic models are formulated. Relaxation moduli and creep compliances are drawn for visualizing and comparing. The less discussed time-dependent Poisson's ratios are also emphasized and compared in this work. All viscoelastic functions can be represented as the relaxation-creep duality representation. The instantaneous and permanent moduli and compliances as well as the fractions of exponential and complementary exponential pairs with different characteristic times can be immediately understood via the relaxation-creep duality representation. The three-dimensional Burgers model is selected to describe the viscoelastic behavior of PMMA with nanoindentation test. The two-step curve fitting method is introduced to fit the P-t curve and h-t curve separately. The fitting results are better than the direct fitting of P-h curve in the literature. The relaxation moduli and creep compliances can then be used to understand the viscoelastic behavior of PMMA. © 2011 Elsevier Ltd. All rights reserved.","author":[{"dropping-particle":"","family":"Chen","given":"Dao Long","non-dropping-particle":"","parse-names":false,"suffix":""},{"dropping-particle":"","family":"Yang","given":"Ping Feng","non-dropping-particle":"","parse-names":false,"suffix":""},{"dropping-particle":"","family":"Lai","given":"Yi Shao","non-dropping-particle":"","parse-names":false,"suffix":""}],"container-title":"Microelectronics Reliability","id":"ITEM-6","issue":"3","issued":{"date-parts":[["2012"]]},"page":"541-558","publisher":"Elsevier Ltd","title":"A review of three-dimensional viscoelastic models with an application to viscoelasticity characterization using nanoindentation","type":"article-journal","volume":"52"},"uris":["http://www.mendeley.com/documents/?uuid=8adcf203-2e89-4ff6-97e6-d4b2d3852122"]},{"id":"ITEM-7","itemData":{"DOI":"10.1016/j.compscitech.2014.09.016","ISSN":"02663538","abstract":"Although instrumented nanoindentation testing has been used to characterize the mechanical properties of materials since the 1970s, the vast majority of the research involving nanoindentation of polymer composite materials and their constituents has been done since the early 2000s. The objective of this article is to review recent archival journal publications dealing with nanoindentation of polymer composites and their constituents, with emphasis on publications that have appeared since 2000. Developments in experimental nanoindentation, numerical simulation of nanoindentation and combined experimental/numerical nanoindentation techniques will be discussed. The review will show that nanoindentation has been particularly useful in the characterization of polymer matrix materials, fibers, particles and other constituent materials in polymer composites. Studies of both indirect and direct measurement of elastic, viscoelastic and dynamic mechanical properties of constituents by nanoindentation are reviewed, along with nanomechanical characterization of composite interface and interphase regions and comparisons of bulk and in situ properties measured by nanoindentation. Finally, some general conclusions and recommendations for future studies are offered.","author":[{"dropping-particle":"","family":"Gibson","given":"Ronald F.","non-dropping-particle":"","parse-names":false,"suffix":""}],"container-title":"Composites Science and Technology","id":"ITEM-7","issued":{"date-parts":[["2014"]]},"page":"51-65","title":"A review of recent research on nanoindentation of polymer composites and their constituents","type":"article-journal","volume":"105"},"uris":["http://www.mendeley.com/documents/?uuid=9a725390-43af-462c-a02e-f4f47097f5c0"]}],"mendeley":{"formattedCitation":"&lt;sup&gt;20–26&lt;/sup&gt;","plainTextFormattedCitation":"20–26","previouslyFormattedCitation":"&lt;sup&gt;18–24&lt;/sup&gt;"},"properties":{"noteIndex":0},"schema":"https://github.com/citation-style-language/schema/raw/master/csl-citation.json"}</w:instrText>
      </w:r>
      <w:r w:rsidR="00F77345" w:rsidRPr="005077FC">
        <w:rPr>
          <w:rFonts w:ascii="Times New Roman" w:hAnsi="Times New Roman" w:cs="Times New Roman"/>
          <w:iCs/>
          <w:color w:val="FF0000"/>
        </w:rPr>
        <w:fldChar w:fldCharType="separate"/>
      </w:r>
      <w:r w:rsidR="005077FC" w:rsidRPr="005077FC">
        <w:rPr>
          <w:rFonts w:ascii="Times New Roman" w:hAnsi="Times New Roman" w:cs="Times New Roman"/>
          <w:iCs/>
          <w:noProof/>
          <w:color w:val="FF0000"/>
          <w:vertAlign w:val="superscript"/>
        </w:rPr>
        <w:t>20–26</w:t>
      </w:r>
      <w:r w:rsidR="00F77345" w:rsidRPr="005077FC">
        <w:rPr>
          <w:rFonts w:ascii="Times New Roman" w:hAnsi="Times New Roman" w:cs="Times New Roman"/>
          <w:iCs/>
          <w:color w:val="FF0000"/>
          <w:lang w:val="en-US"/>
        </w:rPr>
        <w:fldChar w:fldCharType="end"/>
      </w:r>
      <w:r w:rsidR="00F77345" w:rsidRPr="005077FC">
        <w:rPr>
          <w:rFonts w:ascii="Times New Roman" w:hAnsi="Times New Roman" w:cs="Times New Roman"/>
          <w:iCs/>
          <w:color w:val="FF0000"/>
        </w:rPr>
        <w:t xml:space="preserve">. </w:t>
      </w:r>
      <w:r w:rsidR="00A94D97" w:rsidRPr="005077FC">
        <w:rPr>
          <w:rFonts w:ascii="Times New Roman" w:hAnsi="Times New Roman" w:cs="Times New Roman"/>
          <w:iCs/>
          <w:color w:val="FF0000"/>
        </w:rPr>
        <w:t>It should be noted that current methods of measurement at these scales are based on the use of indenters or markers and a number of a priori assumptions (e.g., relationship between indenter shape and strain or contact area, elastic behaviour) are necessary for the derivation of viscoelastic parameters which are meaningful and of comparative value. Moreover,</w:t>
      </w:r>
      <w:r w:rsidR="00A94D97" w:rsidRPr="005077FC">
        <w:rPr>
          <w:iCs/>
          <w:color w:val="FF0000"/>
        </w:rPr>
        <w:t xml:space="preserve"> </w:t>
      </w:r>
      <w:r w:rsidR="00F77345" w:rsidRPr="002335BD">
        <w:rPr>
          <w:rFonts w:ascii="Times New Roman" w:hAnsi="Times New Roman" w:cs="Times New Roman"/>
          <w:iCs/>
        </w:rPr>
        <w:t xml:space="preserve"> measurement reproducibility largely depends on the homogeneity of the material surface: a high surface roughness or an intrinsic material anisotropy will inevitably result in high variability of data. Another consideration to bear in mind is that hydrogels are often prepared by exposing the sample surface to a chemical or photo-crosslinking agent. As the reagent or light penetrates the sample it creates a gradient that may also be reflected in the local mechanical properties </w:t>
      </w:r>
      <w:r w:rsidR="00F77345" w:rsidRPr="002335BD">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10.1177/ToBeAssigned","author":[{"dropping-particle":"","family":"Hajikhani","given":"A.","non-dropping-particle":"","parse-names":false,"suffix":""},{"dropping-particle":"","family":"Scocozza","given":"F.","non-dropping-particle":"","parse-names":false,"suffix":""},{"dropping-particle":"","family":"Conti","given":"M","non-dropping-particle":"","parse-names":false,"suffix":""},{"dropping-particle":"","family":"Marino","given":"M","non-dropping-particle":"","parse-names":false,"suffix":""},{"dropping-particle":"","family":"Auricchio","given":"F.","non-dropping-particle":"","parse-names":false,"suffix":""},{"dropping-particle":"","family":"Wriggers","given":"P","non-dropping-particle":"","parse-names":false,"suffix":""}],"container-title":"The International journal of artificial organ","id":"ITEM-1","issue":"X","issued":{"date-parts":[["2019"]]},"page":"548-557","title":"Stochastic modeling for hysteretic bit–rock interaction of a drill string under torsional vibrations","type":"article-journal","volume":"10"},"uris":["http://www.mendeley.com/documents/?uuid=5a60b538-e40a-416c-a008-40773c1b4834"]},{"id":"ITEM-2","itemData":{"author":[{"dropping-particle":"","family":"Cacopardo","given":"Ludovica","non-dropping-particle":"","parse-names":false,"suffix":""},{"dropping-particle":"","family":"Mattei","given":"Giorgio","non-dropping-particle":"","parse-names":false,"suffix":""},{"dropping-particle":"","family":"Ahluwalia","given":"Arti","non-dropping-particle":"","parse-names":false,"suffix":""}],"container-title":"Proceedings of the 23rd Congress of the European Society of Biomechanics","id":"ITEM-2","issue":"1","issued":{"date-parts":[["2017"]]},"page":"15978","title":"Alginate gels with spatially tunable mechanical properties for pathophysiological in-vitro models","type":"article-journal"},"uris":["http://www.mendeley.com/documents/?uuid=35aad5ef-97d6-4fca-be9d-868a56adaf8f"]}],"mendeley":{"formattedCitation":"&lt;sup&gt;27,28&lt;/sup&gt;","plainTextFormattedCitation":"27,28","previouslyFormattedCitation":"&lt;sup&gt;25,26&lt;/sup&gt;"},"properties":{"noteIndex":0},"schema":"https://github.com/citation-style-language/schema/raw/master/csl-citation.json"}</w:instrText>
      </w:r>
      <w:r w:rsidR="00F77345" w:rsidRPr="002335BD">
        <w:rPr>
          <w:rFonts w:ascii="Times New Roman" w:hAnsi="Times New Roman" w:cs="Times New Roman"/>
          <w:iCs/>
        </w:rPr>
        <w:fldChar w:fldCharType="separate"/>
      </w:r>
      <w:r w:rsidR="005077FC" w:rsidRPr="005077FC">
        <w:rPr>
          <w:rFonts w:ascii="Times New Roman" w:hAnsi="Times New Roman" w:cs="Times New Roman"/>
          <w:iCs/>
          <w:noProof/>
          <w:vertAlign w:val="superscript"/>
        </w:rPr>
        <w:t>27,28</w:t>
      </w:r>
      <w:r w:rsidR="00F77345" w:rsidRPr="002335BD">
        <w:rPr>
          <w:rFonts w:ascii="Times New Roman" w:hAnsi="Times New Roman" w:cs="Times New Roman"/>
          <w:iCs/>
          <w:lang w:val="en-US"/>
        </w:rPr>
        <w:fldChar w:fldCharType="end"/>
      </w:r>
      <w:r w:rsidR="00F77345" w:rsidRPr="002335BD">
        <w:rPr>
          <w:rFonts w:ascii="Times New Roman" w:hAnsi="Times New Roman" w:cs="Times New Roman"/>
          <w:iCs/>
        </w:rPr>
        <w:t xml:space="preserve">. </w:t>
      </w:r>
      <w:r w:rsidR="00F77345" w:rsidRPr="005077FC">
        <w:rPr>
          <w:rFonts w:ascii="Times New Roman" w:hAnsi="Times New Roman" w:cs="Times New Roman"/>
          <w:iCs/>
        </w:rPr>
        <w:t>For these reasons bulk mechanical properties are generally more reliable in the case of soft materials.</w:t>
      </w:r>
      <w:r w:rsidR="008F4308">
        <w:rPr>
          <w:rFonts w:ascii="Times New Roman" w:hAnsi="Times New Roman" w:cs="Times New Roman"/>
          <w:iCs/>
        </w:rPr>
        <w:t xml:space="preserve"> </w:t>
      </w:r>
      <w:r w:rsidR="00A94D97">
        <w:rPr>
          <w:rFonts w:ascii="Times New Roman" w:hAnsi="Times New Roman" w:cs="Times New Roman"/>
          <w:iCs/>
        </w:rPr>
        <w:t xml:space="preserve">Table 2S summarises the spatial and time resolution of the most common testing methods. </w:t>
      </w:r>
    </w:p>
    <w:p w14:paraId="7DF21F99" w14:textId="5296647A" w:rsidR="004D0C60" w:rsidRPr="005077FC" w:rsidRDefault="00DF5D34" w:rsidP="005077FC">
      <w:pPr>
        <w:tabs>
          <w:tab w:val="left" w:pos="1814"/>
        </w:tabs>
        <w:jc w:val="center"/>
        <w:rPr>
          <w:rFonts w:ascii="Times New Roman" w:hAnsi="Times New Roman" w:cs="Times New Roman"/>
          <w:i/>
          <w:lang w:val="en-US"/>
        </w:rPr>
      </w:pPr>
      <w:r w:rsidRPr="00DF5D34">
        <w:rPr>
          <w:rFonts w:ascii="Times New Roman" w:hAnsi="Times New Roman" w:cs="Times New Roman"/>
          <w:i/>
        </w:rPr>
        <w:t xml:space="preserve">Table 2S: </w:t>
      </w:r>
      <w:r w:rsidR="00A94D97" w:rsidRPr="005077FC">
        <w:rPr>
          <w:rFonts w:ascii="Times New Roman" w:hAnsi="Times New Roman" w:cs="Times New Roman"/>
          <w:i/>
          <w:color w:val="FF0000"/>
        </w:rPr>
        <w:t>The spatial and time resolution of m</w:t>
      </w:r>
      <w:r w:rsidR="00DC32A2" w:rsidRPr="005077FC">
        <w:rPr>
          <w:rFonts w:ascii="Times New Roman" w:hAnsi="Times New Roman" w:cs="Times New Roman"/>
          <w:i/>
          <w:color w:val="FF0000"/>
        </w:rPr>
        <w:t>echanical testing method</w:t>
      </w:r>
      <w:r w:rsidR="00A94D97" w:rsidRPr="005077FC">
        <w:rPr>
          <w:rFonts w:ascii="Times New Roman" w:hAnsi="Times New Roman" w:cs="Times New Roman"/>
          <w:i/>
          <w:color w:val="FF0000"/>
        </w:rPr>
        <w:t>s</w:t>
      </w:r>
      <w:r w:rsidR="00DC32A2" w:rsidRPr="005077FC">
        <w:rPr>
          <w:rFonts w:ascii="Times New Roman" w:hAnsi="Times New Roman" w:cs="Times New Roman"/>
          <w:i/>
          <w:color w:val="FF0000"/>
        </w:rPr>
        <w:t xml:space="preserve"> </w:t>
      </w:r>
    </w:p>
    <w:tbl>
      <w:tblPr>
        <w:tblStyle w:val="Grigliatabella"/>
        <w:tblW w:w="0" w:type="auto"/>
        <w:jc w:val="center"/>
        <w:tblLook w:val="04A0" w:firstRow="1" w:lastRow="0" w:firstColumn="1" w:lastColumn="0" w:noHBand="0" w:noVBand="1"/>
      </w:tblPr>
      <w:tblGrid>
        <w:gridCol w:w="1893"/>
        <w:gridCol w:w="1624"/>
        <w:gridCol w:w="1624"/>
        <w:gridCol w:w="1624"/>
      </w:tblGrid>
      <w:tr w:rsidR="00B43128" w:rsidRPr="000466E8" w14:paraId="038730F4" w14:textId="38AE39A2" w:rsidTr="009127DB">
        <w:trPr>
          <w:trHeight w:val="557"/>
          <w:jc w:val="center"/>
        </w:trPr>
        <w:tc>
          <w:tcPr>
            <w:tcW w:w="1893" w:type="dxa"/>
          </w:tcPr>
          <w:p w14:paraId="20E58E83" w14:textId="145BE645" w:rsidR="00B43128" w:rsidRPr="005077FC" w:rsidRDefault="00A94D97" w:rsidP="005077FC">
            <w:pPr>
              <w:tabs>
                <w:tab w:val="left" w:pos="1814"/>
              </w:tabs>
              <w:jc w:val="center"/>
              <w:rPr>
                <w:rFonts w:ascii="Times New Roman" w:hAnsi="Times New Roman" w:cs="Times New Roman"/>
                <w:b/>
                <w:bCs/>
                <w:iCs/>
                <w:color w:val="FF0000"/>
              </w:rPr>
            </w:pPr>
            <w:r w:rsidRPr="005077FC">
              <w:rPr>
                <w:rFonts w:ascii="Times New Roman" w:hAnsi="Times New Roman" w:cs="Times New Roman"/>
                <w:b/>
                <w:bCs/>
                <w:iCs/>
                <w:color w:val="FF0000"/>
              </w:rPr>
              <w:t>M</w:t>
            </w:r>
            <w:r w:rsidR="00B43128" w:rsidRPr="005077FC">
              <w:rPr>
                <w:rFonts w:ascii="Times New Roman" w:hAnsi="Times New Roman" w:cs="Times New Roman"/>
                <w:b/>
                <w:bCs/>
                <w:iCs/>
                <w:color w:val="FF0000"/>
              </w:rPr>
              <w:t>ethod</w:t>
            </w:r>
          </w:p>
        </w:tc>
        <w:tc>
          <w:tcPr>
            <w:tcW w:w="1624" w:type="dxa"/>
          </w:tcPr>
          <w:p w14:paraId="2198F1F6" w14:textId="249DACED" w:rsidR="00B43128" w:rsidRPr="005077FC" w:rsidRDefault="00A94D97" w:rsidP="005077FC">
            <w:pPr>
              <w:tabs>
                <w:tab w:val="left" w:pos="1814"/>
              </w:tabs>
              <w:jc w:val="center"/>
              <w:rPr>
                <w:rFonts w:ascii="Times New Roman" w:hAnsi="Times New Roman" w:cs="Times New Roman"/>
                <w:b/>
                <w:bCs/>
                <w:iCs/>
                <w:color w:val="FF0000"/>
              </w:rPr>
            </w:pPr>
            <w:r w:rsidRPr="005077FC">
              <w:rPr>
                <w:rFonts w:ascii="Times New Roman" w:hAnsi="Times New Roman" w:cs="Times New Roman"/>
                <w:b/>
                <w:bCs/>
                <w:iCs/>
                <w:color w:val="FF0000"/>
              </w:rPr>
              <w:t>Spatial</w:t>
            </w:r>
            <w:r w:rsidR="00B43128" w:rsidRPr="005077FC">
              <w:rPr>
                <w:rFonts w:ascii="Times New Roman" w:hAnsi="Times New Roman" w:cs="Times New Roman"/>
                <w:b/>
                <w:bCs/>
                <w:iCs/>
                <w:color w:val="FF0000"/>
              </w:rPr>
              <w:t xml:space="preserve"> Resolution</w:t>
            </w:r>
          </w:p>
        </w:tc>
        <w:tc>
          <w:tcPr>
            <w:tcW w:w="1624" w:type="dxa"/>
          </w:tcPr>
          <w:p w14:paraId="64FEB033" w14:textId="7402F8E1" w:rsidR="00B43128" w:rsidRPr="005077FC" w:rsidRDefault="00B43128">
            <w:pPr>
              <w:tabs>
                <w:tab w:val="left" w:pos="1814"/>
              </w:tabs>
              <w:jc w:val="center"/>
              <w:rPr>
                <w:rFonts w:ascii="Times New Roman" w:hAnsi="Times New Roman" w:cs="Times New Roman"/>
                <w:b/>
                <w:bCs/>
                <w:iCs/>
                <w:color w:val="FF0000"/>
              </w:rPr>
            </w:pPr>
            <w:r w:rsidRPr="005077FC">
              <w:rPr>
                <w:rFonts w:ascii="Times New Roman" w:hAnsi="Times New Roman" w:cs="Times New Roman"/>
                <w:b/>
                <w:bCs/>
                <w:iCs/>
                <w:color w:val="FF0000"/>
              </w:rPr>
              <w:t>Time Resolution</w:t>
            </w:r>
          </w:p>
        </w:tc>
        <w:tc>
          <w:tcPr>
            <w:tcW w:w="1624" w:type="dxa"/>
          </w:tcPr>
          <w:p w14:paraId="0EE5D2B2" w14:textId="10312052" w:rsidR="00B43128" w:rsidRPr="005077FC" w:rsidRDefault="00B43128">
            <w:pPr>
              <w:tabs>
                <w:tab w:val="left" w:pos="1814"/>
              </w:tabs>
              <w:jc w:val="center"/>
              <w:rPr>
                <w:rFonts w:ascii="Times New Roman" w:hAnsi="Times New Roman" w:cs="Times New Roman"/>
                <w:b/>
                <w:bCs/>
                <w:iCs/>
                <w:color w:val="FF0000"/>
              </w:rPr>
            </w:pPr>
            <w:r w:rsidRPr="005077FC">
              <w:rPr>
                <w:rFonts w:ascii="Times New Roman" w:hAnsi="Times New Roman" w:cs="Times New Roman"/>
                <w:b/>
                <w:bCs/>
                <w:iCs/>
                <w:color w:val="FF0000"/>
              </w:rPr>
              <w:t>Ref</w:t>
            </w:r>
          </w:p>
        </w:tc>
      </w:tr>
      <w:tr w:rsidR="00B43128" w:rsidRPr="000466E8" w14:paraId="3D2899CB" w14:textId="189327F3" w:rsidTr="009127DB">
        <w:trPr>
          <w:trHeight w:val="557"/>
          <w:jc w:val="center"/>
        </w:trPr>
        <w:tc>
          <w:tcPr>
            <w:tcW w:w="1893" w:type="dxa"/>
          </w:tcPr>
          <w:p w14:paraId="1946288A" w14:textId="6CEF3B47" w:rsidR="00B43128" w:rsidRPr="005077FC" w:rsidRDefault="00B43128"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AFM</w:t>
            </w:r>
          </w:p>
        </w:tc>
        <w:tc>
          <w:tcPr>
            <w:tcW w:w="1624" w:type="dxa"/>
          </w:tcPr>
          <w:p w14:paraId="6A72475D" w14:textId="77777777" w:rsidR="00B43128" w:rsidRPr="005077FC" w:rsidRDefault="00B43128"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nanometres</w:t>
            </w:r>
          </w:p>
        </w:tc>
        <w:tc>
          <w:tcPr>
            <w:tcW w:w="1624" w:type="dxa"/>
          </w:tcPr>
          <w:p w14:paraId="477DBE10" w14:textId="3B8ACF47" w:rsidR="00B43128" w:rsidRPr="005077FC" w:rsidRDefault="00B43128" w:rsidP="006D7D78">
            <w:pPr>
              <w:tabs>
                <w:tab w:val="left" w:pos="1814"/>
              </w:tabs>
              <w:jc w:val="center"/>
              <w:rPr>
                <w:rFonts w:ascii="Times New Roman" w:hAnsi="Times New Roman" w:cs="Times New Roman"/>
                <w:iCs/>
                <w:color w:val="FF0000"/>
              </w:rPr>
            </w:pPr>
            <w:r w:rsidRPr="005077FC">
              <w:rPr>
                <w:rFonts w:ascii="Times New Roman" w:hAnsi="Times New Roman" w:cs="Times New Roman"/>
                <w:iCs/>
                <w:color w:val="FF0000"/>
              </w:rPr>
              <w:t>nanoseconds - milliseconds</w:t>
            </w:r>
          </w:p>
        </w:tc>
        <w:tc>
          <w:tcPr>
            <w:tcW w:w="1624" w:type="dxa"/>
          </w:tcPr>
          <w:p w14:paraId="60705471" w14:textId="510E868B" w:rsidR="00B43128" w:rsidRPr="005077FC" w:rsidRDefault="00F5629B" w:rsidP="005077FC">
            <w:pPr>
              <w:jc w:val="center"/>
              <w:rPr>
                <w:rFonts w:ascii="Times New Roman" w:hAnsi="Times New Roman" w:cs="Times New Roman"/>
                <w:iCs/>
                <w:color w:val="FF0000"/>
              </w:rPr>
            </w:pPr>
            <w:r w:rsidRPr="005077FC">
              <w:rPr>
                <w:color w:val="FF0000"/>
              </w:rPr>
              <w:fldChar w:fldCharType="begin" w:fldLock="1"/>
            </w:r>
            <w:r w:rsidR="00851FDA" w:rsidRPr="005077FC">
              <w:rPr>
                <w:color w:val="FF0000"/>
              </w:rPr>
              <w:instrText xml:space="preserve">ADDIN CSL_CITATION {"citationItems":[{"id":"ITEM-1","itemData":{"DOI":"10.1063/1.1843277","ISSN":"00036951","abstract":"The atomic force microscope (AFM) can acquire high-resolution images under nondestructive conditions albeit at a very poor temporal resolution. This work presents two AFM mapping techniques, stroboscopic, and continuous, for imaging rapid periodical processes with nanometer spatial resolution and microsecond time resolution. Application of these methods is demonstrated for imaging very rapid cyclic changes in the position of a microfabricated grid. Motion was resolved with 10 nm spatial resolution, and 5 and 25 μs temporal resolution using the stroboscopic and continuous mode, respectively. The proposed methods have the potential to image wide variety of rapid processes with unparalleled combination of lateral and temporal resolutions. © 2005 American Institute of Physics.","author":[{"dropping-particle":"","family":"Anwar","given":"M.","non-dropping-particle":"","parse-names":false,"suffix":""},{"dropping-particle":"","family":"Rousso","given":"I.","non-dropping-particle":"","parse-names":false,"suffix":""}],"container-title":"Applied Physics Letters","id":"ITEM-1","issue":"1","issued":{"date-parts":[["2005"]]},"page":"1-3","title":"Atomic force microscopy with time resolution of microseconds","type":"article-journal","volume":"86"},"uris":["http://www.mendeley.com/documents/?uuid=a4e24c0d-9c35-4a10-85e9-0955c6823f96"]},{"id":"ITEM-2","itemData":{"DOI":"10.1021/nl203956q","ISSN":"15306984","PMID":"22248070","abstract":"We propose, simulate, and experimentally validate a new mechanical detection method to analyze atomic force microscopy (AFM) cantilever motion that enables noncontact discrimination of transient events with </w:instrText>
            </w:r>
            <w:r w:rsidR="00851FDA" w:rsidRPr="005077FC">
              <w:rPr>
                <w:rFonts w:ascii="Cambria Math" w:hAnsi="Cambria Math" w:cs="Cambria Math"/>
                <w:color w:val="FF0000"/>
              </w:rPr>
              <w:instrText>∼</w:instrText>
            </w:r>
            <w:r w:rsidR="00851FDA" w:rsidRPr="005077FC">
              <w:rPr>
                <w:color w:val="FF0000"/>
              </w:rPr>
              <w:instrText>100 ns temporal resolution without the need for custom AFM probes, specialized instrumentation, or expensive add-on hardware. As an example application, we use the method to screen thermally annealed poly(3-hexylthiophene):phenyl-C 61-butyric acid methyl ester photovoltaic devices under realistic testing conditions over a technologically relevant performance window. We show that variations in device efficiency and nanoscale transient charging behavior are correlated, thereby linking local dynamics with device behavior. We anticipate that this method will find application in scanning probe experiments of dynamic local mechanical, electronic, magnetic, and biophysical phenomena. © 2012 American Chemical Society.","author":[{"dropping-particle":"","family":"Giridharagopal","given":"Rajiv","non-dropping-particle":"","parse-names":false,"suffix":""},{"dropping-particle":"","family":"Rayermann","given":"Glennis E.","non-dropping-particle":"","parse-names":false,"suffix":""},{"dropping-particle":"","family":"Shao","given":"Guozheng","non-dropping-particle":"","parse-names":false,"suffix":""},{"dropping-particle":"","family":"Moore","given":"David T.","non-dropping-particle":"","parse-names":false,"suffix":""},{"dropping-particle":"","family":"Reid","given":"Obadiah G.","non-dropping-particle":"","parse-names":false,"suffix":""},{"dropping-particle":"","family":"Tillack","given":"Andreas F.","non-dropping-particle":"","parse-names":false,"suffix":""},{"dropping-particle":"","family":"Masiello","given":"David J.","non-dropping-particle":"","parse-names":false,"suffix":""},{"dropping-particle":"","family":"Ginger","given":"David S.","non-dropping-particle":"","parse-names":false,"suffix":""}],"container-title":"Nano Letters","id":"ITEM-2","issue":"2","issued":{"date-parts":[["2012"]]},"page":"893-898","title":"Submicrosecond time resolution atomic force microscopy for probing nanoscale dynamics","type":"article-journal","volume":"12"},"uris":["http://www.mendeley.com/documents/?uuid=0d207598-cfde-41c5-bcb6-0a22f3ae1111"]},{"id":"ITEM-3","itemData":{"DOI":"10.1101/pdb.top86","ISSN":"15596095","PMID":"20877638","author":[{"dropping-particle":"","family":"Plodinec","given":"Marija","non-dropping-particle":"","parse-names":false,"suffix":""},{"dropping-particle":"","family":"Loparic","given":"Marko","non-dropping-particle":"","parse-names":false,"suffix":""},{"dropping-particle":"","family":"Aebi","given":"Ueli","non-dropping-particle":"","parse-names":false,"suffix":""}],"container-title":"Cold Spring Harbor Protocols","id":"ITEM-3","issue":"10","issued":{"date-parts":[["2010"]]},"title":"Atomic force microscopy for biological imaging and mechanical testing across length scales","type":"article-journal","volume":"5"},"uris":["http://www.mendeley.com/documents/?uuid=f5fc3447-9cb2-49ee-8400-08c317dcaa1d"]}],"mendeley":{"formattedCitation":"&lt;sup&gt;29–31&lt;/sup&gt;","plainTextFormattedCitation":"29–31","previouslyFormattedCitation":"&lt;sup&gt;29–31&lt;/sup&gt;"},"properties":{"noteIndex":0},"schema":"https://github.com/citation-style-language/schema/raw/master/csl-citation.json"}</w:instrText>
            </w:r>
            <w:r w:rsidRPr="005077FC">
              <w:rPr>
                <w:color w:val="FF0000"/>
              </w:rPr>
              <w:fldChar w:fldCharType="separate"/>
            </w:r>
            <w:r w:rsidRPr="005077FC">
              <w:rPr>
                <w:noProof/>
                <w:color w:val="FF0000"/>
                <w:vertAlign w:val="superscript"/>
              </w:rPr>
              <w:t>29–31</w:t>
            </w:r>
            <w:r w:rsidRPr="005077FC">
              <w:rPr>
                <w:color w:val="FF0000"/>
              </w:rPr>
              <w:fldChar w:fldCharType="end"/>
            </w:r>
          </w:p>
        </w:tc>
      </w:tr>
      <w:tr w:rsidR="00B554FE" w:rsidRPr="000466E8" w14:paraId="716315AC" w14:textId="76C94F00" w:rsidTr="009127DB">
        <w:trPr>
          <w:trHeight w:val="557"/>
          <w:jc w:val="center"/>
        </w:trPr>
        <w:tc>
          <w:tcPr>
            <w:tcW w:w="1893" w:type="dxa"/>
          </w:tcPr>
          <w:p w14:paraId="0CC5E8F5" w14:textId="40BA7A00" w:rsidR="00B554FE" w:rsidRPr="005077FC" w:rsidRDefault="00B554FE"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Nanoi</w:t>
            </w:r>
            <w:r w:rsidR="00A94D97" w:rsidRPr="005077FC">
              <w:rPr>
                <w:rFonts w:ascii="Times New Roman" w:hAnsi="Times New Roman" w:cs="Times New Roman"/>
                <w:iCs/>
                <w:color w:val="FF0000"/>
              </w:rPr>
              <w:t>n</w:t>
            </w:r>
            <w:r w:rsidRPr="005077FC">
              <w:rPr>
                <w:rFonts w:ascii="Times New Roman" w:hAnsi="Times New Roman" w:cs="Times New Roman"/>
                <w:iCs/>
                <w:color w:val="FF0000"/>
              </w:rPr>
              <w:t>dentation</w:t>
            </w:r>
          </w:p>
        </w:tc>
        <w:tc>
          <w:tcPr>
            <w:tcW w:w="1624" w:type="dxa"/>
          </w:tcPr>
          <w:p w14:paraId="0F9C11C9" w14:textId="77777777" w:rsidR="00B554FE" w:rsidRPr="005077FC" w:rsidRDefault="00B554FE"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micrometres</w:t>
            </w:r>
          </w:p>
        </w:tc>
        <w:tc>
          <w:tcPr>
            <w:tcW w:w="1624" w:type="dxa"/>
          </w:tcPr>
          <w:p w14:paraId="79AC32DE" w14:textId="502C3B98" w:rsidR="00B554FE" w:rsidRPr="005077FC" w:rsidRDefault="00B554FE" w:rsidP="00B554FE">
            <w:pPr>
              <w:tabs>
                <w:tab w:val="left" w:pos="1814"/>
              </w:tabs>
              <w:jc w:val="center"/>
              <w:rPr>
                <w:rFonts w:ascii="Times New Roman" w:hAnsi="Times New Roman" w:cs="Times New Roman"/>
                <w:iCs/>
                <w:color w:val="FF0000"/>
              </w:rPr>
            </w:pPr>
            <w:r w:rsidRPr="005077FC">
              <w:rPr>
                <w:rFonts w:ascii="Times New Roman" w:hAnsi="Times New Roman" w:cs="Times New Roman"/>
                <w:iCs/>
                <w:color w:val="FF0000"/>
              </w:rPr>
              <w:t>microseconds - seconds</w:t>
            </w:r>
          </w:p>
        </w:tc>
        <w:tc>
          <w:tcPr>
            <w:tcW w:w="1624" w:type="dxa"/>
          </w:tcPr>
          <w:p w14:paraId="23E898D4" w14:textId="53CDA413" w:rsidR="00B554FE" w:rsidRPr="005077FC" w:rsidRDefault="00851FDA" w:rsidP="00B554FE">
            <w:pPr>
              <w:tabs>
                <w:tab w:val="left" w:pos="1814"/>
              </w:tabs>
              <w:jc w:val="center"/>
              <w:rPr>
                <w:rFonts w:ascii="Times New Roman" w:hAnsi="Times New Roman" w:cs="Times New Roman"/>
                <w:iCs/>
                <w:color w:val="FF0000"/>
              </w:rPr>
            </w:pPr>
            <w:r w:rsidRPr="005077FC">
              <w:rPr>
                <w:rFonts w:ascii="Times New Roman" w:hAnsi="Times New Roman" w:cs="Times New Roman"/>
                <w:iCs/>
                <w:color w:val="FF0000"/>
              </w:rPr>
              <w:fldChar w:fldCharType="begin" w:fldLock="1"/>
            </w:r>
            <w:r w:rsidR="005077FC">
              <w:rPr>
                <w:rFonts w:ascii="Times New Roman" w:hAnsi="Times New Roman" w:cs="Times New Roman"/>
                <w:iCs/>
                <w:color w:val="FF0000"/>
              </w:rPr>
              <w:instrText>ADDIN CSL_CITATION {"citationItems":[{"id":"ITEM-1","itemData":{"URL":"Optics11_PiumaV3_specifications_2020.pdf","author":[{"dropping-particle":"","family":"Optics11","given":"","non-dropping-particle":"","parse-names":false,"suffix":""}],"id":"ITEM-1","issued":{"date-parts":[["0"]]},"title":"Optics11_PiumaV3_specifications_2020","type":"webpage"},"uris":["http://www.mendeley.com/documents/?uuid=86e97f8e-c6bf-469c-a985-a290fa691497"]},{"id":"ITEM-2","itemData":{"URL":"iNano Nanoindentation %7C Indentation Hardness %7C KLA","author":[{"dropping-particle":"","family":"KLA-tencor","given":"","non-dropping-particle":"","parse-names":false,"suffix":""}],"id":"ITEM-2","issued":{"date-parts":[["0"]]},"title":"iNano Nanoindentation | Indentation Hardness | KLA","type":"webpage"},"uris":["http://www.mendeley.com/documents/?uuid=8466af4d-af4b-41ff-a519-432a3bc7f83d"]},{"id":"ITEM-3","itemData":{"author":[{"dropping-particle":"","family":"Minnesota","given":"University of","non-dropping-particle":"","parse-names":false,"suffix":""}],"id":"ITEM-3","issued":{"date-parts":[["0"]]},"title":"NanoIndenter XP microprobe system | Biomedical Engineering","type":"article-journal"},"uris":["http://www.mendeley.com/documents/?uuid=a9989254-12d4-448c-8f35-e10dbd0dcf89"]},{"id":"ITEM-4","itemData":{"DOI":"10.1088/0022-3727/41/7/074021","ISSN":"00223727","abstract":"Using a high-damping thermoplastic as a standard reference material, the purpose of this work is to compare measured values of the complex modulus as determined by dynamic nanoindentation and dynamic mechanical analysis (DMA). Experiments were performed at approximately 22 °C and seven frequencies over the range 1-50 Hz. The indentation measurements were performed using a 103 νm diameter flat punch and a newly developed test method that optimizes the accuracy and precision of the measured stiffness and damping. As determined by dynamic nanoindentation, values of the storage modulus and loss factor (tangent delta) ranged from 4.2 to 10.2 MPa, and 0.28 to 1.05, respectively. Over the range 1-25 Hz, DMA confirmed the nanoindentation results to within 15% or better. Collectively, these data and the testing methods used to generate them should help future investigators make more accurate and precise measurements of the dynamic properties of viscoelastic solids using nanoindentation. © 2008 IOP Publishing Ltd.","author":[{"dropping-particle":"","family":"Herbert","given":"E. G.","non-dropping-particle":"","parse-names":false,"suffix":""},{"dropping-particle":"","family":"Oliver","given":"W. C.","non-dropping-particle":"","parse-names":false,"suffix":""},{"dropping-particle":"","family":"Pharr","given":"G. M.","non-dropping-particle":"","parse-names":false,"suffix":""}],"container-title":"Journal of Physics D: Applied Physics","id":"ITEM-4","issue":"7","issued":{"date-parts":[["2008"]]},"title":"Nanoindentation and the dynamic characterization of viscoelastic solids","type":"article-journal","volume":"41"},"uris":["http://www.mendeley.com/documents/?uuid=f66c8748-a25e-40c4-a545-faead2a506dc"]}],"mendeley":{"formattedCitation":"&lt;sup&gt;32–35&lt;/sup&gt;","plainTextFormattedCitation":"32–35","previouslyFormattedCitation":"&lt;sup&gt;32–35&lt;/sup&gt;"},"properties":{"noteIndex":0},"schema":"https://github.com/citation-style-language/schema/raw/master/csl-citation.json"}</w:instrText>
            </w:r>
            <w:r w:rsidRPr="005077FC">
              <w:rPr>
                <w:rFonts w:ascii="Times New Roman" w:hAnsi="Times New Roman" w:cs="Times New Roman"/>
                <w:iCs/>
                <w:color w:val="FF0000"/>
              </w:rPr>
              <w:fldChar w:fldCharType="separate"/>
            </w:r>
            <w:r w:rsidRPr="005077FC">
              <w:rPr>
                <w:rFonts w:ascii="Times New Roman" w:hAnsi="Times New Roman" w:cs="Times New Roman"/>
                <w:iCs/>
                <w:noProof/>
                <w:color w:val="FF0000"/>
                <w:vertAlign w:val="superscript"/>
              </w:rPr>
              <w:t>32–35</w:t>
            </w:r>
            <w:r w:rsidRPr="005077FC">
              <w:rPr>
                <w:rFonts w:ascii="Times New Roman" w:hAnsi="Times New Roman" w:cs="Times New Roman"/>
                <w:iCs/>
                <w:color w:val="FF0000"/>
              </w:rPr>
              <w:fldChar w:fldCharType="end"/>
            </w:r>
          </w:p>
        </w:tc>
      </w:tr>
      <w:tr w:rsidR="00B554FE" w:rsidRPr="000466E8" w14:paraId="2F84FA7A" w14:textId="5EED7E22" w:rsidTr="009127DB">
        <w:trPr>
          <w:trHeight w:val="557"/>
          <w:jc w:val="center"/>
        </w:trPr>
        <w:tc>
          <w:tcPr>
            <w:tcW w:w="1893" w:type="dxa"/>
          </w:tcPr>
          <w:p w14:paraId="0F5B5A61" w14:textId="642ACBDB" w:rsidR="00B554FE" w:rsidRPr="005077FC" w:rsidRDefault="00B554FE"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Bulk tests</w:t>
            </w:r>
          </w:p>
        </w:tc>
        <w:tc>
          <w:tcPr>
            <w:tcW w:w="1624" w:type="dxa"/>
          </w:tcPr>
          <w:p w14:paraId="24D8E2E4" w14:textId="39DC9432" w:rsidR="00B554FE" w:rsidRPr="005077FC" w:rsidRDefault="00B554FE" w:rsidP="005077FC">
            <w:pPr>
              <w:tabs>
                <w:tab w:val="left" w:pos="1814"/>
              </w:tabs>
              <w:spacing w:after="160"/>
              <w:jc w:val="center"/>
              <w:rPr>
                <w:rFonts w:ascii="Times New Roman" w:hAnsi="Times New Roman" w:cs="Times New Roman"/>
                <w:iCs/>
                <w:color w:val="FF0000"/>
              </w:rPr>
            </w:pPr>
            <w:r w:rsidRPr="005077FC">
              <w:rPr>
                <w:rFonts w:ascii="Times New Roman" w:hAnsi="Times New Roman" w:cs="Times New Roman"/>
                <w:iCs/>
                <w:color w:val="FF0000"/>
              </w:rPr>
              <w:t>millimetres-centimetres</w:t>
            </w:r>
          </w:p>
        </w:tc>
        <w:tc>
          <w:tcPr>
            <w:tcW w:w="1624" w:type="dxa"/>
          </w:tcPr>
          <w:p w14:paraId="2439C17A" w14:textId="4BF71A53" w:rsidR="00B554FE" w:rsidRPr="005077FC" w:rsidRDefault="00B554FE" w:rsidP="00B554FE">
            <w:pPr>
              <w:tabs>
                <w:tab w:val="left" w:pos="1814"/>
              </w:tabs>
              <w:jc w:val="center"/>
              <w:rPr>
                <w:rFonts w:ascii="Times New Roman" w:hAnsi="Times New Roman" w:cs="Times New Roman"/>
                <w:iCs/>
                <w:color w:val="FF0000"/>
              </w:rPr>
            </w:pPr>
            <w:r w:rsidRPr="005077FC">
              <w:rPr>
                <w:rFonts w:ascii="Times New Roman" w:hAnsi="Times New Roman" w:cs="Times New Roman"/>
                <w:iCs/>
                <w:color w:val="FF0000"/>
              </w:rPr>
              <w:t>milliseconds - seconds</w:t>
            </w:r>
          </w:p>
        </w:tc>
        <w:tc>
          <w:tcPr>
            <w:tcW w:w="1624" w:type="dxa"/>
          </w:tcPr>
          <w:p w14:paraId="580CB68B" w14:textId="1A79587A" w:rsidR="00B554FE" w:rsidRPr="005077FC" w:rsidRDefault="00851FDA" w:rsidP="00B554FE">
            <w:pPr>
              <w:tabs>
                <w:tab w:val="left" w:pos="1814"/>
              </w:tabs>
              <w:jc w:val="center"/>
              <w:rPr>
                <w:rFonts w:ascii="Times New Roman" w:hAnsi="Times New Roman" w:cs="Times New Roman"/>
                <w:iCs/>
                <w:color w:val="FF0000"/>
              </w:rPr>
            </w:pPr>
            <w:r w:rsidRPr="005077FC">
              <w:rPr>
                <w:rFonts w:ascii="Times New Roman" w:hAnsi="Times New Roman" w:cs="Times New Roman"/>
                <w:iCs/>
                <w:color w:val="FF0000"/>
              </w:rPr>
              <w:fldChar w:fldCharType="begin" w:fldLock="1"/>
            </w:r>
            <w:r w:rsidR="005077FC">
              <w:rPr>
                <w:rFonts w:ascii="Times New Roman" w:hAnsi="Times New Roman" w:cs="Times New Roman"/>
                <w:iCs/>
                <w:color w:val="FF0000"/>
              </w:rPr>
              <w:instrText>ADDIN CSL_CITATION {"citationItems":[{"id":"ITEM-1","itemData":{"DOI":"10.1016/j.jmbbm.2011.07.004","ISSN":"17516161","PMID":"22098905","abstract":"Nanoindentation has become a standard method for measuring mechanical properties of bone, especially within microstructural units such as individual osteons or trabeculae. The use of nanoindentation to measure elastic properties has been thoroughly studied and validated. However, it is also possible to assess time dependent properties of bone by nanoindentation. The goal of this study was to compare time dependent mechanical properties of bone measured at the macroscopic level with those measured by nanoindentation. Twelve samples were prepared from the posterior distal femoral cortex of young cows. Initially, dogbone samples were prepared and subjected to torsional stress relaxation in a saline bath at 37 °C. A 5 mm thick disk was subsequently sectioned from the gage length, and subjected to nanoindentation. Nanoindentation was performed on hydrated samples using a standard protocol with 20 indents performed in 20 different osteons in each sample. Creep and stress relaxation data were fit to a Burgers four parameter rheological model, a five parameter generalized Maxwell model, and a three parameter standard linear solid. For Burgers viscoelastic model, the time constants measured by nanoindentation and torsion were weakly negatively correlated, while for the other two models the time constants were uncorrelated. The results support the notion that the viscoelastic behavior of bone at the macroscopic scale is primarily due to microstructural features, interfaces, or fluid flow, rather than viscous behavior of the bone tissue. As viscoelasticity affects the fatigue behavior of materials, the microscale properties may provide a measure of bone quality associated with initial damage formation. © 2011 Elsevier Ltd.","author":[{"dropping-particle":"","family":"Shepherd","given":"Tara N.","non-dropping-particle":"","parse-names":false,"suffix":""},{"dropping-particle":"","family":"Zhang","given":"Jingzhou","non-dropping-particle":"","parse-names":false,"suffix":""},{"dropping-particle":"","family":"Ovaert","given":"Timothy C.","non-dropping-particle":"","parse-names":false,"suffix":""},{"dropping-particle":"","family":"Roeder","given":"Ryan K.","non-dropping-particle":"","parse-names":false,"suffix":""},{"dropping-particle":"","family":"Niebur","given":"Glen L.","non-dropping-particle":"","parse-names":false,"suffix":""}],"container-title":"Journal of the Mechanical Behavior of Biomedical Materials","id":"ITEM-1","issue":"8","issued":{"date-parts":[["2011"]]},"page":"2055-2062","publisher":"Elsevier Ltd","title":"Direct comparison of nanoindentation and macroscopic measurements of bone viscoelasticity","type":"article-journal","volume":"4"},"uris":["http://www.mendeley.com/documents/?uuid=97881a80-e021-4496-a87d-5fa6f3cb31bc"]},{"id":"ITEM-2","itemData":{"author":[{"dropping-particle":"","family":"Zwich/Roell","given":"","non-dropping-particle":"","parse-names":false,"suffix":""}],"id":"ITEM-2","issued":{"date-parts":[["0"]]},"title":"Product Information Materials Testing Machines AllroundLine Z005 to Z100","type":"webpage"},"uris":["http://www.mendeley.com/documents/?uuid=bba6ac17-bbf4-4e78-8ba8-04b98181c526"]}],"mendeley":{"formattedCitation":"&lt;sup&gt;36,37&lt;/sup&gt;","plainTextFormattedCitation":"36,37","previouslyFormattedCitation":"&lt;sup&gt;36,37&lt;/sup&gt;"},"properties":{"noteIndex":0},"schema":"https://github.com/citation-style-language/schema/raw/master/csl-citation.json"}</w:instrText>
            </w:r>
            <w:r w:rsidRPr="005077FC">
              <w:rPr>
                <w:rFonts w:ascii="Times New Roman" w:hAnsi="Times New Roman" w:cs="Times New Roman"/>
                <w:iCs/>
                <w:color w:val="FF0000"/>
              </w:rPr>
              <w:fldChar w:fldCharType="separate"/>
            </w:r>
            <w:r w:rsidRPr="005077FC">
              <w:rPr>
                <w:rFonts w:ascii="Times New Roman" w:hAnsi="Times New Roman" w:cs="Times New Roman"/>
                <w:iCs/>
                <w:noProof/>
                <w:color w:val="FF0000"/>
                <w:vertAlign w:val="superscript"/>
              </w:rPr>
              <w:t>36,37</w:t>
            </w:r>
            <w:r w:rsidRPr="005077FC">
              <w:rPr>
                <w:rFonts w:ascii="Times New Roman" w:hAnsi="Times New Roman" w:cs="Times New Roman"/>
                <w:iCs/>
                <w:color w:val="FF0000"/>
              </w:rPr>
              <w:fldChar w:fldCharType="end"/>
            </w:r>
          </w:p>
        </w:tc>
      </w:tr>
    </w:tbl>
    <w:p w14:paraId="6BCB5B8A" w14:textId="6D118735" w:rsidR="00C95B10" w:rsidRDefault="00C95B10" w:rsidP="002335BD">
      <w:pPr>
        <w:tabs>
          <w:tab w:val="left" w:pos="1814"/>
        </w:tabs>
        <w:jc w:val="both"/>
        <w:rPr>
          <w:rFonts w:ascii="Times New Roman" w:hAnsi="Times New Roman" w:cs="Times New Roman"/>
          <w:iCs/>
        </w:rPr>
      </w:pPr>
    </w:p>
    <w:p w14:paraId="753F54F6" w14:textId="05C98C30" w:rsidR="006C5363" w:rsidRPr="00B35E28" w:rsidRDefault="003B3E00" w:rsidP="002335BD">
      <w:pPr>
        <w:tabs>
          <w:tab w:val="left" w:pos="1814"/>
        </w:tabs>
        <w:jc w:val="both"/>
        <w:rPr>
          <w:rFonts w:ascii="Times New Roman" w:hAnsi="Times New Roman" w:cs="Times New Roman"/>
          <w:i/>
        </w:rPr>
      </w:pPr>
      <w:r w:rsidRPr="00B35E28">
        <w:rPr>
          <w:rFonts w:ascii="Times New Roman" w:hAnsi="Times New Roman" w:cs="Times New Roman"/>
          <w:i/>
        </w:rPr>
        <w:t>Testing methods</w:t>
      </w:r>
    </w:p>
    <w:p w14:paraId="1C914806" w14:textId="399EEF95" w:rsidR="00B17078" w:rsidRDefault="00551416" w:rsidP="00022272">
      <w:pPr>
        <w:tabs>
          <w:tab w:val="left" w:pos="1814"/>
        </w:tabs>
        <w:jc w:val="both"/>
        <w:rPr>
          <w:rFonts w:ascii="Times New Roman" w:hAnsi="Times New Roman" w:cs="Times New Roman"/>
          <w:iCs/>
        </w:rPr>
      </w:pPr>
      <w:r w:rsidRPr="00B35E28">
        <w:rPr>
          <w:rFonts w:ascii="Times New Roman" w:hAnsi="Times New Roman" w:cs="Times New Roman"/>
          <w:iCs/>
        </w:rPr>
        <w:t xml:space="preserve">Creep and stress relaxation (SR) tests are the most common viscoelastic testing methods. They are based on the application of a strain or stress step input and on the measurement of the stress or strain response of </w:t>
      </w:r>
      <w:r w:rsidRPr="00B35E28">
        <w:rPr>
          <w:rFonts w:ascii="Times New Roman" w:hAnsi="Times New Roman" w:cs="Times New Roman"/>
          <w:iCs/>
        </w:rPr>
        <w:lastRenderedPageBreak/>
        <w:t xml:space="preserve">the material over time respectively </w:t>
      </w:r>
      <w:r w:rsidRPr="00B35E28">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{"citationItems":[{"id":"ITEM-1","itemData":{"DOI":"10.1115/1.3138202","ISSN":"01480731","author":[{"dropping-particle":"","family":"Mow","given":"V. C.","non-dropping-particle":"","parse-names":false,"suffix":""},{"dropping-particle":"","family":"Kuei","given":"S. C.","non-dropping-particle":"","parse-names":false,"suffix":""},{"dropping-particle":"","family":"Lai","given":"W. M.","non-dropping-particle":"","parse-names":false,"suffix":""},{"dropping-particle":"","family":"Armstrong","given":"C. G.","non-dropping-particle":"","parse-names":false,"suffix":""}],"container-title":"Journal of Biomechanical Engineering","id":"ITEM-1","issue":"1","issued":{"date-parts":[["1980"]]},"page":"73","title":"Biphasic Creep and Stress Relaxation of Articular Cartilage in Compression: Theory and Experiments","type":"article-journal","volume":"102"},"uris":["http://www.mendeley.com/documents/?uuid=462c8efc-88db-30d5-8042-cd63bae26d74"]}],"mendeley":{"formattedCitation":"&lt;sup&gt;38&lt;/sup&gt;","plainTextFormattedCitation":"38","previouslyFormattedCitation":"&lt;sup&gt;38&lt;/sup&gt;"},"properties":{"noteIndex":0},"schema":"https://github.com/citation-style-language/schema/raw/master/csl-citation.json"}</w:instrText>
      </w:r>
      <w:r w:rsidRPr="00B35E28">
        <w:rPr>
          <w:rFonts w:ascii="Times New Roman" w:hAnsi="Times New Roman" w:cs="Times New Roman"/>
          <w:iCs/>
        </w:rPr>
        <w:fldChar w:fldCharType="separate"/>
      </w:r>
      <w:r w:rsidR="00851FDA" w:rsidRPr="00851FDA">
        <w:rPr>
          <w:rFonts w:ascii="Times New Roman" w:hAnsi="Times New Roman" w:cs="Times New Roman"/>
          <w:iCs/>
          <w:noProof/>
          <w:vertAlign w:val="superscript"/>
        </w:rPr>
        <w:t>38</w:t>
      </w:r>
      <w:r w:rsidRPr="00B35E28">
        <w:rPr>
          <w:rFonts w:ascii="Times New Roman" w:hAnsi="Times New Roman" w:cs="Times New Roman"/>
          <w:iCs/>
          <w:lang w:val="it-IT"/>
        </w:rPr>
        <w:fldChar w:fldCharType="end"/>
      </w:r>
      <w:r w:rsidRPr="00B35E28">
        <w:rPr>
          <w:rFonts w:ascii="Times New Roman" w:hAnsi="Times New Roman" w:cs="Times New Roman"/>
          <w:iCs/>
        </w:rPr>
        <w:t>. For an ideal elastic material, the response is a constant stress/strain that is maintained as long as the stimulus is applied. On the contrary, in a viscoelastic material, the initial stress/strain changes over time and in most cases an equilibrium state is reached</w:t>
      </w:r>
      <w:r w:rsidRPr="00551416">
        <w:rPr>
          <w:rFonts w:ascii="Times New Roman" w:hAnsi="Times New Roman" w:cs="Times New Roman"/>
          <w:iCs/>
        </w:rPr>
        <w:t xml:space="preserve"> after some delay </w:t>
      </w: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{"citationItems":[{"id":"ITEM-1","itemData":{"DOI":"10.1016/S0031-9406(05)61176-5","ISBN":"978-3-319-44737-7","ISSN":"00319406","PMID":"10992433","abstract":"The objective of this review is to provide basic information pertaining to biomechanical aspects of bone as they relate to tissue engineering. The review is written for the general tissue engineering reader, who may not have a biomechanical engineering background. To this end, biomechanical characteristics and properties of normal and repair cortical and cancellous bone are presented. Also, this chapter intends to describe basic structure-function relationships of these two types of bone. Special emphasis is placed on salient classical and modern testing methods, with both material and structural properties described.","author":[{"dropping-particle":"","family":"Selfe","given":"James","non-dropping-particle":"","parse-names":false,"suffix":""}],"container-title":"Physiology","id":"ITEM-1","issue":"3","issued":{"date-parts":[["2000"]]},"page":"163","title":"Fundamentals of Biomechanics","type":"article-journal","volume":"86"},"uris":["http://www.mendeley.com/documents/?uuid=2e456fac-288b-416a-b73d-8a89676631e4"]}],"mendeley":{"formattedCitation":"&lt;sup&gt;39&lt;/sup&gt;","plainTextFormattedCitation":"39","previouslyFormattedCitation":"&lt;sup&gt;39&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39</w:t>
      </w:r>
      <w:r w:rsidRPr="00551416">
        <w:rPr>
          <w:rFonts w:ascii="Times New Roman" w:hAnsi="Times New Roman" w:cs="Times New Roman"/>
          <w:iCs/>
          <w:lang w:val="it-IT"/>
        </w:rPr>
        <w:fldChar w:fldCharType="end"/>
      </w:r>
      <w:r w:rsidRPr="00551416">
        <w:rPr>
          <w:rFonts w:ascii="Times New Roman" w:hAnsi="Times New Roman" w:cs="Times New Roman"/>
          <w:iCs/>
        </w:rPr>
        <w:t xml:space="preserve">. The material’s parameters and descriptors are generally obtained by fitting exponentials to the time responses. Although simple to perform, the main disadvantages of these tests are that an ideal step is never physically implementable and that they require a priori knowledge of the material’s LVR to truncate data pertaining to non-linear </w:t>
      </w:r>
      <w:sdt>
        <w:sdtPr>
          <w:rPr>
            <w:rFonts w:ascii="Times New Roman" w:hAnsi="Times New Roman" w:cs="Times New Roman"/>
            <w:iCs/>
          </w:rPr>
          <w:tag w:val="goog_rdk_0"/>
          <w:id w:val="-215739854"/>
        </w:sdtPr>
        <w:sdtEndPr/>
        <w:sdtContent/>
      </w:sdt>
      <w:r w:rsidRPr="00551416">
        <w:rPr>
          <w:rFonts w:ascii="Times New Roman" w:hAnsi="Times New Roman" w:cs="Times New Roman"/>
          <w:iCs/>
        </w:rPr>
        <w:t xml:space="preserve">regions </w:t>
      </w: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{"citationItems":[{"id":"ITEM-1","itemData":{"DOI":"10.1016/j.jbiomech.2014.05.017","ISSN":"00219290","PMID":"25017301","abstract":"Understanding and modelling liver biomechanics represents a significant challenge due to the complex nature of this organ. Unfortunately, there is no consensus on liver viscoelastic properties, and results are strongly dependent on sample type and status, adopted testing method, and testing conditions. Standard force-triggered tests (e.g. step response or dynamic mechanical tests) necessitate an initial contact between sample and testing apparatus, which may result in significant pre-stress to very soft and highly hydrated samples. In a previous study we proposed the epsilon dot method (ε̇M): a testing and analysis framework to address the drawbacks of standard mechanical tests. Focusing on ex-vivo unconfined bulk compressive tests, here we use both the ε̇M and dynamic mechanical analysis (DMA) to derive liver viscoelastic parameters in the region of small strains or the linear viscoelastic region (LVR). As liver samples were visibly deteriorated at the end of frequency sweep tests, a modified approach was adopted to reduce DMA testing times. This approach, termed step-reconstructed DMA (SRDMA), is based on dynamic measurements around specific frequencies and then reconstruction of liver behaviour in the entire frequency range of interest. The instantaneous elastic modulus obtained from SRDMA tests (2.65 ± 0.30 kPa) was significantly higher than that obtained with the ε̇M (2.04 ± 0.01 kPa). We show that the overestimation of stiffness is due to data acquisition in a local rather than an absolute LVR, highlighting the importance of using a rapid and zero pre-stress approach to characterise very soft and highly hydrated biological tissues.","author":[{"dropping-particle":"","family":"Mattei","given":"Giorgio","non-dropping-particle":"","parse-names":false,"suffix":""},{"dropping-particle":"","family":"Tirella","given":"Annalisa","non-dropping-particle":"","parse-names":false,"suffix":""},{"dropping-particle":"","family":"Gallone","given":"Giuseppe","non-dropping-particle":"","parse-names":false,"suffix":""},{"dropping-particle":"","family":"Ahluwalia","given":"Arti","non-dropping-particle":"","parse-names":false,"suffix":""}],"container-title":"Journal of Biomechanics","id":"ITEM-1","issue":"11","issued":{"date-parts":[["2014","8"]]},"page":"2641-2646","title":"Viscoelastic characterisation of pig liver in unconfined compression","type":"article-journal","volume":"47"},"uris":["http://www.mendeley.com/documents/?uuid=b3c21e14-b95e-4cb1-8c61-0981a34bcacf"]},{"id":"ITEM-2","itemData":{"DOI":"10.1002/jbm.a.34914","ISSN":"15493296","PMID":"23946054","abstract":"Measuring the viscoelastic behavior of highly hydrated biological materials is challenging because of their intrinsic softness and labile nature. In these materials, it is difficult to avoid prestress and therefore to establish precise initial stress and strain conditions for lumped parameter estimation using creep or stress-relaxation (SR) tests. We describe a method ( ɛ˙M or epsilon dot method) for deriving the viscoelastic parameters of soft hydrated biomaterials which avoids prestress and can be used to rapidly test degradable samples. Standard mechanical tests are first performed compressing samples using different strain rates. The dataset obtained is then analyzed to mathematically derive the material's viscoelastic parameters. In this work a stable elastomer, polydimethylsiloxane, and a labile hydrogel, gelatin, were first tested using the ɛ˙M, in parallel SR was used to compare lumped parameter estimation. After demonstrating that the elastic parameters are equivalent and that the estimation of short-time constants is more precise using the proposed method, the viscoelastic behavior of porcine liver was investigated using this approach. The results show that the constitutive parameters of hepatic tissue can be quickly quantified without the application of any prestress and before the onset of time-dependent degradation phenomena. © 2013 Wiley Periodicals, Inc. J Biomed Mater Res Part A: 00A, 2013.","author":[{"dropping-particle":"","family":"Tirella","given":"Annalisa","non-dropping-particle":"","parse-names":false,"suffix":""},{"dropping-particle":"","family":"Mattei","given":"G.","non-dropping-particle":"","parse-names":false,"suffix":""},{"dropping-particle":"","family":"Ahluwalia","given":"A.","non-dropping-particle":"","parse-names":false,"suffix":""}],"container-title":"Journal of Biomedical Materials Research - Part A","id":"ITEM-2","issued":{"date-parts":[["2014"]]},"page":"3352-3360","title":"Strain rate viscoelastic analysis of soft and highly hydrated biomaterials","type":"article-journal","volume":"102A"},"uris":["http://www.mendeley.com/documents/?uuid=fc06af8c-7de1-4ebe-83b3-3f32315b1225"]}],"mendeley":{"formattedCitation":"&lt;sup&gt;40,41&lt;/sup&gt;","plainTextFormattedCitation":"40,41","previouslyFormattedCitation":"&lt;sup&gt;40,41&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40,41</w:t>
      </w:r>
      <w:r w:rsidRPr="00551416">
        <w:rPr>
          <w:rFonts w:ascii="Times New Roman" w:hAnsi="Times New Roman" w:cs="Times New Roman"/>
          <w:iCs/>
          <w:lang w:val="it-IT"/>
        </w:rPr>
        <w:fldChar w:fldCharType="end"/>
      </w:r>
      <w:r w:rsidRPr="00551416">
        <w:rPr>
          <w:rFonts w:ascii="Times New Roman" w:hAnsi="Times New Roman" w:cs="Times New Roman"/>
          <w:iCs/>
        </w:rPr>
        <w:t>. These issues are overcome with the epsilon- and the sigma-dot methods (</w:t>
      </w:r>
      <m:oMath>
        <m:acc>
          <m:accPr>
            <m:chr m:val="̇"/>
            <m:ctrlPr>
              <w:rPr>
                <w:rFonts w:ascii="Cambria Math" w:hAnsi="Cambria Math" w:cs="Times New Roman"/>
                <w:iCs/>
              </w:rPr>
            </m:ctrlPr>
          </m:accPr>
          <m:e>
            <m:r>
              <m:rPr>
                <m:sty m:val="p"/>
              </m:rPr>
              <w:rPr>
                <w:rFonts w:ascii="Cambria Math" w:hAnsi="Cambria Math" w:cs="Times New Roman"/>
              </w:rPr>
              <m:t>ε</m:t>
            </m:r>
          </m:e>
        </m:acc>
        <m:r>
          <m:rPr>
            <m:sty m:val="p"/>
          </m:rPr>
          <w:rPr>
            <w:rFonts w:ascii="Cambria Math" w:hAnsi="Cambria Math" w:cs="Times New Roman"/>
          </w:rPr>
          <m:t>M</m:t>
        </m:r>
      </m:oMath>
      <w:r w:rsidRPr="00551416">
        <w:rPr>
          <w:rFonts w:ascii="Times New Roman" w:hAnsi="Times New Roman" w:cs="Times New Roman"/>
          <w:iCs/>
        </w:rPr>
        <w:t xml:space="preserve"> or </w:t>
      </w:r>
      <m:oMath>
        <m:acc>
          <m:accPr>
            <m:chr m:val="̇"/>
            <m:ctrlPr>
              <w:rPr>
                <w:rFonts w:ascii="Cambria Math" w:hAnsi="Cambria Math" w:cs="Times New Roman"/>
                <w:iCs/>
              </w:rPr>
            </m:ctrlPr>
          </m:accPr>
          <m:e>
            <m:r>
              <m:rPr>
                <m:sty m:val="p"/>
              </m:rPr>
              <w:rPr>
                <w:rFonts w:ascii="Cambria Math" w:hAnsi="Cambria Math" w:cs="Times New Roman"/>
              </w:rPr>
              <m:t>σ</m:t>
            </m:r>
          </m:e>
        </m:acc>
        <m:r>
          <m:rPr>
            <m:sty m:val="p"/>
          </m:rPr>
          <w:rPr>
            <w:rFonts w:ascii="Cambria Math" w:hAnsi="Cambria Math" w:cs="Times New Roman"/>
          </w:rPr>
          <m:t>M</m:t>
        </m:r>
      </m:oMath>
      <w:r w:rsidRPr="00551416">
        <w:rPr>
          <w:rFonts w:ascii="Times New Roman" w:hAnsi="Times New Roman" w:cs="Times New Roman"/>
          <w:iCs/>
        </w:rPr>
        <w:t>), which are based on strain or stress ramps at different constant strain or stress rates. Using this approach, a set of stress- or strain-time curves wi</w:t>
      </w:r>
      <w:proofErr w:type="spellStart"/>
      <w:r w:rsidRPr="00551416">
        <w:rPr>
          <w:rFonts w:ascii="Times New Roman" w:hAnsi="Times New Roman" w:cs="Times New Roman"/>
          <w:iCs/>
        </w:rPr>
        <w:t>th</w:t>
      </w:r>
      <w:proofErr w:type="spellEnd"/>
      <w:r w:rsidRPr="00551416">
        <w:rPr>
          <w:rFonts w:ascii="Times New Roman" w:hAnsi="Times New Roman" w:cs="Times New Roman"/>
          <w:iCs/>
        </w:rPr>
        <w:t xml:space="preserve"> different slopes is obtained and the model parameters can be derived through global fitting with shared parameters. The advantages of ramp-based methods are the faithful application of input stimuli and the possibility of testing samples within their LVR. However, a discrete and limited number of strain-rates can be applied and investigating material response to low-strain rates may be time-consuming </w:t>
      </w: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{"citationItems":[{"id":"ITEM-1","itemData":{"DOI":"10.1002/jbm.a.34914","ISSN":"15493296","PMID":"23946054","abstract":"Measuring the viscoelastic behavior of highly hydrated biological materials is challenging because of their intrinsic softness and labile nature. In these materials, it is difficult to avoid prestress and therefore to establish precise initial stress and strain conditions for lumped parameter estimation using creep or stress-relaxation (SR) tests. We describe a method ( ɛ˙M or epsilon dot method) for deriving the viscoelastic parameters of soft hydrated biomaterials which avoids prestress and can be used to rapidly test degradable samples. Standard mechanical tests are first performed compressing samples using different strain rates. The dataset obtained is then analyzed to mathematically derive the material's viscoelastic parameters. In this work a stable elastomer, polydimethylsiloxane, and a labile hydrogel, gelatin, were first tested using the ɛ˙M, in parallel SR was used to compare lumped parameter estimation. After demonstrating that the elastic parameters are equivalent and that the estimation of short-time constants is more precise using the proposed method, the viscoelastic behavior of porcine liver was investigated using this approach. The results show that the constitutive parameters of hepatic tissue can be quickly quantified without the application of any prestress and before the onset of time-dependent degradation phenomena. © 2013 Wiley Periodicals, Inc. J Biomed Mater Res Part A: 00A, 2013.","author":[{"dropping-particle":"","family":"Tirella","given":"Annalisa","non-dropping-particle":"","parse-names":false,"suffix":""},{"dropping-particle":"","family":"Mattei","given":"G.","non-dropping-particle":"","parse-names":false,"suffix":""},{"dropping-particle":"","family":"Ahluwalia","given":"A.","non-dropping-particle":"","parse-names":false,"suffix":""}],"container-title":"Journal of Biomedical Materials Research - Part A","id":"ITEM-1","issued":{"date-parts":[["2014"]]},"page":"3352-3360","title":"Strain rate viscoelastic analysis of soft and highly hydrated biomaterials","type":"article-journal","volume":"102A"},"uris":["http://www.mendeley.com/documents/?uuid=fc06af8c-7de1-4ebe-83b3-3f32315b1225"]},{"id":"ITEM-2","itemData":{"DOI":"10.1016/j.mtla.2019.100552","ISSN":"25891529","abstract":"Viscoelastic or time-dependent behaviour is typical of several materials, including biological tissues. Thus, several testing methods have been developed to characterise material viscoelastic properties. In this study, we propose a new load-controlled testing approach, called the sigma-dot method (σ˙M), based on measurements at different constant stress-rates. The method can be implemfile:///C:/Users/ludov/OneDrive - University of Pisa/..Papers/published/2019.12 Materialia - sigmadot.pdfented with either standard load-controlled testing devices or bioreactors with load-controlled mechano-actuation to perform in-situ viscoelastic characterisation during cell culture. Both polydimethylsiloxane and hydroxyapatite/gelatin composites were tested using the σ˙M, by performing measurements with the MechanoCulture TR- a load-controlled bioreactor - and a universal testing machine as control. The results show that the proposed method is effective for deriving sample viscoelastic parameters, independent of the testing device. The main advantage of the σ˙M with respect to classical step-response viscoelastic tests, such as creep and stress-relaxation, is its ramp stress input which is physically implementable and does not need any a priori determination of the sample linear viscoelastic region.","author":[{"dropping-particle":"","family":"Cacopardo","given":"Ludovica","non-dropping-particle":"","parse-names":false,"suffix":""},{"dropping-particle":"","family":"Mattei","given":"Giorgio","non-dropping-particle":"","parse-names":false,"suffix":""},{"dropping-particle":"","family":"Ahluwalia","given":"Arti","non-dropping-particle":"","parse-names":false,"suffix":""}],"container-title":"Materialia","id":"ITEM-2","issued":{"date-parts":[["2020","12"]]},"page":"100552","title":"A new load-controlled testing method for viscoelastic characterisation through stress-rate measurements","type":"article-journal","volume":"9"},"uris":["http://www.mendeley.com/documents/?uuid=e04a59ec-ee52-494c-8a57-0b44d0d3cb20"]}],"mendeley":{"formattedCitation":"&lt;sup&gt;14,41&lt;/sup&gt;","plainTextFormattedCitation":"14,41","previouslyFormattedCitation":"&lt;sup&gt;14,41&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14,41</w:t>
      </w:r>
      <w:r w:rsidRPr="00551416">
        <w:rPr>
          <w:rFonts w:ascii="Times New Roman" w:hAnsi="Times New Roman" w:cs="Times New Roman"/>
          <w:iCs/>
          <w:lang w:val="it-IT"/>
        </w:rPr>
        <w:fldChar w:fldCharType="end"/>
      </w:r>
      <w:r w:rsidRPr="00551416">
        <w:rPr>
          <w:rFonts w:ascii="Times New Roman" w:hAnsi="Times New Roman" w:cs="Times New Roman"/>
          <w:iCs/>
        </w:rPr>
        <w:t xml:space="preserve">. </w:t>
      </w:r>
      <w:r w:rsidRPr="00551416">
        <w:rPr>
          <w:rFonts w:ascii="Times New Roman" w:hAnsi="Times New Roman" w:cs="Times New Roman"/>
          <w:iCs/>
        </w:rPr>
        <w:tab/>
      </w:r>
    </w:p>
    <w:p w14:paraId="1AB7C263" w14:textId="5F204629" w:rsidR="00492AE9" w:rsidRDefault="00551416" w:rsidP="009661F1">
      <w:pPr>
        <w:tabs>
          <w:tab w:val="left" w:pos="1814"/>
        </w:tabs>
        <w:jc w:val="both"/>
        <w:rPr>
          <w:rFonts w:ascii="Times New Roman" w:hAnsi="Times New Roman" w:cs="Times New Roman"/>
          <w:iCs/>
        </w:rPr>
      </w:pPr>
      <w:r w:rsidRPr="00551416">
        <w:rPr>
          <w:rFonts w:ascii="Times New Roman" w:hAnsi="Times New Roman" w:cs="Times New Roman"/>
          <w:iCs/>
        </w:rPr>
        <w:t xml:space="preserve">As viscoelastic materials are time-dependent, their response naturally depends also on frequency. In dynamic mechanical analysis (DMA), the change in amplitude and phase between an applied sinusoidal stimulus and corresponding material response is measured as a function of the frequency.  Both tensile, compressive and shear properties can be investigated  DMA’s advantages include the possibility of investigating material behaviour over a wide range of frequencies, although sweeping through the lower frequencies may be time consuming </w:t>
      </w: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{"citationItems":[{"id":"ITEM-1","itemData":{"author":[{"dropping-particle":"","family":"Menard","given":"Kevin P.","non-dropping-particle":"","parse-names":false,"suffix":""}],"edition":"Second edi","id":"ITEM-1","issued":{"date-parts":[["2008"]]},"publisher":"Taylor &amp; Francis Group","title":"Dynamic Mechanical Analysis. A Practical Introduction","type":"book"},"uris":["http://www.mendeley.com/documents/?uuid=15b848f2-3b6c-4d0f-ac8c-887c6f63dc19"]},{"id":"ITEM-2","itemData":{"abstract":"The effects of drying and storage on white bread was investigated using dynamic mechanical analysis (DMA), and the means for quantify-ing the results were explored. The \"freezable\" water content was obtained from differential scanning calorimetry (DSC) endotherm in ice melting region. A typical DMA thermogram of a high-moisture bread (&gt;30%, w/w) resulted in a broad transition region, as evidenced by the tan 8 curve and E' drop spanning a temperature range of 50'C in the ice melting region. DSC results show that freezable water was present at &gt;33% moisture. With lower moisture, the observed transition appeared to move to a higher temperature range, and the tan 8 curve decreased in height and broadened while the E'descending slope decreased. At &lt;30% Bread staling is a much studied phenomenon involving a con-siderable deterioration of flavor, texture, and color. From a rheological standpoint, the increase in bread firmness is the most important indication of staling (Roewe et al 1982) To this end, factors such as gluten functionality changes (LeMeste et al 1992), and notably amylopectin crystallization or starch retrogradation (Longton et al 1981, Zeleznak and Hoseney 1987, Marsh and Blanshard 1988, Krog et al 1989, Cameron and Donald 1991, Slade and Levine 1991), have been most often implicated in bread staling. For example, Russell (1987) followed the staling of bread using differential scanning calorimetry (DSC) by observing an increase in the starch retrogradation or the so-called staling endotherm =60OC with storage, a phenomenon similarly observed in aging starch gels. Rogers et al (1988) have shown that retro-gradation (due to amylopectin) could be influenced by the pres-ence of water, which would result in varying firming rate. It was also suggested that bread firming increased as water migrated from crumb to crust in aging samples (Bushuk and Mehrotra 1977, Leung et al 1983, Ablett et al 1986, He and Hoseney 1990). Wynne-Jones and Blanshard (1986) showed that \"bound\" water slightly increased while \"free\" water decreased upon aging of bread. It has been proposed that as the bread ages, moisture from gluten is incorporated into the crystalline starch structure (Leung et al 1983, Wynne-Jones and Blanshard 1986, Slade and Levine 1991). Kim Shin et al (1991) using o07 NMR contested this the-ory, proposing instead that the redistribution of water occurs in the amorphous phase. Recently, the cause of bread staling and the role of water have been attribut…","author":[{"dropping-particle":"","family":"Vodovotz","given":"Y","non-dropping-particle":"","parse-names":false,"suffix":""},{"dropping-particle":"","family":"Hallberg","given":"L","non-dropping-particle":"","parse-names":false,"suffix":""},{"dropping-particle":"","family":"Chinachoti '","given":"P","non-dropping-particle":"","parse-names":false,"suffix":""}],"container-title":"Cereal Chem","id":"ITEM-2","issue":"2","issued":{"date-parts":[["1996"]]},"page":"264-270","title":"Effect of Aging and Drying on Thermomechanical Properties of White Bread as Characterized by Dynamic Mechanical Analysis (DMA) and Differential Scanning Calorimetry (DSC)","type":"article-journal","volume":"73"},"uris":["http://www.mendeley.com/documents/?uuid=8ff86f8d-300f-3e9f-9aa3-6f6cea47f87d"]},{"id":"ITEM-3","itemData":{"DOI":"10.1016/j.jbiomech.2014.05.017","ISSN":"1873-2380","PMID":"25017301","abstract":"Understanding and modelling liver biomechanics represents a significant challenge due to the complex nature of this organ. Unfortunately, there is no consensus on liver viscoelastic properties, and results are strongly dependent on sample type and status, adopted testing method, and testing conditions. Standard force-triggered tests (e.g. step response or dynamic mechanical tests) necessitate an initial contact between sample and testing apparatus, which may result in significant pre-stress to very soft and highly hydrated samples. In a previous study we proposed the epsilon dot method (ε̇M): a testing and analysis framework to address the drawbacks of standard mechanical tests. Focusing on ex-vivo unconfined bulk compressive tests, here we use both the ε̇M and dynamic mechanical analysis (DMA) to derive liver viscoelastic parameters in the region of small strains or the linear viscoelastic region (LVR). As liver samples were visibly deteriorated at the end of frequency sweep tests, a modified approach was adopted to reduce DMA testing times. This approach, termed step-reconstructed DMA (SRDMA), is based on dynamic measurements around specific frequencies and then reconstruction of liver behaviour in the entire frequency range of interest. The instantaneous elastic modulus obtained from SRDMA tests (2.65 ± 0.30 kPa) was significantly higher than that obtained with the ε̇M (2.04 ± 0.01 kPa). We show that the overestimation of stiffness is due to data acquisition in a local rather than an absolute LVR, highlighting the importance of using a rapid and zero pre-stress approach to characterise very soft and highly hydrated biological tissues.","author":[{"dropping-particle":"","family":"Mattei","given":"G","non-dropping-particle":"","parse-names":false,"suffix":""},{"dropping-particle":"","family":"Tirella","given":"A","non-dropping-particle":"","parse-names":false,"suffix":""},{"dropping-particle":"","family":"Gallone","given":"G","non-dropping-particle":"","parse-names":false,"suffix":""},{"dropping-particle":"","family":"Ahluwalia","given":"A","non-dropping-particle":"","parse-names":false,"suffix":""}],"container-title":"Journal of biomechanics","id":"ITEM-3","issue":"11","issued":{"date-parts":[["2014","8","22"]]},"language":"English","page":"2641-6","publisher":"Elsevier","title":"Viscoelastic characterisation of pig liver in unconfined compression.","type":"article-journal","volume":"47"},"uris":["http://www.mendeley.com/documents/?uuid=fa4baace-6a47-495b-9da0-51f67802c135"]}],"mendeley":{"formattedCitation":"&lt;sup&gt;42–44&lt;/sup&gt;","plainTextFormattedCitation":"42–44","previouslyFormattedCitation":"&lt;sup&gt;42–44&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42–44</w:t>
      </w:r>
      <w:r w:rsidRPr="00551416">
        <w:rPr>
          <w:rFonts w:ascii="Times New Roman" w:hAnsi="Times New Roman" w:cs="Times New Roman"/>
          <w:iCs/>
          <w:lang w:val="it-IT"/>
        </w:rPr>
        <w:fldChar w:fldCharType="end"/>
      </w:r>
      <w:r w:rsidRPr="00551416">
        <w:rPr>
          <w:rFonts w:ascii="Times New Roman" w:hAnsi="Times New Roman" w:cs="Times New Roman"/>
          <w:iCs/>
        </w:rPr>
        <w:t xml:space="preserve">. In analogy with the frequency spectrum used in DMA, the </w:t>
      </w:r>
      <m:oMath>
        <m:acc>
          <m:accPr>
            <m:chr m:val="̇"/>
            <m:ctrlPr>
              <w:rPr>
                <w:rFonts w:ascii="Cambria Math" w:hAnsi="Cambria Math" w:cs="Times New Roman"/>
                <w:iCs/>
              </w:rPr>
            </m:ctrlPr>
          </m:accPr>
          <m:e>
            <m:r>
              <m:rPr>
                <m:sty m:val="p"/>
              </m:rPr>
              <w:rPr>
                <w:rFonts w:ascii="Cambria Math" w:hAnsi="Cambria Math" w:cs="Times New Roman"/>
              </w:rPr>
              <m:t>ε</m:t>
            </m:r>
          </m:e>
        </m:acc>
      </m:oMath>
      <w:r w:rsidRPr="00551416">
        <w:rPr>
          <w:rFonts w:ascii="Times New Roman" w:hAnsi="Times New Roman" w:cs="Times New Roman"/>
          <w:iCs/>
        </w:rPr>
        <w:t xml:space="preserve">- and </w:t>
      </w:r>
      <m:oMath>
        <m:acc>
          <m:accPr>
            <m:chr m:val="̇"/>
            <m:ctrlPr>
              <w:rPr>
                <w:rFonts w:ascii="Cambria Math" w:hAnsi="Cambria Math" w:cs="Times New Roman"/>
                <w:iCs/>
              </w:rPr>
            </m:ctrlPr>
          </m:accPr>
          <m:e>
            <m:r>
              <m:rPr>
                <m:sty m:val="p"/>
              </m:rPr>
              <w:rPr>
                <w:rFonts w:ascii="Cambria Math" w:hAnsi="Cambria Math" w:cs="Times New Roman"/>
              </w:rPr>
              <m:t>σ</m:t>
            </m:r>
          </m:e>
        </m:acc>
      </m:oMath>
      <w:r w:rsidRPr="00551416">
        <w:rPr>
          <w:rFonts w:ascii="Times New Roman" w:hAnsi="Times New Roman" w:cs="Times New Roman"/>
          <w:iCs/>
        </w:rPr>
        <w:t>-spectrum are respectively based on the definition of the apparent elastic modulus and apparent compliance spectrum (E</w:t>
      </w:r>
      <w:r w:rsidRPr="00551416">
        <w:rPr>
          <w:rFonts w:ascii="Times New Roman" w:hAnsi="Times New Roman" w:cs="Times New Roman"/>
          <w:iCs/>
          <w:vertAlign w:val="subscript"/>
        </w:rPr>
        <w:t>app</w:t>
      </w:r>
      <w:r w:rsidRPr="00551416">
        <w:rPr>
          <w:rFonts w:ascii="Times New Roman" w:hAnsi="Times New Roman" w:cs="Times New Roman"/>
          <w:iCs/>
        </w:rPr>
        <w:t>(</w:t>
      </w:r>
      <m:oMath>
        <m:acc>
          <m:accPr>
            <m:chr m:val="̇"/>
            <m:ctrlPr>
              <w:rPr>
                <w:rFonts w:ascii="Cambria Math" w:hAnsi="Cambria Math" w:cs="Times New Roman"/>
                <w:iCs/>
              </w:rPr>
            </m:ctrlPr>
          </m:accPr>
          <m:e>
            <m:r>
              <m:rPr>
                <m:sty m:val="p"/>
              </m:rPr>
              <w:rPr>
                <w:rFonts w:ascii="Cambria Math" w:hAnsi="Cambria Math" w:cs="Times New Roman"/>
              </w:rPr>
              <m:t>ε</m:t>
            </m:r>
          </m:e>
        </m:acc>
      </m:oMath>
      <w:r w:rsidRPr="00551416">
        <w:rPr>
          <w:rFonts w:ascii="Times New Roman" w:hAnsi="Times New Roman" w:cs="Times New Roman"/>
          <w:iCs/>
        </w:rPr>
        <w:t>) and J</w:t>
      </w:r>
      <w:r w:rsidRPr="00551416">
        <w:rPr>
          <w:rFonts w:ascii="Times New Roman" w:hAnsi="Times New Roman" w:cs="Times New Roman"/>
          <w:iCs/>
          <w:vertAlign w:val="subscript"/>
        </w:rPr>
        <w:t>app</w:t>
      </w:r>
      <w:r w:rsidRPr="00551416">
        <w:rPr>
          <w:rFonts w:ascii="Times New Roman" w:hAnsi="Times New Roman" w:cs="Times New Roman"/>
          <w:iCs/>
        </w:rPr>
        <w:t>(</w:t>
      </w:r>
      <m:oMath>
        <m:acc>
          <m:accPr>
            <m:chr m:val="̇"/>
            <m:ctrlPr>
              <w:rPr>
                <w:rFonts w:ascii="Cambria Math" w:hAnsi="Cambria Math" w:cs="Times New Roman"/>
                <w:iCs/>
              </w:rPr>
            </m:ctrlPr>
          </m:accPr>
          <m:e>
            <m:r>
              <m:rPr>
                <m:sty m:val="p"/>
              </m:rPr>
              <w:rPr>
                <w:rFonts w:ascii="Cambria Math" w:hAnsi="Cambria Math" w:cs="Times New Roman"/>
              </w:rPr>
              <m:t>σ</m:t>
            </m:r>
          </m:e>
        </m:acc>
      </m:oMath>
      <w:r w:rsidRPr="00551416">
        <w:rPr>
          <w:rFonts w:ascii="Times New Roman" w:hAnsi="Times New Roman" w:cs="Times New Roman"/>
          <w:iCs/>
        </w:rPr>
        <w:t>)). These functions can be used to derive the model parameters from a single curve fitting, resulting in a lower computational time with respect to other ramp-based tests, but also in a lower precision (i.e. higher estimation error related to dataset compr</w:t>
      </w:r>
      <w:proofErr w:type="spellStart"/>
      <w:r w:rsidRPr="00551416">
        <w:rPr>
          <w:rFonts w:ascii="Times New Roman" w:hAnsi="Times New Roman" w:cs="Times New Roman"/>
          <w:iCs/>
        </w:rPr>
        <w:t>ession</w:t>
      </w:r>
      <w:proofErr w:type="spellEnd"/>
      <w:r w:rsidRPr="00551416">
        <w:rPr>
          <w:rFonts w:ascii="Times New Roman" w:hAnsi="Times New Roman" w:cs="Times New Roman"/>
          <w:iCs/>
        </w:rPr>
        <w:t xml:space="preserve">) </w:t>
      </w: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{"citationItems":[{"id":"ITEM-1","itemData":{"DOI":"10.1016/j.mtla.2019.100552","ISSN":"25891529","abstract":"Viscoelastic or time-dependent behaviour is typical of several materials, including biological tissues. Thus, several testing methods have been developed to characterise material viscoelastic properties. In this study, we propose a new load-controlled testing approach, called the sigma-dot method (σ˙M), based on measurements at different constant stress-rates. The method can be implemfile:///C:/Users/ludov/OneDrive - University of Pisa/..Papers/published/2019.12 Materialia - sigmadot.pdfented with either standard load-controlled testing devices or bioreactors with load-controlled mechano-actuation to perform in-situ viscoelastic characterisation during cell culture. Both polydimethylsiloxane and hydroxyapatite/gelatin composites were tested using the σ˙M, by performing measurements with the MechanoCulture TR- a load-controlled bioreactor - and a universal testing machine as control. The results show that the proposed method is effective for deriving sample viscoelastic parameters, independent of the testing device. The main advantage of the σ˙M with respect to classical step-response viscoelastic tests, such as creep and stress-relaxation, is its ramp stress input which is physically implementable and does not need any a priori determination of the sample linear viscoelastic region.","author":[{"dropping-particle":"","family":"Cacopardo","given":"Ludovica","non-dropping-particle":"","parse-names":false,"suffix":""},{"dropping-particle":"","family":"Mattei","given":"Giorgio","non-dropping-particle":"","parse-names":false,"suffix":""},{"dropping-particle":"","family":"Ahluwalia","given":"Arti","non-dropping-particle":"","parse-names":false,"suffix":""}],"container-title":"Materialia","id":"ITEM-1","issued":{"date-parts":[["2020","12"]]},"page":"100552","title":"A new load-controlled testing method for viscoelastic characterisation through stress-rate measurements","type":"article-journal","volume":"9"},"uris":["http://www.mendeley.com/documents/?uuid=e04a59ec-ee52-494c-8a57-0b44d0d3cb20"]},{"id":"ITEM-2","itemData":{"DOI":"10.1007/s11043-018-9385-0","ISSN":"15732738","abstract":"© 2018 The Author(s) We introduce a new function, the apparent elastic modulus strain-rate spectrum, (Formula presented.), for the derivation of lumped parameter constants for Generalized Maxwell (GM) linear viscoelastic models from stress-strain data obtained at various compressive strain rates ((Formula presented.)). The (Formula presented.) function was derived using the tangent modulus function obtained from the GM model stress-strain response to a constant (Formula presented.) input. Material viscoelastic parameters can be rapidly derived by fitting experimental (Formula presented.) data obtained at different strain rates to the (Formula presented.) function. This single-curve fitting returns similar viscoelastic constants as the original epsilon dot method based on a multi-curve global fitting procedure with shared parameters. Its low computational cost permits quick and robust identification of viscoelastic constants even when a large number of strain rates or replicates per strain rate are considered. This method is particularly suited for the analysis of bulk compression and nano-indentation data of soft (bio)materials.","author":[{"dropping-particle":"","family":"Mattei","given":"G.","non-dropping-particle":"","parse-names":false,"suffix":""},{"dropping-particle":"","family":"Ahluwalia","given":"A.","non-dropping-particle":"","parse-names":false,"suffix":""}],"container-title":"Mechanics of Time-Dependent Materials","id":"ITEM-2","issued":{"date-parts":[["2018"]]},"page":"1-9","publisher":"The Author(s)","title":"A new analytical method for estimating lumped parameter constants of linear viscoelastic models from strain rate tests","type":"article-journal"},"uris":["http://www.mendeley.com/documents/?uuid=11620dc4-f6f7-4e2f-bed7-7b525cda64d0"]}],"mendeley":{"formattedCitation":"&lt;sup&gt;14,45&lt;/sup&gt;","plainTextFormattedCitation":"14,45","previouslyFormattedCitation":"&lt;sup&gt;14,45&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14,45</w:t>
      </w:r>
      <w:r w:rsidRPr="00551416">
        <w:rPr>
          <w:rFonts w:ascii="Times New Roman" w:hAnsi="Times New Roman" w:cs="Times New Roman"/>
          <w:iCs/>
          <w:lang w:val="it-IT"/>
        </w:rPr>
        <w:fldChar w:fldCharType="end"/>
      </w:r>
      <w:r w:rsidRPr="00551416">
        <w:rPr>
          <w:rFonts w:ascii="Times New Roman" w:hAnsi="Times New Roman" w:cs="Times New Roman"/>
          <w:iCs/>
        </w:rPr>
        <w:t xml:space="preserve">. </w:t>
      </w:r>
      <w:r w:rsidR="009661F1">
        <w:rPr>
          <w:rFonts w:ascii="Times New Roman" w:hAnsi="Times New Roman" w:cs="Times New Roman"/>
          <w:iCs/>
        </w:rPr>
        <w:tab/>
      </w:r>
    </w:p>
    <w:p w14:paraId="48F05B6E" w14:textId="438B548B" w:rsidR="003B3E00" w:rsidRDefault="003B3E00" w:rsidP="003B3E00">
      <w:pPr>
        <w:tabs>
          <w:tab w:val="left" w:pos="1814"/>
        </w:tabs>
        <w:spacing w:after="0"/>
        <w:jc w:val="center"/>
        <w:rPr>
          <w:rFonts w:ascii="Times New Roman" w:hAnsi="Times New Roman" w:cs="Times New Roman"/>
          <w:iCs/>
        </w:rPr>
      </w:pPr>
      <w:r>
        <w:rPr>
          <w:rFonts w:ascii="Times New Roman" w:hAnsi="Times New Roman" w:cs="Times New Roman"/>
          <w:iCs/>
        </w:rPr>
        <w:t xml:space="preserve">Table </w:t>
      </w:r>
      <w:r w:rsidR="00B3357D">
        <w:rPr>
          <w:rFonts w:ascii="Times New Roman" w:hAnsi="Times New Roman" w:cs="Times New Roman"/>
          <w:iCs/>
        </w:rPr>
        <w:t>3</w:t>
      </w:r>
      <w:r>
        <w:rPr>
          <w:rFonts w:ascii="Times New Roman" w:hAnsi="Times New Roman" w:cs="Times New Roman"/>
          <w:iCs/>
        </w:rPr>
        <w:t>S summarises the main testing methods and their basic equations in the time and Laplace domain.</w:t>
      </w:r>
    </w:p>
    <w:p w14:paraId="540C5531" w14:textId="77777777" w:rsidR="003B3E00" w:rsidRDefault="003B3E00" w:rsidP="00B35E28">
      <w:pPr>
        <w:tabs>
          <w:tab w:val="left" w:pos="1814"/>
        </w:tabs>
        <w:spacing w:after="0"/>
        <w:rPr>
          <w:rFonts w:ascii="Times New Roman" w:hAnsi="Times New Roman" w:cs="Times New Roman"/>
          <w:iCs/>
        </w:rPr>
      </w:pPr>
    </w:p>
    <w:p w14:paraId="69E310E8" w14:textId="0E56FE2E" w:rsidR="003B3E00" w:rsidRPr="00494BD6" w:rsidRDefault="003B3E00" w:rsidP="003B3E00">
      <w:pPr>
        <w:tabs>
          <w:tab w:val="left" w:pos="1814"/>
        </w:tabs>
        <w:spacing w:after="0"/>
        <w:jc w:val="center"/>
        <w:rPr>
          <w:rFonts w:ascii="Times New Roman" w:hAnsi="Times New Roman" w:cs="Times New Roman"/>
          <w:iCs/>
          <w:lang w:val="en-US"/>
        </w:rPr>
      </w:pPr>
      <w:r>
        <w:rPr>
          <w:rFonts w:ascii="Times New Roman" w:hAnsi="Times New Roman" w:cs="Times New Roman"/>
          <w:iCs/>
        </w:rPr>
        <w:t xml:space="preserve"> </w:t>
      </w:r>
      <w:r w:rsidRPr="00551416">
        <w:rPr>
          <w:rFonts w:ascii="Times New Roman" w:hAnsi="Times New Roman" w:cs="Times New Roman"/>
          <w:iCs/>
          <w:lang w:val="en-US"/>
        </w:rPr>
        <w:t xml:space="preserve">Table </w:t>
      </w:r>
      <w:r w:rsidR="0093380F">
        <w:rPr>
          <w:rFonts w:ascii="Times New Roman" w:hAnsi="Times New Roman" w:cs="Times New Roman"/>
          <w:iCs/>
          <w:lang w:val="en-US"/>
        </w:rPr>
        <w:t>3</w:t>
      </w:r>
      <w:r>
        <w:rPr>
          <w:rFonts w:ascii="Times New Roman" w:hAnsi="Times New Roman" w:cs="Times New Roman"/>
          <w:iCs/>
          <w:lang w:val="en-US"/>
        </w:rPr>
        <w:t>S</w:t>
      </w:r>
      <w:r w:rsidRPr="00551416">
        <w:rPr>
          <w:rFonts w:ascii="Times New Roman" w:hAnsi="Times New Roman" w:cs="Times New Roman"/>
          <w:iCs/>
          <w:lang w:val="en-US"/>
        </w:rPr>
        <w:t>: The main viscoelastic testing methods</w:t>
      </w:r>
    </w:p>
    <w:tbl>
      <w:tblPr>
        <w:tblStyle w:val="Grigliatabella"/>
        <w:tblpPr w:leftFromText="141" w:rightFromText="141" w:vertAnchor="text" w:horzAnchor="margin" w:tblpY="3"/>
        <w:tblW w:w="0" w:type="auto"/>
        <w:tblLook w:val="04A0" w:firstRow="1" w:lastRow="0" w:firstColumn="1" w:lastColumn="0" w:noHBand="0" w:noVBand="1"/>
      </w:tblPr>
      <w:tblGrid>
        <w:gridCol w:w="1087"/>
        <w:gridCol w:w="1223"/>
        <w:gridCol w:w="1282"/>
        <w:gridCol w:w="2147"/>
        <w:gridCol w:w="2746"/>
        <w:gridCol w:w="865"/>
      </w:tblGrid>
      <w:tr w:rsidR="0052090C" w:rsidRPr="00551416" w14:paraId="6E35CDA5" w14:textId="77777777" w:rsidTr="009F1F3B">
        <w:trPr>
          <w:trHeight w:val="706"/>
        </w:trPr>
        <w:tc>
          <w:tcPr>
            <w:tcW w:w="1400" w:type="dxa"/>
            <w:vAlign w:val="center"/>
          </w:tcPr>
          <w:p w14:paraId="470C8965" w14:textId="77777777" w:rsidR="009F1F3B" w:rsidRPr="00551416" w:rsidDel="001F61D7"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 xml:space="preserve">INPUT </w:t>
            </w:r>
          </w:p>
        </w:tc>
        <w:tc>
          <w:tcPr>
            <w:tcW w:w="1540" w:type="dxa"/>
            <w:vAlign w:val="center"/>
          </w:tcPr>
          <w:p w14:paraId="46FFBDDC"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TIME    DOMAIN</w:t>
            </w:r>
          </w:p>
        </w:tc>
        <w:tc>
          <w:tcPr>
            <w:tcW w:w="1521" w:type="dxa"/>
            <w:vAlign w:val="center"/>
          </w:tcPr>
          <w:p w14:paraId="5C23766A"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LAPLACE DOMAIN</w:t>
            </w:r>
          </w:p>
        </w:tc>
        <w:tc>
          <w:tcPr>
            <w:tcW w:w="2347" w:type="dxa"/>
            <w:vAlign w:val="center"/>
          </w:tcPr>
          <w:p w14:paraId="5782A403"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TEST</w:t>
            </w:r>
          </w:p>
        </w:tc>
        <w:tc>
          <w:tcPr>
            <w:tcW w:w="1183" w:type="dxa"/>
          </w:tcPr>
          <w:p w14:paraId="384F44C4" w14:textId="2B07713B" w:rsidR="009F1F3B" w:rsidRPr="005077FC" w:rsidRDefault="001D66BA" w:rsidP="005077FC">
            <w:pPr>
              <w:tabs>
                <w:tab w:val="left" w:pos="1814"/>
              </w:tabs>
              <w:spacing w:line="259" w:lineRule="auto"/>
              <w:jc w:val="center"/>
              <w:rPr>
                <w:rFonts w:ascii="Times New Roman" w:hAnsi="Times New Roman" w:cs="Times New Roman"/>
                <w:iCs/>
                <w:color w:val="FF0000"/>
                <w:lang w:val="en-US"/>
              </w:rPr>
            </w:pPr>
            <w:r w:rsidRPr="005077FC">
              <w:rPr>
                <w:rFonts w:ascii="Times New Roman" w:hAnsi="Times New Roman" w:cs="Times New Roman"/>
                <w:iCs/>
                <w:color w:val="FF0000"/>
                <w:lang w:val="en-US"/>
              </w:rPr>
              <w:t>TYPICAL</w:t>
            </w:r>
            <w:r w:rsidRPr="005077FC">
              <w:rPr>
                <w:rFonts w:ascii="Times New Roman" w:hAnsi="Times New Roman" w:cs="Times New Roman"/>
                <w:iCs/>
                <w:color w:val="FF0000"/>
                <w:lang w:val="en-US"/>
              </w:rPr>
              <w:br/>
            </w:r>
            <w:r w:rsidR="00CC01F5" w:rsidRPr="005077FC">
              <w:rPr>
                <w:rFonts w:ascii="Times New Roman" w:hAnsi="Times New Roman" w:cs="Times New Roman"/>
                <w:iCs/>
                <w:color w:val="FF0000"/>
                <w:lang w:val="en-US"/>
              </w:rPr>
              <w:t>DURATION</w:t>
            </w:r>
            <w:r w:rsidR="0052090C" w:rsidRPr="005077FC">
              <w:rPr>
                <w:rFonts w:ascii="Times New Roman" w:hAnsi="Times New Roman" w:cs="Times New Roman"/>
                <w:iCs/>
                <w:color w:val="FF0000"/>
                <w:lang w:val="en-US"/>
              </w:rPr>
              <w:t>/FREQUENC</w:t>
            </w:r>
            <w:r w:rsidR="00A94D97" w:rsidRPr="005077FC">
              <w:rPr>
                <w:rFonts w:ascii="Times New Roman" w:hAnsi="Times New Roman" w:cs="Times New Roman"/>
                <w:iCs/>
                <w:color w:val="FF0000"/>
                <w:lang w:val="en-US"/>
              </w:rPr>
              <w:t>Y</w:t>
            </w:r>
          </w:p>
        </w:tc>
        <w:tc>
          <w:tcPr>
            <w:tcW w:w="1359" w:type="dxa"/>
            <w:vAlign w:val="center"/>
          </w:tcPr>
          <w:p w14:paraId="49DAE952" w14:textId="6913D13F"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REF.</w:t>
            </w:r>
          </w:p>
        </w:tc>
      </w:tr>
      <w:tr w:rsidR="0052090C" w:rsidRPr="00551416" w14:paraId="66CA91AF" w14:textId="77777777" w:rsidTr="009F1F3B">
        <w:trPr>
          <w:trHeight w:val="358"/>
        </w:trPr>
        <w:tc>
          <w:tcPr>
            <w:tcW w:w="1400" w:type="dxa"/>
            <w:vMerge w:val="restart"/>
            <w:vAlign w:val="center"/>
          </w:tcPr>
          <w:p w14:paraId="211F317F" w14:textId="2F54781B"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Step</w:t>
            </w:r>
          </w:p>
        </w:tc>
        <w:tc>
          <w:tcPr>
            <w:tcW w:w="1540" w:type="dxa"/>
          </w:tcPr>
          <w:p w14:paraId="44BAA709"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ε(t) = ε</w:t>
            </w:r>
            <w:r w:rsidRPr="00551416">
              <w:rPr>
                <w:rFonts w:ascii="Times New Roman" w:hAnsi="Times New Roman" w:cs="Times New Roman"/>
                <w:iCs/>
                <w:vertAlign w:val="subscript"/>
              </w:rPr>
              <w:t>0</w:t>
            </w:r>
          </w:p>
        </w:tc>
        <w:tc>
          <w:tcPr>
            <w:tcW w:w="1521" w:type="dxa"/>
          </w:tcPr>
          <w:p w14:paraId="47A6CC33"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ε(s) = ε</w:t>
            </w:r>
            <w:r w:rsidRPr="00551416">
              <w:rPr>
                <w:rFonts w:ascii="Times New Roman" w:hAnsi="Times New Roman" w:cs="Times New Roman"/>
                <w:iCs/>
                <w:vertAlign w:val="subscript"/>
              </w:rPr>
              <w:t>0</w:t>
            </w:r>
            <w:r w:rsidRPr="00551416">
              <w:rPr>
                <w:rFonts w:ascii="Times New Roman" w:hAnsi="Times New Roman" w:cs="Times New Roman"/>
                <w:iCs/>
              </w:rPr>
              <w:t>/s</w:t>
            </w:r>
          </w:p>
        </w:tc>
        <w:tc>
          <w:tcPr>
            <w:tcW w:w="2347" w:type="dxa"/>
          </w:tcPr>
          <w:p w14:paraId="64F4A8C0"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Stress-relaxation (SR)</w:t>
            </w:r>
          </w:p>
        </w:tc>
        <w:tc>
          <w:tcPr>
            <w:tcW w:w="1183" w:type="dxa"/>
          </w:tcPr>
          <w:p w14:paraId="3DFF05C1" w14:textId="578FA16D" w:rsidR="009F1F3B" w:rsidRPr="00551416" w:rsidRDefault="00F34992"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15-</w:t>
            </w:r>
            <w:r w:rsidR="008F3868">
              <w:rPr>
                <w:rFonts w:ascii="Times New Roman" w:hAnsi="Times New Roman" w:cs="Times New Roman"/>
                <w:iCs/>
              </w:rPr>
              <w:t>6</w:t>
            </w:r>
            <w:r>
              <w:rPr>
                <w:rFonts w:ascii="Times New Roman" w:hAnsi="Times New Roman" w:cs="Times New Roman"/>
                <w:iCs/>
              </w:rPr>
              <w:t>0 min</w:t>
            </w:r>
          </w:p>
        </w:tc>
        <w:tc>
          <w:tcPr>
            <w:tcW w:w="1359" w:type="dxa"/>
          </w:tcPr>
          <w:p w14:paraId="18FAC0FE" w14:textId="18E21CEA"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{"citationItems":[{"id":"ITEM-1","itemData":{"DOI":"10.1115/1.3138202","ISSN":"01480731","author":[{"dropping-particle":"","family":"Mow","given":"V. C.","non-dropping-particle":"","parse-names":false,"suffix":""},{"dropping-particle":"","family":"Kuei","given":"S. C.","non-dropping-particle":"","parse-names":false,"suffix":""},{"dropping-particle":"","family":"Lai","given":"W. M.","non-dropping-particle":"","parse-names":false,"suffix":""},{"dropping-particle":"","family":"Armstrong","given":"C. G.","non-dropping-particle":"","parse-names":false,"suffix":""}],"container-title":"Journal of Biomechanical Engineering","id":"ITEM-1","issue":"1","issued":{"date-parts":[["1980"]]},"page":"73","title":"Biphasic Creep and Stress Relaxation of Articular Cartilage in Compression: Theory and Experiments","type":"article-journal","volume":"102"},"uris":["http://www.mendeley.com/documents/?uuid=462c8efc-88db-30d5-8042-cd63bae26d74"]}],"mendeley":{"formattedCitation":"&lt;sup&gt;38&lt;/sup&gt;","plainTextFormattedCitation":"38","previouslyFormattedCitation":"&lt;sup&gt;38&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38</w:t>
            </w:r>
            <w:r w:rsidRPr="00551416">
              <w:rPr>
                <w:rFonts w:ascii="Times New Roman" w:hAnsi="Times New Roman" w:cs="Times New Roman"/>
                <w:iCs/>
                <w:lang w:val="it-IT"/>
              </w:rPr>
              <w:fldChar w:fldCharType="end"/>
            </w:r>
          </w:p>
        </w:tc>
      </w:tr>
      <w:tr w:rsidR="0052090C" w:rsidRPr="00551416" w14:paraId="207982BA" w14:textId="77777777" w:rsidTr="009F1F3B">
        <w:trPr>
          <w:trHeight w:val="386"/>
        </w:trPr>
        <w:tc>
          <w:tcPr>
            <w:tcW w:w="1400" w:type="dxa"/>
            <w:vMerge/>
            <w:vAlign w:val="center"/>
          </w:tcPr>
          <w:p w14:paraId="0443D65F" w14:textId="77777777" w:rsidR="009F1F3B" w:rsidRPr="00551416" w:rsidRDefault="009F1F3B" w:rsidP="005052A1">
            <w:pPr>
              <w:tabs>
                <w:tab w:val="left" w:pos="1814"/>
              </w:tabs>
              <w:spacing w:after="160" w:line="259" w:lineRule="auto"/>
              <w:rPr>
                <w:rFonts w:ascii="Times New Roman" w:hAnsi="Times New Roman" w:cs="Times New Roman"/>
                <w:iCs/>
                <w:lang w:val="en-US"/>
              </w:rPr>
            </w:pPr>
          </w:p>
        </w:tc>
        <w:tc>
          <w:tcPr>
            <w:tcW w:w="1540" w:type="dxa"/>
          </w:tcPr>
          <w:p w14:paraId="3983AE4A"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σ(t) = σ</w:t>
            </w:r>
            <w:r w:rsidRPr="00551416">
              <w:rPr>
                <w:rFonts w:ascii="Times New Roman" w:hAnsi="Times New Roman" w:cs="Times New Roman"/>
                <w:iCs/>
                <w:vertAlign w:val="subscript"/>
              </w:rPr>
              <w:t>0</w:t>
            </w:r>
          </w:p>
        </w:tc>
        <w:tc>
          <w:tcPr>
            <w:tcW w:w="1521" w:type="dxa"/>
          </w:tcPr>
          <w:p w14:paraId="0BC21411"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σ(s) = σ</w:t>
            </w:r>
            <w:r w:rsidRPr="00551416">
              <w:rPr>
                <w:rFonts w:ascii="Times New Roman" w:hAnsi="Times New Roman" w:cs="Times New Roman"/>
                <w:iCs/>
                <w:vertAlign w:val="subscript"/>
              </w:rPr>
              <w:t>0</w:t>
            </w:r>
            <w:r w:rsidRPr="00551416">
              <w:rPr>
                <w:rFonts w:ascii="Times New Roman" w:hAnsi="Times New Roman" w:cs="Times New Roman"/>
                <w:iCs/>
              </w:rPr>
              <w:t>/s</w:t>
            </w:r>
          </w:p>
        </w:tc>
        <w:tc>
          <w:tcPr>
            <w:tcW w:w="2347" w:type="dxa"/>
          </w:tcPr>
          <w:p w14:paraId="2F889915"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Creep</w:t>
            </w:r>
          </w:p>
        </w:tc>
        <w:tc>
          <w:tcPr>
            <w:tcW w:w="1183" w:type="dxa"/>
          </w:tcPr>
          <w:p w14:paraId="23B2D119" w14:textId="3C30A6E4" w:rsidR="009F1F3B" w:rsidRPr="00551416" w:rsidRDefault="002B2B4B"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15-</w:t>
            </w:r>
            <w:r w:rsidR="008F3868">
              <w:rPr>
                <w:rFonts w:ascii="Times New Roman" w:hAnsi="Times New Roman" w:cs="Times New Roman"/>
                <w:iCs/>
              </w:rPr>
              <w:t>6</w:t>
            </w:r>
            <w:r>
              <w:rPr>
                <w:rFonts w:ascii="Times New Roman" w:hAnsi="Times New Roman" w:cs="Times New Roman"/>
                <w:iCs/>
              </w:rPr>
              <w:t>0 min</w:t>
            </w:r>
          </w:p>
        </w:tc>
        <w:tc>
          <w:tcPr>
            <w:tcW w:w="1359" w:type="dxa"/>
          </w:tcPr>
          <w:p w14:paraId="26658A5B" w14:textId="640E7C23"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{"citationItems":[{"id":"ITEM-1","itemData":{"DOI":"10.1115/1.3138202","ISSN":"01480731","author":[{"dropping-particle":"","family":"Mow","given":"V. C.","non-dropping-particle":"","parse-names":false,"suffix":""},{"dropping-particle":"","family":"Kuei","given":"S. C.","non-dropping-particle":"","parse-names":false,"suffix":""},{"dropping-particle":"","family":"Lai","given":"W. M.","non-dropping-particle":"","parse-names":false,"suffix":""},{"dropping-particle":"","family":"Armstrong","given":"C. G.","non-dropping-particle":"","parse-names":false,"suffix":""}],"container-title":"Journal of Biomechanical Engineering","id":"ITEM-1","issue":"1","issued":{"date-parts":[["1980"]]},"page":"73","title":"Biphasic Creep and Stress Relaxation of Articular Cartilage in Compression: Theory and Experiments","type":"article-journal","volume":"102"},"uris":["http://www.mendeley.com/documents/?uuid=462c8efc-88db-30d5-8042-cd63bae26d74"]}],"mendeley":{"formattedCitation":"&lt;sup&gt;38&lt;/sup&gt;","plainTextFormattedCitation":"38","previouslyFormattedCitation":"&lt;sup&gt;38&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38</w:t>
            </w:r>
            <w:r w:rsidRPr="00551416">
              <w:rPr>
                <w:rFonts w:ascii="Times New Roman" w:hAnsi="Times New Roman" w:cs="Times New Roman"/>
                <w:iCs/>
                <w:lang w:val="it-IT"/>
              </w:rPr>
              <w:fldChar w:fldCharType="end"/>
            </w:r>
          </w:p>
        </w:tc>
      </w:tr>
      <w:tr w:rsidR="0052090C" w:rsidRPr="00551416" w14:paraId="3B1E82D6" w14:textId="77777777" w:rsidTr="009F1F3B">
        <w:trPr>
          <w:trHeight w:val="363"/>
        </w:trPr>
        <w:tc>
          <w:tcPr>
            <w:tcW w:w="1400" w:type="dxa"/>
            <w:vMerge w:val="restart"/>
            <w:vAlign w:val="center"/>
          </w:tcPr>
          <w:p w14:paraId="7098DFDA"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Ramp</w:t>
            </w:r>
          </w:p>
        </w:tc>
        <w:tc>
          <w:tcPr>
            <w:tcW w:w="1540" w:type="dxa"/>
          </w:tcPr>
          <w:p w14:paraId="33D09692"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 xml:space="preserve">ε(t) = </w:t>
            </w:r>
            <m:oMath>
              <m:acc>
                <m:accPr>
                  <m:chr m:val="̇"/>
                  <m:ctrlPr>
                    <w:rPr>
                      <w:rFonts w:ascii="Cambria Math" w:hAnsi="Cambria Math" w:cs="Times New Roman"/>
                      <w:iCs/>
                    </w:rPr>
                  </m:ctrlPr>
                </m:accPr>
                <m:e>
                  <m:r>
                    <m:rPr>
                      <m:sty m:val="p"/>
                    </m:rPr>
                    <w:rPr>
                      <w:rFonts w:ascii="Cambria Math" w:hAnsi="Cambria Math" w:cs="Times New Roman"/>
                    </w:rPr>
                    <m:t>ε</m:t>
                  </m:r>
                </m:e>
              </m:acc>
            </m:oMath>
            <w:r w:rsidRPr="00551416">
              <w:rPr>
                <w:rFonts w:ascii="Times New Roman" w:hAnsi="Times New Roman" w:cs="Times New Roman"/>
                <w:iCs/>
              </w:rPr>
              <w:t>t</w:t>
            </w:r>
          </w:p>
        </w:tc>
        <w:tc>
          <w:tcPr>
            <w:tcW w:w="1521" w:type="dxa"/>
          </w:tcPr>
          <w:p w14:paraId="642D39ED"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 xml:space="preserve">ε(s) = </w:t>
            </w:r>
            <m:oMath>
              <m:acc>
                <m:accPr>
                  <m:chr m:val="̇"/>
                  <m:ctrlPr>
                    <w:rPr>
                      <w:rFonts w:ascii="Cambria Math" w:hAnsi="Cambria Math" w:cs="Times New Roman"/>
                      <w:iCs/>
                    </w:rPr>
                  </m:ctrlPr>
                </m:accPr>
                <m:e>
                  <m:r>
                    <m:rPr>
                      <m:sty m:val="p"/>
                    </m:rPr>
                    <w:rPr>
                      <w:rFonts w:ascii="Cambria Math" w:hAnsi="Cambria Math" w:cs="Times New Roman"/>
                    </w:rPr>
                    <m:t>ε</m:t>
                  </m:r>
                </m:e>
              </m:acc>
            </m:oMath>
            <w:r w:rsidRPr="00551416">
              <w:rPr>
                <w:rFonts w:ascii="Times New Roman" w:hAnsi="Times New Roman" w:cs="Times New Roman"/>
                <w:iCs/>
              </w:rPr>
              <w:t>/s</w:t>
            </w:r>
            <w:r w:rsidRPr="00551416">
              <w:rPr>
                <w:rFonts w:ascii="Times New Roman" w:hAnsi="Times New Roman" w:cs="Times New Roman"/>
                <w:iCs/>
                <w:vertAlign w:val="superscript"/>
              </w:rPr>
              <w:t xml:space="preserve">2 </w:t>
            </w:r>
          </w:p>
        </w:tc>
        <w:tc>
          <w:tcPr>
            <w:tcW w:w="2347" w:type="dxa"/>
          </w:tcPr>
          <w:p w14:paraId="36141F9A"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Epsilon-dot (</w:t>
            </w:r>
            <m:oMath>
              <m:acc>
                <m:accPr>
                  <m:chr m:val="̇"/>
                  <m:ctrlPr>
                    <w:rPr>
                      <w:rFonts w:ascii="Cambria Math" w:hAnsi="Cambria Math" w:cs="Times New Roman"/>
                      <w:iCs/>
                    </w:rPr>
                  </m:ctrlPr>
                </m:accPr>
                <m:e>
                  <m:r>
                    <m:rPr>
                      <m:sty m:val="p"/>
                    </m:rPr>
                    <w:rPr>
                      <w:rFonts w:ascii="Cambria Math" w:hAnsi="Cambria Math" w:cs="Times New Roman"/>
                    </w:rPr>
                    <m:t>ε</m:t>
                  </m:r>
                </m:e>
              </m:acc>
              <m:r>
                <m:rPr>
                  <m:sty m:val="p"/>
                </m:rPr>
                <w:rPr>
                  <w:rFonts w:ascii="Cambria Math" w:hAnsi="Cambria Math" w:cs="Times New Roman"/>
                </w:rPr>
                <m:t xml:space="preserve">) </m:t>
              </m:r>
            </m:oMath>
            <w:r w:rsidRPr="00551416">
              <w:rPr>
                <w:rFonts w:ascii="Times New Roman" w:hAnsi="Times New Roman" w:cs="Times New Roman"/>
                <w:iCs/>
                <w:lang w:val="en-US"/>
              </w:rPr>
              <w:t>method/spectrum</w:t>
            </w:r>
          </w:p>
        </w:tc>
        <w:tc>
          <w:tcPr>
            <w:tcW w:w="1183" w:type="dxa"/>
          </w:tcPr>
          <w:p w14:paraId="7A25F02C" w14:textId="73CA3425" w:rsidR="009F1F3B" w:rsidRPr="00551416" w:rsidRDefault="008F3868"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1-30 minutes</w:t>
            </w:r>
          </w:p>
        </w:tc>
        <w:tc>
          <w:tcPr>
            <w:tcW w:w="1359" w:type="dxa"/>
          </w:tcPr>
          <w:p w14:paraId="3D0D1D01" w14:textId="1C05D421"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{"citationItems":[{"id":"ITEM-1","itemData":{"DOI":"10.1002/jbm.a.34914","ISSN":"15493296","PMID":"23946054","abstract":"Measuring the viscoelastic behavior of highly hydrated biological materials is challenging because of their intrinsic softness and labile nature. In these materials, it is difficult to avoid prestress and therefore to establish precise initial stress and strain conditions for lumped parameter estimation using creep or stress-relaxation (SR) tests. We describe a method ( ɛ˙M or epsilon dot method) for deriving the viscoelastic parameters of soft hydrated biomaterials which avoids prestress and can be used to rapidly test degradable samples. Standard mechanical tests are first performed compressing samples using different strain rates. The dataset obtained is then analyzed to mathematically derive the material's viscoelastic parameters. In this work a stable elastomer, polydimethylsiloxane, and a labile hydrogel, gelatin, were first tested using the ɛ˙M, in parallel SR was used to compare lumped parameter estimation. After demonstrating that the elastic parameters are equivalent and that the estimation of short-time constants is more precise using the proposed method, the viscoelastic behavior of porcine liver was investigated using this approach. The results show that the constitutive parameters of hepatic tissue can be quickly quantified without the application of any prestress and before the onset of time-dependent degradation phenomena. © 2013 Wiley Periodicals, Inc. J Biomed Mater Res Part A: 00A, 2013.","author":[{"dropping-particle":"","family":"Tirella","given":"Annalisa","non-dropping-particle":"","parse-names":false,"suffix":""},{"dropping-particle":"","family":"Mattei","given":"G.","non-dropping-particle":"","parse-names":false,"suffix":""},{"dropping-particle":"","family":"Ahluwalia","given":"A.","non-dropping-particle":"","parse-names":false,"suffix":""}],"container-title":"Journal of Biomedical Materials Research - Part A","id":"ITEM-1","issued":{"date-parts":[["2014"]]},"page":"3352-3360","title":"Strain rate viscoelastic analysis of soft and highly hydrated biomaterials","type":"article-journal","volume":"102A"},"uris":["http://www.mendeley.com/documents/?uuid=fc06af8c-7de1-4ebe-83b3-3f32315b1225"]},{"id":"ITEM-2","itemData":{"DOI":"10.1016/j.jmbbm.2015.06.015","ISSN":"17516161","author":[{"dropping-particle":"","family":"Mattei","given":"G.","non-dropping-particle":"","parse-names":false,"suffix":""},{"dropping-particle":"","family":"Gruca","given":"G.","non-dropping-particle":"","parse-names":false,"suffix":""},{"dropping-particle":"","family":"Rijnveld","given":"N.","non-dropping-particle":"","parse-names":false,"suffix":""},{"dropping-particle":"","family":"Ahluwalia","given":"a.","non-dropping-particle":"","parse-names":false,"suffix":""}],"container-title":"Journal of the Mechanical Behavior of Biomedical Materials","id":"ITEM-2","issued":{"date-parts":[["2015"]]},"page":"150-159","publisher":"Elsevier","title":"The nano-epsilon dot method for strain rate viscoelastic characterisation of soft biomaterials by spherical nano-indentation","type":"article-journal","volume":"50"},"uris":["http://www.mendeley.com/documents/?uuid=29093a1e-288e-45fa-9b4c-c5e81468c48c"]},{"id":"ITEM-3","itemData":{"DOI":"10.1007/s11043-018-9385-0","ISSN":"15732738","abstract":"© 2018 The Author(s) We introduce a new function, the apparent elastic modulus strain-rate spectrum, (Formula presented.), for the derivation of lumped parameter constants for Generalized Maxwell (GM) linear viscoelastic models from stress-strain data obtained at various compressive strain rates ((Formula presented.)). The (Formula presented.) function was derived using the tangent modulus function obtained from the GM model stress-strain response to a constant (Formula presented.) input. Material viscoelastic parameters can be rapidly derived by fitting experimental (Formula presented.) data obtained at different strain rates to the (Formula presented.) function. This single-curve fitting returns similar viscoelastic constants as the original epsilon dot method based on a multi-curve global fitting procedure with shared parameters. Its low computational cost permits quick and robust identification of viscoelastic constants even when a large number of strain rates or replicates per strain rate are considered. This method is particularly suited for the analysis of bulk compression and nano-indentation data of soft (bio)materials.","author":[{"dropping-particle":"","family":"Mattei","given":"G.","non-dropping-particle":"","parse-names":false,"suffix":""},{"dropping-particle":"","family":"Ahluwalia","given":"A.","non-dropping-particle":"","parse-names":false,"suffix":""}],"container-title":"Mechanics of Time-Dependent Materials","id":"ITEM-3","issued":{"date-parts":[["2018"]]},"page":"1-9","publisher":"The Author(s)","title":"A new analytical method for estimating lumped parameter constants of linear viscoelastic models from strain rate tests","type":"article-journal"},"uris":["http://www.mendeley.com/documents/?uuid=11620dc4-f6f7-4e2f-bed7-7b525cda64d0"]}],"mendeley":{"formattedCitation":"&lt;sup&gt;41,45,46&lt;/sup&gt;","plainTextFormattedCitation":"41,45,46","previouslyFormattedCitation":"&lt;sup&gt;41,45,46&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41,45,46</w:t>
            </w:r>
            <w:r w:rsidRPr="00551416">
              <w:rPr>
                <w:rFonts w:ascii="Times New Roman" w:hAnsi="Times New Roman" w:cs="Times New Roman"/>
                <w:iCs/>
                <w:lang w:val="it-IT"/>
              </w:rPr>
              <w:fldChar w:fldCharType="end"/>
            </w:r>
          </w:p>
        </w:tc>
      </w:tr>
      <w:tr w:rsidR="0052090C" w:rsidRPr="00551416" w14:paraId="1B68E133" w14:textId="77777777" w:rsidTr="009F1F3B">
        <w:trPr>
          <w:trHeight w:val="378"/>
        </w:trPr>
        <w:tc>
          <w:tcPr>
            <w:tcW w:w="1400" w:type="dxa"/>
            <w:vMerge/>
            <w:vAlign w:val="center"/>
          </w:tcPr>
          <w:p w14:paraId="1C8E0C8F" w14:textId="77777777" w:rsidR="009F1F3B" w:rsidRPr="00551416" w:rsidRDefault="009F1F3B" w:rsidP="005052A1">
            <w:pPr>
              <w:tabs>
                <w:tab w:val="left" w:pos="1814"/>
              </w:tabs>
              <w:spacing w:after="160" w:line="259" w:lineRule="auto"/>
              <w:rPr>
                <w:rFonts w:ascii="Times New Roman" w:hAnsi="Times New Roman" w:cs="Times New Roman"/>
                <w:iCs/>
                <w:lang w:val="en-US"/>
              </w:rPr>
            </w:pPr>
          </w:p>
        </w:tc>
        <w:tc>
          <w:tcPr>
            <w:tcW w:w="1540" w:type="dxa"/>
          </w:tcPr>
          <w:p w14:paraId="10848200"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 xml:space="preserve">σ(t) = </w:t>
            </w:r>
            <m:oMath>
              <m:acc>
                <m:accPr>
                  <m:chr m:val="̇"/>
                  <m:ctrlPr>
                    <w:rPr>
                      <w:rFonts w:ascii="Cambria Math" w:hAnsi="Cambria Math" w:cs="Times New Roman"/>
                      <w:iCs/>
                    </w:rPr>
                  </m:ctrlPr>
                </m:accPr>
                <m:e>
                  <m:r>
                    <m:rPr>
                      <m:sty m:val="p"/>
                    </m:rPr>
                    <w:rPr>
                      <w:rFonts w:ascii="Cambria Math" w:hAnsi="Cambria Math" w:cs="Times New Roman"/>
                    </w:rPr>
                    <m:t>σ</m:t>
                  </m:r>
                </m:e>
              </m:acc>
            </m:oMath>
            <w:r w:rsidRPr="00551416">
              <w:rPr>
                <w:rFonts w:ascii="Times New Roman" w:hAnsi="Times New Roman" w:cs="Times New Roman"/>
                <w:iCs/>
              </w:rPr>
              <w:t>t</w:t>
            </w:r>
          </w:p>
        </w:tc>
        <w:tc>
          <w:tcPr>
            <w:tcW w:w="1521" w:type="dxa"/>
          </w:tcPr>
          <w:p w14:paraId="467BE861"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 xml:space="preserve">σ(s) = </w:t>
            </w:r>
            <m:oMath>
              <m:acc>
                <m:accPr>
                  <m:chr m:val="̇"/>
                  <m:ctrlPr>
                    <w:rPr>
                      <w:rFonts w:ascii="Cambria Math" w:hAnsi="Cambria Math" w:cs="Times New Roman"/>
                      <w:iCs/>
                    </w:rPr>
                  </m:ctrlPr>
                </m:accPr>
                <m:e>
                  <m:r>
                    <m:rPr>
                      <m:sty m:val="p"/>
                    </m:rPr>
                    <w:rPr>
                      <w:rFonts w:ascii="Cambria Math" w:hAnsi="Cambria Math" w:cs="Times New Roman"/>
                    </w:rPr>
                    <m:t>σ</m:t>
                  </m:r>
                </m:e>
              </m:acc>
            </m:oMath>
            <w:r w:rsidRPr="00551416">
              <w:rPr>
                <w:rFonts w:ascii="Times New Roman" w:hAnsi="Times New Roman" w:cs="Times New Roman"/>
                <w:iCs/>
              </w:rPr>
              <w:t>/s</w:t>
            </w:r>
            <w:r w:rsidRPr="00551416">
              <w:rPr>
                <w:rFonts w:ascii="Times New Roman" w:hAnsi="Times New Roman" w:cs="Times New Roman"/>
                <w:iCs/>
                <w:vertAlign w:val="superscript"/>
              </w:rPr>
              <w:t>2</w:t>
            </w:r>
          </w:p>
        </w:tc>
        <w:tc>
          <w:tcPr>
            <w:tcW w:w="2347" w:type="dxa"/>
          </w:tcPr>
          <w:p w14:paraId="1A8EBBCA"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Sigma-dot (</w:t>
            </w:r>
            <m:oMath>
              <m:acc>
                <m:accPr>
                  <m:chr m:val="̇"/>
                  <m:ctrlPr>
                    <w:rPr>
                      <w:rFonts w:ascii="Cambria Math" w:hAnsi="Cambria Math" w:cs="Times New Roman"/>
                      <w:iCs/>
                    </w:rPr>
                  </m:ctrlPr>
                </m:accPr>
                <m:e>
                  <m:r>
                    <m:rPr>
                      <m:sty m:val="p"/>
                    </m:rPr>
                    <w:rPr>
                      <w:rFonts w:ascii="Cambria Math" w:hAnsi="Cambria Math" w:cs="Times New Roman"/>
                    </w:rPr>
                    <m:t>σ</m:t>
                  </m:r>
                </m:e>
              </m:acc>
              <m:r>
                <m:rPr>
                  <m:sty m:val="p"/>
                </m:rPr>
                <w:rPr>
                  <w:rFonts w:ascii="Cambria Math" w:hAnsi="Cambria Math" w:cs="Times New Roman"/>
                </w:rPr>
                <m:t xml:space="preserve">) </m:t>
              </m:r>
            </m:oMath>
            <w:r w:rsidRPr="00551416">
              <w:rPr>
                <w:rFonts w:ascii="Times New Roman" w:hAnsi="Times New Roman" w:cs="Times New Roman"/>
                <w:iCs/>
                <w:lang w:val="en-US"/>
              </w:rPr>
              <w:t>method/spectrum</w:t>
            </w:r>
          </w:p>
        </w:tc>
        <w:tc>
          <w:tcPr>
            <w:tcW w:w="1183" w:type="dxa"/>
          </w:tcPr>
          <w:p w14:paraId="7CD9817C" w14:textId="317F5FEE" w:rsidR="009F1F3B" w:rsidRPr="00551416" w:rsidRDefault="008F3868"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1-30 min</w:t>
            </w:r>
          </w:p>
        </w:tc>
        <w:tc>
          <w:tcPr>
            <w:tcW w:w="1359" w:type="dxa"/>
          </w:tcPr>
          <w:p w14:paraId="70C6F318" w14:textId="5F7DEC2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Pr>
                <w:rFonts w:ascii="Times New Roman" w:hAnsi="Times New Roman" w:cs="Times New Roman"/>
                <w:iCs/>
              </w:rPr>
              <w:instrText>ADDIN CSL_CITATION {"citationItems":[{"id":"ITEM-1","itemData":{"DOI":"10.1016/j.mtla.2019.100552","ISSN":"25891529","abstract":"Viscoelastic or time-dependent behaviour is typical of several materials, including biological tissues. Thus, several testing methods have been developed to characterise material viscoelastic properties. In this study, we propose a new load-controlled testing approach, called the sigma-dot method (σ˙M), based on measurements at different constant stress-rates. The method can be implemfile:///C:/Users/ludov/OneDrive - University of Pisa/..Papers/published/2019.12 Materialia - sigmadot.pdfented with either standard load-controlled testing devices or bioreactors with load-controlled mechano-actuation to perform in-situ viscoelastic characterisation during cell culture. Both polydimethylsiloxane and hydroxyapatite/gelatin composites were tested using the σ˙M, by performing measurements with the MechanoCulture TR- a load-controlled bioreactor - and a universal testing machine as control. The results show that the proposed method is effective for deriving sample viscoelastic parameters, independent of the testing device. The main advantage of the σ˙M with respect to classical step-response viscoelastic tests, such as creep and stress-relaxation, is its ramp stress input which is physically implementable and does not need any a priori determination of the sample linear viscoelastic region.","author":[{"dropping-particle":"","family":"Cacopardo","given":"Ludovica","non-dropping-particle":"","parse-names":false,"suffix":""},{"dropping-particle":"","family":"Mattei","given":"Giorgio","non-dropping-particle":"","parse-names":false,"suffix":""},{"dropping-particle":"","family":"Ahluwalia","given":"Arti","non-dropping-particle":"","parse-names":false,"suffix":""}],"container-title":"Materialia","id":"ITEM-1","issued":{"date-parts":[["2020","12"]]},"page":"100552","title":"A new load-controlled testing method for viscoelastic characterisation through stress-rate measurements","type":"article-journal","volume":"9"},"uris":["http://www.mendeley.com/documents/?uuid=e04a59ec-ee52-494c-8a57-0b44d0d3cb20"]}],"mendeley":{"formattedCitation":"&lt;sup&gt;14&lt;/sup&gt;","plainTextFormattedCitation":"14","previouslyFormattedCitation":"&lt;sup&gt;14&lt;/sup&gt;"},"properties":{"noteIndex":0},"schema":"https://github.com/citation-style-language/schema/raw/master/csl-citation.json"}</w:instrText>
            </w:r>
            <w:r w:rsidRPr="00551416">
              <w:rPr>
                <w:rFonts w:ascii="Times New Roman" w:hAnsi="Times New Roman" w:cs="Times New Roman"/>
                <w:iCs/>
              </w:rPr>
              <w:fldChar w:fldCharType="separate"/>
            </w:r>
            <w:r w:rsidRPr="00B35E28">
              <w:rPr>
                <w:rFonts w:ascii="Times New Roman" w:hAnsi="Times New Roman" w:cs="Times New Roman"/>
                <w:iCs/>
                <w:noProof/>
                <w:vertAlign w:val="superscript"/>
              </w:rPr>
              <w:t>14</w:t>
            </w:r>
            <w:r w:rsidRPr="00551416">
              <w:rPr>
                <w:rFonts w:ascii="Times New Roman" w:hAnsi="Times New Roman" w:cs="Times New Roman"/>
                <w:iCs/>
                <w:lang w:val="it-IT"/>
              </w:rPr>
              <w:fldChar w:fldCharType="end"/>
            </w:r>
          </w:p>
        </w:tc>
      </w:tr>
      <w:tr w:rsidR="0052090C" w:rsidRPr="00551416" w14:paraId="20FD68EC" w14:textId="77777777" w:rsidTr="009F1F3B">
        <w:trPr>
          <w:trHeight w:val="353"/>
        </w:trPr>
        <w:tc>
          <w:tcPr>
            <w:tcW w:w="1400" w:type="dxa"/>
            <w:vMerge w:val="restart"/>
            <w:vAlign w:val="center"/>
          </w:tcPr>
          <w:p w14:paraId="21941036" w14:textId="77777777" w:rsidR="009F1F3B" w:rsidRPr="00551416" w:rsidRDefault="009F1F3B" w:rsidP="005052A1">
            <w:pPr>
              <w:tabs>
                <w:tab w:val="left" w:pos="1814"/>
              </w:tabs>
              <w:spacing w:after="160" w:line="259" w:lineRule="auto"/>
              <w:rPr>
                <w:rFonts w:ascii="Times New Roman" w:hAnsi="Times New Roman" w:cs="Times New Roman"/>
                <w:iCs/>
                <w:vertAlign w:val="superscript"/>
                <w:lang w:val="en-US"/>
              </w:rPr>
            </w:pPr>
            <w:r w:rsidRPr="00551416">
              <w:rPr>
                <w:rFonts w:ascii="Times New Roman" w:hAnsi="Times New Roman" w:cs="Times New Roman"/>
                <w:iCs/>
                <w:lang w:val="en-US"/>
              </w:rPr>
              <w:t>Sinusoid</w:t>
            </w:r>
          </w:p>
        </w:tc>
        <w:tc>
          <w:tcPr>
            <w:tcW w:w="1540" w:type="dxa"/>
          </w:tcPr>
          <w:p w14:paraId="483EA150"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ε(t) = ε</w:t>
            </w:r>
            <w:r w:rsidRPr="00551416">
              <w:rPr>
                <w:rFonts w:ascii="Times New Roman" w:hAnsi="Times New Roman" w:cs="Times New Roman"/>
                <w:iCs/>
                <w:vertAlign w:val="subscript"/>
              </w:rPr>
              <w:t>0</w:t>
            </w:r>
            <w:r w:rsidRPr="00551416">
              <w:rPr>
                <w:rFonts w:ascii="Times New Roman" w:hAnsi="Times New Roman" w:cs="Times New Roman"/>
                <w:iCs/>
              </w:rPr>
              <w:t>sin(</w:t>
            </w:r>
            <w:proofErr w:type="spellStart"/>
            <w:r w:rsidRPr="00551416">
              <w:rPr>
                <w:rFonts w:ascii="Times New Roman" w:hAnsi="Times New Roman" w:cs="Times New Roman"/>
                <w:iCs/>
              </w:rPr>
              <w:t>ωt</w:t>
            </w:r>
            <w:proofErr w:type="spellEnd"/>
            <w:r w:rsidRPr="00551416">
              <w:rPr>
                <w:rFonts w:ascii="Times New Roman" w:hAnsi="Times New Roman" w:cs="Times New Roman"/>
                <w:iCs/>
              </w:rPr>
              <w:t>)</w:t>
            </w:r>
          </w:p>
        </w:tc>
        <w:tc>
          <w:tcPr>
            <w:tcW w:w="1521" w:type="dxa"/>
          </w:tcPr>
          <w:p w14:paraId="25BF4EA9"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ε(s) = ε</w:t>
            </w:r>
            <w:r w:rsidRPr="00551416">
              <w:rPr>
                <w:rFonts w:ascii="Times New Roman" w:hAnsi="Times New Roman" w:cs="Times New Roman"/>
                <w:iCs/>
                <w:vertAlign w:val="subscript"/>
              </w:rPr>
              <w:t>0</w:t>
            </w:r>
            <w:r w:rsidRPr="00551416">
              <w:rPr>
                <w:rFonts w:ascii="Times New Roman" w:hAnsi="Times New Roman" w:cs="Times New Roman"/>
                <w:iCs/>
              </w:rPr>
              <w:t>ω/s</w:t>
            </w:r>
            <w:r w:rsidRPr="00551416">
              <w:rPr>
                <w:rFonts w:ascii="Times New Roman" w:hAnsi="Times New Roman" w:cs="Times New Roman"/>
                <w:iCs/>
                <w:vertAlign w:val="superscript"/>
              </w:rPr>
              <w:t>2</w:t>
            </w:r>
            <w:r w:rsidRPr="00551416">
              <w:rPr>
                <w:rFonts w:ascii="Times New Roman" w:hAnsi="Times New Roman" w:cs="Times New Roman"/>
                <w:iCs/>
              </w:rPr>
              <w:t>+ω</w:t>
            </w:r>
            <w:r w:rsidRPr="00551416">
              <w:rPr>
                <w:rFonts w:ascii="Times New Roman" w:hAnsi="Times New Roman" w:cs="Times New Roman"/>
                <w:iCs/>
                <w:vertAlign w:val="superscript"/>
              </w:rPr>
              <w:t>2</w:t>
            </w:r>
          </w:p>
        </w:tc>
        <w:tc>
          <w:tcPr>
            <w:tcW w:w="2347" w:type="dxa"/>
          </w:tcPr>
          <w:p w14:paraId="37395FA5"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Dynamic Mechanical Analysis (DMA)</w:t>
            </w:r>
          </w:p>
        </w:tc>
        <w:tc>
          <w:tcPr>
            <w:tcW w:w="1183" w:type="dxa"/>
          </w:tcPr>
          <w:p w14:paraId="12417C34" w14:textId="20965040" w:rsidR="009F1F3B" w:rsidRPr="0070375D" w:rsidRDefault="001B119E"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10</w:t>
            </w:r>
            <w:r w:rsidRPr="005077FC">
              <w:rPr>
                <w:rFonts w:ascii="Times New Roman" w:hAnsi="Times New Roman" w:cs="Times New Roman"/>
                <w:iCs/>
                <w:vertAlign w:val="superscript"/>
              </w:rPr>
              <w:t xml:space="preserve">-2 </w:t>
            </w:r>
            <w:r>
              <w:rPr>
                <w:rFonts w:ascii="Times New Roman" w:hAnsi="Times New Roman" w:cs="Times New Roman"/>
                <w:iCs/>
              </w:rPr>
              <w:t>– 10</w:t>
            </w:r>
            <w:r w:rsidRPr="005077FC">
              <w:rPr>
                <w:rFonts w:ascii="Times New Roman" w:hAnsi="Times New Roman" w:cs="Times New Roman"/>
                <w:iCs/>
                <w:vertAlign w:val="superscript"/>
              </w:rPr>
              <w:t>2</w:t>
            </w:r>
            <w:r>
              <w:rPr>
                <w:rFonts w:ascii="Times New Roman" w:hAnsi="Times New Roman" w:cs="Times New Roman"/>
                <w:iCs/>
              </w:rPr>
              <w:t xml:space="preserve"> Hz</w:t>
            </w:r>
          </w:p>
        </w:tc>
        <w:tc>
          <w:tcPr>
            <w:tcW w:w="1359" w:type="dxa"/>
          </w:tcPr>
          <w:p w14:paraId="2F1703E6" w14:textId="26C12016"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{"citationItems":[{"id":"ITEM-1","itemData":{"author":[{"dropping-particle":"","family":"Menard","given":"Kevin P.","non-dropping-particle":"","parse-names":false,"suffix":""}],"edition":"Second edi","id":"ITEM-1","issued":{"date-parts":[["2008"]]},"publisher":"Taylor &amp; Francis Group","title":"Dynamic Mechanical Analysis. A Practical Introduction","type":"book"},"uris":["http://www.mendeley.com/documents/?uuid=15b848f2-3b6c-4d0f-ac8c-887c6f63dc19"]}],"mendeley":{"formattedCitation":"&lt;sup&gt;42&lt;/sup&gt;","plainTextFormattedCitation":"42","previouslyFormattedCitation":"&lt;sup&gt;42&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42</w:t>
            </w:r>
            <w:r w:rsidRPr="00551416">
              <w:rPr>
                <w:rFonts w:ascii="Times New Roman" w:hAnsi="Times New Roman" w:cs="Times New Roman"/>
                <w:iCs/>
                <w:lang w:val="it-IT"/>
              </w:rPr>
              <w:fldChar w:fldCharType="end"/>
            </w:r>
          </w:p>
        </w:tc>
      </w:tr>
      <w:tr w:rsidR="0052090C" w:rsidRPr="00551416" w14:paraId="5F6E8B30" w14:textId="77777777" w:rsidTr="009F1F3B">
        <w:trPr>
          <w:trHeight w:val="368"/>
        </w:trPr>
        <w:tc>
          <w:tcPr>
            <w:tcW w:w="1400" w:type="dxa"/>
            <w:vMerge/>
          </w:tcPr>
          <w:p w14:paraId="34AEDB75" w14:textId="77777777" w:rsidR="009F1F3B" w:rsidRPr="00551416" w:rsidRDefault="009F1F3B" w:rsidP="005052A1">
            <w:pPr>
              <w:tabs>
                <w:tab w:val="left" w:pos="1814"/>
              </w:tabs>
              <w:spacing w:after="160" w:line="259" w:lineRule="auto"/>
              <w:rPr>
                <w:rFonts w:ascii="Times New Roman" w:hAnsi="Times New Roman" w:cs="Times New Roman"/>
                <w:iCs/>
                <w:vertAlign w:val="superscript"/>
              </w:rPr>
            </w:pPr>
          </w:p>
        </w:tc>
        <w:tc>
          <w:tcPr>
            <w:tcW w:w="1540" w:type="dxa"/>
          </w:tcPr>
          <w:p w14:paraId="3325FA69"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σ(t) = σ</w:t>
            </w:r>
            <w:r w:rsidRPr="00551416">
              <w:rPr>
                <w:rFonts w:ascii="Times New Roman" w:hAnsi="Times New Roman" w:cs="Times New Roman"/>
                <w:iCs/>
                <w:vertAlign w:val="subscript"/>
              </w:rPr>
              <w:t>0</w:t>
            </w:r>
            <w:r w:rsidRPr="00551416">
              <w:rPr>
                <w:rFonts w:ascii="Times New Roman" w:hAnsi="Times New Roman" w:cs="Times New Roman"/>
                <w:iCs/>
              </w:rPr>
              <w:t>sin(</w:t>
            </w:r>
            <w:proofErr w:type="spellStart"/>
            <w:r w:rsidRPr="00551416">
              <w:rPr>
                <w:rFonts w:ascii="Times New Roman" w:hAnsi="Times New Roman" w:cs="Times New Roman"/>
                <w:iCs/>
              </w:rPr>
              <w:t>ωt</w:t>
            </w:r>
            <w:proofErr w:type="spellEnd"/>
            <w:r w:rsidRPr="00551416">
              <w:rPr>
                <w:rFonts w:ascii="Times New Roman" w:hAnsi="Times New Roman" w:cs="Times New Roman"/>
                <w:iCs/>
              </w:rPr>
              <w:t>)</w:t>
            </w:r>
          </w:p>
        </w:tc>
        <w:tc>
          <w:tcPr>
            <w:tcW w:w="1521" w:type="dxa"/>
          </w:tcPr>
          <w:p w14:paraId="53045EFE"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t>σ(s) = σ</w:t>
            </w:r>
            <w:r w:rsidRPr="00551416">
              <w:rPr>
                <w:rFonts w:ascii="Times New Roman" w:hAnsi="Times New Roman" w:cs="Times New Roman"/>
                <w:iCs/>
                <w:vertAlign w:val="subscript"/>
              </w:rPr>
              <w:t>0</w:t>
            </w:r>
            <w:r w:rsidRPr="00551416">
              <w:rPr>
                <w:rFonts w:ascii="Times New Roman" w:hAnsi="Times New Roman" w:cs="Times New Roman"/>
                <w:iCs/>
              </w:rPr>
              <w:t>ω/s</w:t>
            </w:r>
            <w:r w:rsidRPr="00551416">
              <w:rPr>
                <w:rFonts w:ascii="Times New Roman" w:hAnsi="Times New Roman" w:cs="Times New Roman"/>
                <w:iCs/>
                <w:vertAlign w:val="superscript"/>
              </w:rPr>
              <w:t>2</w:t>
            </w:r>
            <w:r w:rsidRPr="00551416">
              <w:rPr>
                <w:rFonts w:ascii="Times New Roman" w:hAnsi="Times New Roman" w:cs="Times New Roman"/>
                <w:iCs/>
              </w:rPr>
              <w:t>+ω</w:t>
            </w:r>
            <w:r w:rsidRPr="00551416">
              <w:rPr>
                <w:rFonts w:ascii="Times New Roman" w:hAnsi="Times New Roman" w:cs="Times New Roman"/>
                <w:iCs/>
                <w:vertAlign w:val="superscript"/>
              </w:rPr>
              <w:t>2</w:t>
            </w:r>
          </w:p>
        </w:tc>
        <w:tc>
          <w:tcPr>
            <w:tcW w:w="2347" w:type="dxa"/>
          </w:tcPr>
          <w:p w14:paraId="69BD0FBC" w14:textId="77777777"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lang w:val="en-US"/>
              </w:rPr>
              <w:t>DMA</w:t>
            </w:r>
          </w:p>
        </w:tc>
        <w:tc>
          <w:tcPr>
            <w:tcW w:w="1183" w:type="dxa"/>
          </w:tcPr>
          <w:p w14:paraId="26141609" w14:textId="5A58205A" w:rsidR="009F1F3B" w:rsidRPr="0070375D" w:rsidRDefault="001B119E" w:rsidP="005077FC">
            <w:pPr>
              <w:tabs>
                <w:tab w:val="left" w:pos="1814"/>
              </w:tabs>
              <w:spacing w:line="259" w:lineRule="auto"/>
              <w:jc w:val="center"/>
              <w:rPr>
                <w:rFonts w:ascii="Times New Roman" w:hAnsi="Times New Roman" w:cs="Times New Roman"/>
                <w:iCs/>
              </w:rPr>
            </w:pPr>
            <w:r>
              <w:rPr>
                <w:rFonts w:ascii="Times New Roman" w:hAnsi="Times New Roman" w:cs="Times New Roman"/>
                <w:iCs/>
              </w:rPr>
              <w:t>10</w:t>
            </w:r>
            <w:r w:rsidRPr="00560F67">
              <w:rPr>
                <w:rFonts w:ascii="Times New Roman" w:hAnsi="Times New Roman" w:cs="Times New Roman"/>
                <w:iCs/>
                <w:vertAlign w:val="superscript"/>
              </w:rPr>
              <w:t xml:space="preserve">-2 </w:t>
            </w:r>
            <w:r>
              <w:rPr>
                <w:rFonts w:ascii="Times New Roman" w:hAnsi="Times New Roman" w:cs="Times New Roman"/>
                <w:iCs/>
              </w:rPr>
              <w:t>– 10</w:t>
            </w:r>
            <w:r w:rsidRPr="00560F67">
              <w:rPr>
                <w:rFonts w:ascii="Times New Roman" w:hAnsi="Times New Roman" w:cs="Times New Roman"/>
                <w:iCs/>
                <w:vertAlign w:val="superscript"/>
              </w:rPr>
              <w:t>2</w:t>
            </w:r>
            <w:r>
              <w:rPr>
                <w:rFonts w:ascii="Times New Roman" w:hAnsi="Times New Roman" w:cs="Times New Roman"/>
                <w:iCs/>
              </w:rPr>
              <w:t xml:space="preserve"> Hz</w:t>
            </w:r>
          </w:p>
        </w:tc>
        <w:tc>
          <w:tcPr>
            <w:tcW w:w="1359" w:type="dxa"/>
          </w:tcPr>
          <w:p w14:paraId="15119ADB" w14:textId="72A1583E" w:rsidR="009F1F3B" w:rsidRPr="00551416" w:rsidRDefault="009F1F3B" w:rsidP="005052A1">
            <w:pPr>
              <w:tabs>
                <w:tab w:val="left" w:pos="1814"/>
              </w:tabs>
              <w:spacing w:after="160" w:line="259" w:lineRule="auto"/>
              <w:rPr>
                <w:rFonts w:ascii="Times New Roman" w:hAnsi="Times New Roman" w:cs="Times New Roman"/>
                <w:iCs/>
                <w:lang w:val="en-US"/>
              </w:rPr>
            </w:pPr>
            <w:r w:rsidRPr="00551416">
              <w:rPr>
                <w:rFonts w:ascii="Times New Roman" w:hAnsi="Times New Roman" w:cs="Times New Roman"/>
                <w:iCs/>
              </w:rPr>
              <w:fldChar w:fldCharType="begin" w:fldLock="1"/>
            </w:r>
            <w:r w:rsidR="005077FC">
              <w:rPr>
                <w:rFonts w:ascii="Times New Roman" w:hAnsi="Times New Roman" w:cs="Times New Roman"/>
                <w:iCs/>
              </w:rPr>
              <w:instrText>ADDIN CSL_CITATION {"citationItems":[{"id":"ITEM-1","itemData":{"author":[{"dropping-particle":"","family":"Menard","given":"Kevin P.","non-dropping-particle":"","parse-names":false,"suffix":""}],"edition":"Second edi","id":"ITEM-1","issued":{"date-parts":[["2008"]]},"publisher":"Taylor &amp; Francis Group","title":"Dynamic Mechanical Analysis. A Practical Introduction","type":"book"},"uris":["http://www.mendeley.com/documents/?uuid=15b848f2-3b6c-4d0f-ac8c-887c6f63dc19"]}],"mendeley":{"formattedCitation":"&lt;sup&gt;42&lt;/sup&gt;","plainTextFormattedCitation":"42","previouslyFormattedCitation":"&lt;sup&gt;42&lt;/sup&gt;"},"properties":{"noteIndex":0},"schema":"https://github.com/citation-style-language/schema/raw/master/csl-citation.json"}</w:instrText>
            </w:r>
            <w:r w:rsidRPr="00551416">
              <w:rPr>
                <w:rFonts w:ascii="Times New Roman" w:hAnsi="Times New Roman" w:cs="Times New Roman"/>
                <w:iCs/>
              </w:rPr>
              <w:fldChar w:fldCharType="separate"/>
            </w:r>
            <w:r w:rsidR="00851FDA" w:rsidRPr="00851FDA">
              <w:rPr>
                <w:rFonts w:ascii="Times New Roman" w:hAnsi="Times New Roman" w:cs="Times New Roman"/>
                <w:iCs/>
                <w:noProof/>
                <w:vertAlign w:val="superscript"/>
              </w:rPr>
              <w:t>42</w:t>
            </w:r>
            <w:r w:rsidRPr="00551416">
              <w:rPr>
                <w:rFonts w:ascii="Times New Roman" w:hAnsi="Times New Roman" w:cs="Times New Roman"/>
                <w:iCs/>
                <w:lang w:val="it-IT"/>
              </w:rPr>
              <w:fldChar w:fldCharType="end"/>
            </w:r>
          </w:p>
        </w:tc>
      </w:tr>
    </w:tbl>
    <w:p w14:paraId="65DA181D" w14:textId="2EDEA327" w:rsidR="003B3E00" w:rsidRDefault="003B3E00" w:rsidP="009661F1">
      <w:pPr>
        <w:tabs>
          <w:tab w:val="left" w:pos="1814"/>
        </w:tabs>
        <w:jc w:val="both"/>
        <w:rPr>
          <w:rFonts w:ascii="Times New Roman" w:hAnsi="Times New Roman" w:cs="Times New Roman"/>
          <w:iCs/>
        </w:rPr>
      </w:pPr>
      <w:r w:rsidRPr="00551416">
        <w:rPr>
          <w:rFonts w:ascii="Times New Roman" w:hAnsi="Times New Roman" w:cs="Times New Roman"/>
          <w:iCs/>
        </w:rPr>
        <w:br/>
      </w:r>
    </w:p>
    <w:p w14:paraId="439D272A" w14:textId="2E33299B" w:rsidR="004B45D8" w:rsidRPr="004B45D8" w:rsidRDefault="003B3E00" w:rsidP="00B5395A">
      <w:pPr>
        <w:pStyle w:val="Corpotesto"/>
        <w:jc w:val="both"/>
        <w:rPr>
          <w:b/>
          <w:bCs/>
          <w:i/>
          <w:iCs/>
        </w:rPr>
      </w:pPr>
      <w:r>
        <w:rPr>
          <w:b/>
          <w:bCs/>
          <w:i/>
          <w:iCs/>
        </w:rPr>
        <w:t xml:space="preserve">SI4 </w:t>
      </w:r>
      <w:r w:rsidR="004B45D8">
        <w:rPr>
          <w:b/>
          <w:bCs/>
          <w:i/>
          <w:iCs/>
        </w:rPr>
        <w:t>Lumped parameter</w:t>
      </w:r>
      <w:r w:rsidR="00D30D2D">
        <w:rPr>
          <w:b/>
          <w:bCs/>
          <w:i/>
          <w:iCs/>
        </w:rPr>
        <w:t xml:space="preserve"> constitutive equations</w:t>
      </w:r>
    </w:p>
    <w:p w14:paraId="6A0F76E7" w14:textId="1391D6B0" w:rsidR="00436F5C" w:rsidRDefault="00B5395A" w:rsidP="00D452A8">
      <w:pPr>
        <w:pStyle w:val="Corpotesto"/>
        <w:jc w:val="both"/>
      </w:pPr>
      <w:r>
        <w:t xml:space="preserve">The transfer functions in the Laplace domain </w:t>
      </w:r>
      <w:r w:rsidRPr="008E4CAD">
        <w:t>of the main linear models</w:t>
      </w:r>
      <w:r w:rsidR="008E4CAD">
        <w:t xml:space="preserve"> for solid and </w:t>
      </w:r>
      <w:r w:rsidR="00D433D8">
        <w:t>fluid materials</w:t>
      </w:r>
      <w:r w:rsidRPr="008E4CAD">
        <w:t>, representing the model elasticity - E (s</w:t>
      </w:r>
      <w:r w:rsidR="003E6DDC" w:rsidRPr="008E4CAD">
        <w:t>)</w:t>
      </w:r>
      <w:r w:rsidRPr="008E4CAD">
        <w:t xml:space="preserve"> or compliance - </w:t>
      </w:r>
      <w:r w:rsidR="00646196" w:rsidRPr="008E4CAD">
        <w:t>J</w:t>
      </w:r>
      <w:r w:rsidRPr="008E4CAD">
        <w:t xml:space="preserve"> (s), are reported in Table </w:t>
      </w:r>
      <w:r w:rsidR="00345BA2">
        <w:t>4</w:t>
      </w:r>
      <w:r w:rsidR="00457B86" w:rsidRPr="008E4CAD">
        <w:t>S</w:t>
      </w:r>
      <w:r w:rsidRPr="008E4CAD">
        <w:t xml:space="preserve">. </w:t>
      </w:r>
      <w:r w:rsidR="00286B76" w:rsidRPr="008E4CAD">
        <w:rPr>
          <w:rFonts w:cs="Times New Roman"/>
          <w:lang w:val="en-US"/>
        </w:rPr>
        <w:t xml:space="preserve">Substituting the Laplace transform of the input stimuli in the transfer function and </w:t>
      </w:r>
      <w:r w:rsidR="00FE7652" w:rsidRPr="008E4CAD">
        <w:rPr>
          <w:rFonts w:cs="Times New Roman"/>
          <w:lang w:val="en-US"/>
        </w:rPr>
        <w:t>applying the inverse transform</w:t>
      </w:r>
      <w:r w:rsidR="00286B76" w:rsidRPr="008E4CAD">
        <w:rPr>
          <w:rFonts w:cs="Times New Roman"/>
          <w:lang w:val="en-US"/>
        </w:rPr>
        <w:t xml:space="preserve">, </w:t>
      </w:r>
      <w:r w:rsidR="00BB2A00" w:rsidRPr="008E4CAD">
        <w:rPr>
          <w:rFonts w:cs="Times New Roman"/>
          <w:lang w:val="en-US"/>
        </w:rPr>
        <w:t xml:space="preserve">one obtains the </w:t>
      </w:r>
      <w:r w:rsidR="00286B76" w:rsidRPr="008E4CAD">
        <w:rPr>
          <w:rFonts w:cs="Times New Roman"/>
          <w:lang w:val="en-US"/>
        </w:rPr>
        <w:t xml:space="preserve">model response over time for a given input. </w:t>
      </w:r>
      <w:r w:rsidR="00D10A58" w:rsidRPr="008E4CAD">
        <w:rPr>
          <w:rFonts w:cs="Times New Roman"/>
          <w:lang w:val="en-US"/>
        </w:rPr>
        <w:t>As an</w:t>
      </w:r>
      <w:r w:rsidR="00286B76" w:rsidRPr="008E4CAD">
        <w:rPr>
          <w:rFonts w:cs="Times New Roman"/>
          <w:lang w:val="en-US"/>
        </w:rPr>
        <w:t xml:space="preserve"> example,</w:t>
      </w:r>
      <w:r w:rsidR="00A74D8E" w:rsidRPr="008E4CAD">
        <w:rPr>
          <w:rFonts w:cs="Times New Roman"/>
          <w:lang w:val="en-US"/>
        </w:rPr>
        <w:t xml:space="preserve"> Table </w:t>
      </w:r>
      <w:r w:rsidR="00345BA2">
        <w:rPr>
          <w:rFonts w:cs="Times New Roman"/>
          <w:lang w:val="en-US"/>
        </w:rPr>
        <w:t>5</w:t>
      </w:r>
      <w:r w:rsidR="00A74D8E" w:rsidRPr="008E4CAD">
        <w:rPr>
          <w:rFonts w:cs="Times New Roman"/>
          <w:lang w:val="en-US"/>
        </w:rPr>
        <w:t xml:space="preserve">S reports the time-response of the models for a </w:t>
      </w:r>
      <w:r w:rsidR="004620F2" w:rsidRPr="008E4CAD">
        <w:rPr>
          <w:rFonts w:cs="Times New Roman"/>
          <w:lang w:val="en-US"/>
        </w:rPr>
        <w:t>step</w:t>
      </w:r>
      <w:r w:rsidR="004620F2">
        <w:rPr>
          <w:rFonts w:cs="Times New Roman"/>
          <w:lang w:val="en-US"/>
        </w:rPr>
        <w:t xml:space="preserve"> input</w:t>
      </w:r>
      <w:r w:rsidR="00D10A58">
        <w:rPr>
          <w:rFonts w:cs="Times New Roman"/>
          <w:lang w:val="en-US"/>
        </w:rPr>
        <w:t xml:space="preserve">. </w:t>
      </w:r>
      <w:r w:rsidR="00BB2A00">
        <w:rPr>
          <w:rFonts w:cs="Times New Roman"/>
          <w:lang w:val="en-US"/>
        </w:rPr>
        <w:t>T</w:t>
      </w:r>
      <w:r w:rsidR="004246F9">
        <w:rPr>
          <w:rFonts w:cs="Times New Roman"/>
          <w:lang w:val="en-US"/>
        </w:rPr>
        <w:t>he time-responses</w:t>
      </w:r>
      <w:r w:rsidR="001B50D6">
        <w:rPr>
          <w:rFonts w:cs="Times New Roman"/>
          <w:lang w:val="en-US"/>
        </w:rPr>
        <w:t xml:space="preserve"> for different strain inputs </w:t>
      </w:r>
      <w:r w:rsidR="00DA3A97">
        <w:rPr>
          <w:rFonts w:cs="Times New Roman"/>
          <w:lang w:val="en-US"/>
        </w:rPr>
        <w:t>and the complex modul</w:t>
      </w:r>
      <w:r w:rsidR="004C5EF8">
        <w:rPr>
          <w:rFonts w:cs="Times New Roman"/>
          <w:lang w:val="en-US"/>
        </w:rPr>
        <w:t>us</w:t>
      </w:r>
      <w:r w:rsidR="00DA3A97">
        <w:rPr>
          <w:rFonts w:cs="Times New Roman"/>
          <w:lang w:val="en-US"/>
        </w:rPr>
        <w:t xml:space="preserve"> e</w:t>
      </w:r>
      <w:r w:rsidR="001B50D6">
        <w:rPr>
          <w:rFonts w:cs="Times New Roman"/>
          <w:lang w:val="en-US"/>
        </w:rPr>
        <w:t xml:space="preserve">xpression for </w:t>
      </w:r>
      <w:r w:rsidR="004246F9">
        <w:rPr>
          <w:rFonts w:cs="Times New Roman"/>
          <w:lang w:val="en-US"/>
        </w:rPr>
        <w:t xml:space="preserve">the GM model </w:t>
      </w:r>
      <w:r w:rsidR="00307A31">
        <w:rPr>
          <w:rFonts w:cs="Times New Roman"/>
          <w:lang w:val="en-US"/>
        </w:rPr>
        <w:t xml:space="preserve">are shown in Table </w:t>
      </w:r>
      <w:r w:rsidR="00345BA2">
        <w:rPr>
          <w:rFonts w:cs="Times New Roman"/>
          <w:lang w:val="en-US"/>
        </w:rPr>
        <w:t>6</w:t>
      </w:r>
      <w:r w:rsidR="00307A31">
        <w:rPr>
          <w:rFonts w:cs="Times New Roman"/>
          <w:lang w:val="en-US"/>
        </w:rPr>
        <w:t>S.</w:t>
      </w:r>
      <w:r w:rsidR="004D212E">
        <w:rPr>
          <w:rFonts w:cs="Times New Roman"/>
          <w:lang w:val="en-US"/>
        </w:rPr>
        <w:t xml:space="preserve"> </w:t>
      </w:r>
    </w:p>
    <w:p w14:paraId="2769F60B" w14:textId="7782B980" w:rsidR="00B5395A" w:rsidRDefault="006B43B4" w:rsidP="006B43B4">
      <w:pPr>
        <w:pStyle w:val="Didascalia"/>
      </w:pPr>
      <w:r>
        <w:br/>
      </w:r>
      <w:r w:rsidR="00CD48B0">
        <w:br/>
      </w:r>
      <w:r w:rsidR="00CD48B0">
        <w:br/>
      </w:r>
      <w:r w:rsidR="00B5395A">
        <w:t xml:space="preserve">Table </w:t>
      </w:r>
      <w:r w:rsidR="00345BA2">
        <w:t>4</w:t>
      </w:r>
      <w:r w:rsidR="00457B86">
        <w:t>S</w:t>
      </w:r>
      <w:r w:rsidR="00B5395A">
        <w:t xml:space="preserve">: </w:t>
      </w:r>
      <w:r w:rsidR="005D2E5F">
        <w:t>T</w:t>
      </w:r>
      <w:r w:rsidR="00B5395A">
        <w:t>ransfer functions in the Laplace domai</w:t>
      </w:r>
      <w:r w:rsidR="00457B86">
        <w:t>n</w:t>
      </w:r>
      <w:r w:rsidR="000A4772">
        <w:t xml:space="preserve"> </w:t>
      </w:r>
      <w:r w:rsidR="00D11811">
        <w:t>for solid and liquid materials</w:t>
      </w:r>
    </w:p>
    <w:tbl>
      <w:tblPr>
        <w:tblStyle w:val="Grigliatabella"/>
        <w:tblW w:w="7928" w:type="dxa"/>
        <w:jc w:val="center"/>
        <w:tblLook w:val="04A0" w:firstRow="1" w:lastRow="0" w:firstColumn="1" w:lastColumn="0" w:noHBand="0" w:noVBand="1"/>
      </w:tblPr>
      <w:tblGrid>
        <w:gridCol w:w="1696"/>
        <w:gridCol w:w="1696"/>
        <w:gridCol w:w="4536"/>
      </w:tblGrid>
      <w:tr w:rsidR="00D11811" w14:paraId="5F1C9DAF" w14:textId="7FA6A2FF" w:rsidTr="0036404A">
        <w:trPr>
          <w:trHeight w:val="352"/>
          <w:jc w:val="center"/>
        </w:trPr>
        <w:tc>
          <w:tcPr>
            <w:tcW w:w="1696" w:type="dxa"/>
            <w:vMerge w:val="restart"/>
            <w:vAlign w:val="center"/>
          </w:tcPr>
          <w:p w14:paraId="0BCB3EC8" w14:textId="0EAAF422" w:rsidR="00D11811" w:rsidRDefault="00D11811" w:rsidP="0036404A">
            <w:pPr>
              <w:spacing w:before="240" w:line="276" w:lineRule="auto"/>
              <w:jc w:val="center"/>
              <w:rPr>
                <w:rFonts w:ascii="Times New Roman" w:hAnsi="Times New Roman" w:cs="Times New Roman"/>
                <w:lang w:val="en-US"/>
              </w:rPr>
            </w:pPr>
            <w:r>
              <w:rPr>
                <w:rFonts w:ascii="Times New Roman" w:hAnsi="Times New Roman" w:cs="Times New Roman"/>
                <w:lang w:val="en-US"/>
              </w:rPr>
              <w:t>Solid</w:t>
            </w:r>
          </w:p>
        </w:tc>
        <w:tc>
          <w:tcPr>
            <w:tcW w:w="1696" w:type="dxa"/>
            <w:vAlign w:val="center"/>
          </w:tcPr>
          <w:p w14:paraId="1FA85A0E" w14:textId="4BCBD150" w:rsidR="00D11811" w:rsidRPr="002130A7" w:rsidRDefault="00D11811" w:rsidP="0036404A">
            <w:pPr>
              <w:spacing w:before="240" w:line="276" w:lineRule="auto"/>
              <w:jc w:val="center"/>
              <w:rPr>
                <w:bCs/>
                <w:iCs/>
                <w:sz w:val="20"/>
                <w:szCs w:val="20"/>
                <w:lang w:val="en-US"/>
              </w:rPr>
            </w:pPr>
            <w:r w:rsidRPr="00457B86">
              <w:rPr>
                <w:rFonts w:ascii="Times New Roman" w:hAnsi="Times New Roman" w:cs="Times New Roman"/>
                <w:lang w:val="en-US"/>
              </w:rPr>
              <w:t>GM Model</w:t>
            </w:r>
          </w:p>
        </w:tc>
        <w:tc>
          <w:tcPr>
            <w:tcW w:w="4536" w:type="dxa"/>
          </w:tcPr>
          <w:p w14:paraId="18937D5E" w14:textId="56040CFC" w:rsidR="00D11811" w:rsidRPr="005077FC" w:rsidRDefault="005077FC" w:rsidP="0036404A">
            <w:pPr>
              <w:pStyle w:val="Didascalia"/>
              <w:spacing w:before="240" w:after="160" w:line="240" w:lineRule="auto"/>
              <w:rPr>
                <w:bCs w:val="0"/>
                <w:i w:val="0"/>
                <w:iCs/>
                <w:sz w:val="20"/>
                <w:szCs w:val="20"/>
              </w:rPr>
            </w:pPr>
            <m:oMathPara>
              <m:oMath>
                <m:r>
                  <w:rPr>
                    <w:rFonts w:ascii="Cambria Math" w:hAnsi="Cambria Math"/>
                    <w:sz w:val="20"/>
                    <w:szCs w:val="20"/>
                  </w:rPr>
                  <m:t>E</m:t>
                </m:r>
                <m:d>
                  <m:dPr>
                    <m:ctrlPr>
                      <w:rPr>
                        <w:rFonts w:ascii="Cambria Math" w:hAnsi="Cambria Math"/>
                        <w:i w:val="0"/>
                        <w:iCs/>
                        <w:sz w:val="20"/>
                        <w:szCs w:val="20"/>
                      </w:rPr>
                    </m:ctrlPr>
                  </m:dPr>
                  <m:e>
                    <m:r>
                      <w:rPr>
                        <w:rFonts w:ascii="Cambria Math" w:hAnsi="Cambria Math"/>
                        <w:sz w:val="20"/>
                        <w:szCs w:val="20"/>
                      </w:rPr>
                      <m:t>s</m:t>
                    </m:r>
                  </m:e>
                </m:d>
                <m:r>
                  <w:rPr>
                    <w:rFonts w:ascii="Cambria Math" w:hAnsi="Cambria Math"/>
                    <w:sz w:val="20"/>
                    <w:szCs w:val="20"/>
                  </w:rPr>
                  <m:t>=</m:t>
                </m:r>
                <m:f>
                  <m:fPr>
                    <m:ctrlPr>
                      <w:rPr>
                        <w:rFonts w:ascii="Cambria Math" w:hAnsi="Cambria Math"/>
                        <w:i w:val="0"/>
                        <w:iCs/>
                        <w:sz w:val="20"/>
                        <w:szCs w:val="20"/>
                      </w:rPr>
                    </m:ctrlPr>
                  </m:fPr>
                  <m:num>
                    <m:r>
                      <w:rPr>
                        <w:rFonts w:ascii="Cambria Math" w:hAnsi="Cambria Math"/>
                        <w:sz w:val="20"/>
                        <w:szCs w:val="20"/>
                      </w:rPr>
                      <m:t>σ</m:t>
                    </m:r>
                    <m:d>
                      <m:dPr>
                        <m:ctrlPr>
                          <w:rPr>
                            <w:rFonts w:ascii="Cambria Math" w:hAnsi="Cambria Math"/>
                            <w:i w:val="0"/>
                            <w:iCs/>
                            <w:sz w:val="20"/>
                            <w:szCs w:val="20"/>
                          </w:rPr>
                        </m:ctrlPr>
                      </m:dPr>
                      <m:e>
                        <m:r>
                          <w:rPr>
                            <w:rFonts w:ascii="Cambria Math" w:hAnsi="Cambria Math"/>
                            <w:sz w:val="20"/>
                            <w:szCs w:val="20"/>
                          </w:rPr>
                          <m:t>s</m:t>
                        </m:r>
                      </m:e>
                    </m:d>
                  </m:num>
                  <m:den>
                    <m:r>
                      <w:rPr>
                        <w:rFonts w:ascii="Cambria Math" w:hAnsi="Cambria Math"/>
                        <w:sz w:val="20"/>
                        <w:szCs w:val="20"/>
                      </w:rPr>
                      <m:t>ε</m:t>
                    </m:r>
                    <m:d>
                      <m:dPr>
                        <m:ctrlPr>
                          <w:rPr>
                            <w:rFonts w:ascii="Cambria Math" w:hAnsi="Cambria Math"/>
                            <w:i w:val="0"/>
                            <w:iCs/>
                            <w:sz w:val="20"/>
                            <w:szCs w:val="20"/>
                          </w:rPr>
                        </m:ctrlPr>
                      </m:dPr>
                      <m:e>
                        <m:r>
                          <w:rPr>
                            <w:rFonts w:ascii="Cambria Math" w:hAnsi="Cambria Math"/>
                            <w:sz w:val="20"/>
                            <w:szCs w:val="20"/>
                          </w:rPr>
                          <m:t>s</m:t>
                        </m:r>
                      </m:e>
                    </m:d>
                  </m:den>
                </m:f>
                <m:r>
                  <w:rPr>
                    <w:rFonts w:ascii="Cambria Math" w:hAnsi="Cambria Math"/>
                    <w:sz w:val="20"/>
                    <w:szCs w:val="20"/>
                  </w:rPr>
                  <m:t xml:space="preserve">= </m:t>
                </m:r>
                <m:d>
                  <m:dPr>
                    <m:ctrlPr>
                      <w:rPr>
                        <w:rFonts w:ascii="Cambria Math" w:hAnsi="Cambria Math"/>
                        <w:i w:val="0"/>
                        <w:iCs/>
                        <w:sz w:val="20"/>
                        <w:szCs w:val="20"/>
                      </w:rPr>
                    </m:ctrlPr>
                  </m:dPr>
                  <m:e>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M0</m:t>
                        </m:r>
                      </m:sub>
                    </m:sSub>
                    <m:r>
                      <w:rPr>
                        <w:rFonts w:ascii="Cambria Math" w:hAnsi="Cambria Math"/>
                        <w:sz w:val="20"/>
                        <w:szCs w:val="20"/>
                      </w:rPr>
                      <m:t>+</m:t>
                    </m:r>
                    <m:nary>
                      <m:naryPr>
                        <m:chr m:val="∑"/>
                        <m:grow m:val="1"/>
                        <m:ctrlPr>
                          <w:rPr>
                            <w:rFonts w:ascii="Cambria Math" w:hAnsi="Cambria Math"/>
                            <w:i w:val="0"/>
                            <w:iCs/>
                            <w:sz w:val="20"/>
                            <w:szCs w:val="20"/>
                          </w:rPr>
                        </m:ctrlPr>
                      </m:naryPr>
                      <m:sub>
                        <m:r>
                          <w:rPr>
                            <w:rFonts w:ascii="Cambria Math" w:hAnsi="Cambria Math"/>
                            <w:sz w:val="20"/>
                            <w:szCs w:val="20"/>
                          </w:rPr>
                          <m:t>i=1</m:t>
                        </m:r>
                      </m:sub>
                      <m:sup>
                        <m:r>
                          <w:rPr>
                            <w:rFonts w:ascii="Cambria Math" w:hAnsi="Cambria Math"/>
                            <w:sz w:val="20"/>
                            <w:szCs w:val="20"/>
                          </w:rPr>
                          <m:t>n</m:t>
                        </m:r>
                      </m:sup>
                      <m:e>
                        <m:f>
                          <m:fPr>
                            <m:ctrlPr>
                              <w:rPr>
                                <w:rFonts w:ascii="Cambria Math" w:hAnsi="Cambria Math"/>
                                <w:i w:val="0"/>
                                <w:iCs/>
                                <w:sz w:val="20"/>
                                <w:szCs w:val="20"/>
                              </w:rPr>
                            </m:ctrlPr>
                          </m:fPr>
                          <m:num>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Mi</m:t>
                                </m:r>
                              </m:sub>
                            </m:sSub>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Mi</m:t>
                                </m:r>
                              </m:sub>
                            </m:sSub>
                            <m:r>
                              <w:rPr>
                                <w:rFonts w:ascii="Cambria Math" w:hAnsi="Cambria Math"/>
                                <w:sz w:val="20"/>
                                <w:szCs w:val="20"/>
                              </w:rPr>
                              <m:t>s</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Mi</m:t>
                                </m:r>
                              </m:sub>
                            </m:sSub>
                            <m:r>
                              <w:rPr>
                                <w:rFonts w:ascii="Cambria Math" w:hAnsi="Cambria Math"/>
                                <w:sz w:val="20"/>
                                <w:szCs w:val="20"/>
                              </w:rPr>
                              <m:t>+</m:t>
                            </m:r>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Mi</m:t>
                                </m:r>
                              </m:sub>
                            </m:sSub>
                            <m:r>
                              <w:rPr>
                                <w:rFonts w:ascii="Cambria Math" w:hAnsi="Cambria Math"/>
                                <w:sz w:val="20"/>
                                <w:szCs w:val="20"/>
                              </w:rPr>
                              <m:t>s</m:t>
                            </m:r>
                          </m:den>
                        </m:f>
                      </m:e>
                    </m:nary>
                  </m:e>
                </m:d>
              </m:oMath>
            </m:oMathPara>
          </w:p>
        </w:tc>
      </w:tr>
      <w:tr w:rsidR="00D11811" w14:paraId="2C8F9BCD" w14:textId="754817FF" w:rsidTr="0036404A">
        <w:trPr>
          <w:trHeight w:val="352"/>
          <w:jc w:val="center"/>
        </w:trPr>
        <w:tc>
          <w:tcPr>
            <w:tcW w:w="1696" w:type="dxa"/>
            <w:vMerge/>
          </w:tcPr>
          <w:p w14:paraId="7C36F883" w14:textId="77777777" w:rsidR="00D11811" w:rsidRDefault="00D11811" w:rsidP="0036404A">
            <w:pPr>
              <w:spacing w:before="240" w:line="276" w:lineRule="auto"/>
              <w:jc w:val="center"/>
              <w:rPr>
                <w:rFonts w:ascii="Times New Roman" w:hAnsi="Times New Roman" w:cs="Times New Roman"/>
                <w:lang w:val="en-US"/>
              </w:rPr>
            </w:pPr>
          </w:p>
        </w:tc>
        <w:tc>
          <w:tcPr>
            <w:tcW w:w="1696" w:type="dxa"/>
            <w:vAlign w:val="center"/>
          </w:tcPr>
          <w:p w14:paraId="5679B447" w14:textId="5104D8E6" w:rsidR="00D11811" w:rsidRDefault="00D11811" w:rsidP="0036404A">
            <w:pPr>
              <w:spacing w:before="240" w:line="276" w:lineRule="auto"/>
              <w:jc w:val="center"/>
              <w:rPr>
                <w:rFonts w:ascii="Calibri" w:eastAsia="Calibri" w:hAnsi="Calibri" w:cs="Times New Roman"/>
                <w:sz w:val="20"/>
                <w:szCs w:val="20"/>
              </w:rPr>
            </w:pPr>
            <w:r w:rsidRPr="00457B86">
              <w:rPr>
                <w:rFonts w:ascii="Times New Roman" w:hAnsi="Times New Roman" w:cs="Times New Roman"/>
                <w:lang w:val="en-US"/>
              </w:rPr>
              <w:t>GV Model</w:t>
            </w:r>
          </w:p>
        </w:tc>
        <w:tc>
          <w:tcPr>
            <w:tcW w:w="4536" w:type="dxa"/>
          </w:tcPr>
          <w:p w14:paraId="1605F710" w14:textId="4BECC978" w:rsidR="00D11811" w:rsidRPr="005077FC" w:rsidRDefault="005077FC" w:rsidP="0036404A">
            <w:pPr>
              <w:pStyle w:val="Didascalia"/>
              <w:spacing w:before="240" w:after="160" w:line="240" w:lineRule="auto"/>
              <w:rPr>
                <w:rFonts w:ascii="Calibri" w:eastAsia="Calibri" w:hAnsi="Calibri" w:cs="Times New Roman"/>
                <w:i w:val="0"/>
                <w:iCs/>
                <w:sz w:val="20"/>
                <w:szCs w:val="20"/>
              </w:rPr>
            </w:pPr>
            <m:oMathPara>
              <m:oMath>
                <m:r>
                  <w:rPr>
                    <w:rFonts w:ascii="Cambria Math" w:eastAsiaTheme="minorHAnsi" w:hAnsi="Cambria Math"/>
                    <w:sz w:val="20"/>
                    <w:szCs w:val="20"/>
                    <w:lang w:val="en-GB"/>
                  </w:rPr>
                  <m:t>J</m:t>
                </m:r>
                <m:d>
                  <m:dPr>
                    <m:ctrlPr>
                      <w:rPr>
                        <w:rFonts w:ascii="Cambria Math" w:eastAsiaTheme="minorHAnsi" w:hAnsi="Cambria Math"/>
                        <w:i w:val="0"/>
                        <w:iCs/>
                        <w:sz w:val="20"/>
                        <w:szCs w:val="20"/>
                        <w:lang w:val="en-GB"/>
                      </w:rPr>
                    </m:ctrlPr>
                  </m:dPr>
                  <m:e>
                    <m:r>
                      <w:rPr>
                        <w:rFonts w:ascii="Cambria Math" w:eastAsiaTheme="minorHAnsi" w:hAnsi="Cambria Math"/>
                        <w:sz w:val="20"/>
                        <w:szCs w:val="20"/>
                        <w:lang w:val="en-GB"/>
                      </w:rPr>
                      <m:t>s</m:t>
                    </m:r>
                  </m:e>
                </m:d>
                <m:r>
                  <w:rPr>
                    <w:rFonts w:ascii="Cambria Math" w:eastAsiaTheme="minorHAnsi" w:hAnsi="Cambria Math"/>
                    <w:sz w:val="20"/>
                    <w:szCs w:val="20"/>
                    <w:lang w:val="en-GB"/>
                  </w:rPr>
                  <m:t>=</m:t>
                </m:r>
                <m:f>
                  <m:fPr>
                    <m:ctrlPr>
                      <w:rPr>
                        <w:rFonts w:ascii="Cambria Math" w:eastAsiaTheme="minorHAnsi" w:hAnsi="Cambria Math"/>
                        <w:i w:val="0"/>
                        <w:iCs/>
                        <w:sz w:val="20"/>
                        <w:szCs w:val="20"/>
                        <w:lang w:val="en-GB"/>
                      </w:rPr>
                    </m:ctrlPr>
                  </m:fPr>
                  <m:num>
                    <m:r>
                      <w:rPr>
                        <w:rFonts w:ascii="Cambria Math" w:hAnsi="Cambria Math"/>
                        <w:sz w:val="20"/>
                        <w:szCs w:val="20"/>
                      </w:rPr>
                      <m:t>ε</m:t>
                    </m:r>
                    <m:d>
                      <m:dPr>
                        <m:ctrlPr>
                          <w:rPr>
                            <w:rFonts w:ascii="Cambria Math" w:hAnsi="Cambria Math"/>
                            <w:i w:val="0"/>
                            <w:iCs/>
                            <w:sz w:val="20"/>
                            <w:szCs w:val="20"/>
                          </w:rPr>
                        </m:ctrlPr>
                      </m:dPr>
                      <m:e>
                        <m:r>
                          <w:rPr>
                            <w:rFonts w:ascii="Cambria Math" w:hAnsi="Cambria Math"/>
                            <w:sz w:val="20"/>
                            <w:szCs w:val="20"/>
                          </w:rPr>
                          <m:t>s</m:t>
                        </m:r>
                      </m:e>
                    </m:d>
                  </m:num>
                  <m:den>
                    <m:r>
                      <w:rPr>
                        <w:rFonts w:ascii="Cambria Math" w:hAnsi="Cambria Math"/>
                        <w:sz w:val="20"/>
                        <w:szCs w:val="20"/>
                        <w:lang w:val="en-GB"/>
                      </w:rPr>
                      <m:t>σ</m:t>
                    </m:r>
                    <m:d>
                      <m:dPr>
                        <m:ctrlPr>
                          <w:rPr>
                            <w:rFonts w:ascii="Cambria Math" w:hAnsi="Cambria Math"/>
                            <w:i w:val="0"/>
                            <w:iCs/>
                            <w:sz w:val="20"/>
                            <w:szCs w:val="20"/>
                            <w:lang w:val="en-GB"/>
                          </w:rPr>
                        </m:ctrlPr>
                      </m:dPr>
                      <m:e>
                        <m:r>
                          <w:rPr>
                            <w:rFonts w:ascii="Cambria Math" w:hAnsi="Cambria Math"/>
                            <w:sz w:val="20"/>
                            <w:szCs w:val="20"/>
                            <w:lang w:val="en-GB"/>
                          </w:rPr>
                          <m:t>s</m:t>
                        </m:r>
                      </m:e>
                    </m:d>
                  </m:den>
                </m:f>
                <m:r>
                  <w:rPr>
                    <w:rFonts w:ascii="Cambria Math" w:hAnsi="Cambria Math"/>
                    <w:sz w:val="20"/>
                    <w:szCs w:val="20"/>
                  </w:rPr>
                  <m:t xml:space="preserve">= </m:t>
                </m:r>
                <m:d>
                  <m:dPr>
                    <m:ctrlPr>
                      <w:rPr>
                        <w:rFonts w:ascii="Cambria Math" w:hAnsi="Cambria Math"/>
                        <w:i w:val="0"/>
                        <w:iCs/>
                        <w:sz w:val="20"/>
                        <w:szCs w:val="20"/>
                      </w:rPr>
                    </m:ctrlPr>
                  </m:dPr>
                  <m:e>
                    <m:f>
                      <m:fPr>
                        <m:ctrlPr>
                          <w:rPr>
                            <w:rFonts w:ascii="Cambria Math" w:hAnsi="Cambria Math"/>
                            <w:i w:val="0"/>
                            <w:iCs/>
                            <w:sz w:val="20"/>
                            <w:szCs w:val="20"/>
                          </w:rPr>
                        </m:ctrlPr>
                      </m:fPr>
                      <m:num>
                        <m:r>
                          <w:rPr>
                            <w:rFonts w:ascii="Cambria Math" w:hAnsi="Cambria Math"/>
                            <w:sz w:val="20"/>
                            <w:szCs w:val="20"/>
                          </w:rPr>
                          <m:t>1</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V0</m:t>
                            </m:r>
                          </m:sub>
                        </m:sSub>
                      </m:den>
                    </m:f>
                    <m:r>
                      <w:rPr>
                        <w:rFonts w:ascii="Cambria Math" w:hAnsi="Cambria Math"/>
                        <w:sz w:val="20"/>
                        <w:szCs w:val="20"/>
                      </w:rPr>
                      <m:t>+</m:t>
                    </m:r>
                    <m:nary>
                      <m:naryPr>
                        <m:chr m:val="∑"/>
                        <m:limLoc m:val="undOvr"/>
                        <m:ctrlPr>
                          <w:rPr>
                            <w:rFonts w:ascii="Cambria Math" w:hAnsi="Cambria Math"/>
                            <w:i w:val="0"/>
                            <w:iCs/>
                            <w:sz w:val="20"/>
                            <w:szCs w:val="20"/>
                          </w:rPr>
                        </m:ctrlPr>
                      </m:naryPr>
                      <m:sub>
                        <m:r>
                          <w:rPr>
                            <w:rFonts w:ascii="Cambria Math" w:hAnsi="Cambria Math"/>
                            <w:sz w:val="20"/>
                            <w:szCs w:val="20"/>
                          </w:rPr>
                          <m:t>i=1</m:t>
                        </m:r>
                      </m:sub>
                      <m:sup>
                        <m:r>
                          <w:rPr>
                            <w:rFonts w:ascii="Cambria Math" w:hAnsi="Cambria Math"/>
                            <w:sz w:val="20"/>
                            <w:szCs w:val="20"/>
                          </w:rPr>
                          <m:t>n</m:t>
                        </m:r>
                      </m:sup>
                      <m:e>
                        <m:f>
                          <m:fPr>
                            <m:ctrlPr>
                              <w:rPr>
                                <w:rFonts w:ascii="Cambria Math" w:hAnsi="Cambria Math"/>
                                <w:i w:val="0"/>
                                <w:iCs/>
                                <w:sz w:val="20"/>
                                <w:szCs w:val="20"/>
                              </w:rPr>
                            </m:ctrlPr>
                          </m:fPr>
                          <m:num>
                            <m:r>
                              <w:rPr>
                                <w:rFonts w:ascii="Cambria Math" w:hAnsi="Cambria Math"/>
                                <w:sz w:val="20"/>
                                <w:szCs w:val="20"/>
                              </w:rPr>
                              <m:t>1</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Vi</m:t>
                                </m:r>
                              </m:sub>
                            </m:sSub>
                            <m:r>
                              <w:rPr>
                                <w:rFonts w:ascii="Cambria Math" w:hAnsi="Cambria Math"/>
                                <w:sz w:val="20"/>
                                <w:szCs w:val="20"/>
                              </w:rPr>
                              <m:t>+</m:t>
                            </m:r>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Vi</m:t>
                                </m:r>
                              </m:sub>
                            </m:sSub>
                            <m:r>
                              <w:rPr>
                                <w:rFonts w:ascii="Cambria Math" w:hAnsi="Cambria Math"/>
                                <w:sz w:val="20"/>
                                <w:szCs w:val="20"/>
                              </w:rPr>
                              <m:t>s</m:t>
                            </m:r>
                          </m:den>
                        </m:f>
                      </m:e>
                    </m:nary>
                  </m:e>
                </m:d>
              </m:oMath>
            </m:oMathPara>
          </w:p>
        </w:tc>
      </w:tr>
      <w:tr w:rsidR="00D11811" w14:paraId="7511C0C4" w14:textId="40DCC4AC" w:rsidTr="0036404A">
        <w:trPr>
          <w:trHeight w:val="352"/>
          <w:jc w:val="center"/>
        </w:trPr>
        <w:tc>
          <w:tcPr>
            <w:tcW w:w="1696" w:type="dxa"/>
            <w:vMerge w:val="restart"/>
            <w:vAlign w:val="center"/>
          </w:tcPr>
          <w:p w14:paraId="0979FD2B" w14:textId="0ADEAC53" w:rsidR="00D11811" w:rsidRDefault="00BF354A" w:rsidP="0036404A">
            <w:pPr>
              <w:spacing w:before="240" w:line="276" w:lineRule="auto"/>
              <w:jc w:val="center"/>
              <w:rPr>
                <w:rFonts w:ascii="Times New Roman" w:hAnsi="Times New Roman" w:cs="Times New Roman"/>
                <w:lang w:val="en-US"/>
              </w:rPr>
            </w:pPr>
            <w:r>
              <w:rPr>
                <w:rFonts w:ascii="Times New Roman" w:hAnsi="Times New Roman" w:cs="Times New Roman"/>
                <w:lang w:val="en-US"/>
              </w:rPr>
              <w:t>Fluid</w:t>
            </w:r>
          </w:p>
        </w:tc>
        <w:tc>
          <w:tcPr>
            <w:tcW w:w="1696" w:type="dxa"/>
            <w:vAlign w:val="center"/>
          </w:tcPr>
          <w:p w14:paraId="6F5EAD71" w14:textId="116662EB" w:rsidR="00D11811" w:rsidRDefault="00D13D81" w:rsidP="0036404A">
            <w:pPr>
              <w:spacing w:before="240" w:line="276" w:lineRule="auto"/>
              <w:jc w:val="center"/>
              <w:rPr>
                <w:rFonts w:ascii="Calibri" w:eastAsia="Calibri" w:hAnsi="Calibri" w:cs="Times New Roman"/>
                <w:sz w:val="20"/>
                <w:szCs w:val="20"/>
              </w:rPr>
            </w:pPr>
            <w:r>
              <w:rPr>
                <w:rFonts w:ascii="Times New Roman" w:hAnsi="Times New Roman" w:cs="Times New Roman"/>
                <w:lang w:val="en-US"/>
              </w:rPr>
              <w:t xml:space="preserve">MB </w:t>
            </w:r>
            <w:r w:rsidR="00D11811" w:rsidRPr="00457B86">
              <w:rPr>
                <w:rFonts w:ascii="Times New Roman" w:hAnsi="Times New Roman" w:cs="Times New Roman"/>
                <w:lang w:val="en-US"/>
              </w:rPr>
              <w:t>Model</w:t>
            </w:r>
          </w:p>
        </w:tc>
        <w:tc>
          <w:tcPr>
            <w:tcW w:w="4536" w:type="dxa"/>
            <w:vAlign w:val="center"/>
          </w:tcPr>
          <w:p w14:paraId="1E30B513" w14:textId="64DFC2C1" w:rsidR="00D11811" w:rsidRPr="005077FC" w:rsidRDefault="005077FC" w:rsidP="0036404A">
            <w:pPr>
              <w:pStyle w:val="Didascalia"/>
              <w:spacing w:before="240" w:after="160" w:line="240" w:lineRule="auto"/>
              <w:rPr>
                <w:bCs w:val="0"/>
                <w:i w:val="0"/>
                <w:iCs/>
                <w:sz w:val="20"/>
                <w:szCs w:val="20"/>
              </w:rPr>
            </w:pPr>
            <m:oMathPara>
              <m:oMath>
                <m:r>
                  <w:rPr>
                    <w:rFonts w:ascii="Cambria Math" w:hAnsi="Cambria Math"/>
                    <w:sz w:val="20"/>
                    <w:szCs w:val="20"/>
                  </w:rPr>
                  <m:t>E</m:t>
                </m:r>
                <m:d>
                  <m:dPr>
                    <m:ctrlPr>
                      <w:rPr>
                        <w:rFonts w:ascii="Cambria Math" w:hAnsi="Cambria Math"/>
                        <w:i w:val="0"/>
                        <w:iCs/>
                        <w:sz w:val="20"/>
                        <w:szCs w:val="20"/>
                      </w:rPr>
                    </m:ctrlPr>
                  </m:dPr>
                  <m:e>
                    <m:r>
                      <w:rPr>
                        <w:rFonts w:ascii="Cambria Math" w:hAnsi="Cambria Math"/>
                        <w:sz w:val="20"/>
                        <w:szCs w:val="20"/>
                      </w:rPr>
                      <m:t>s</m:t>
                    </m:r>
                  </m:e>
                </m:d>
                <m:r>
                  <w:rPr>
                    <w:rFonts w:ascii="Cambria Math" w:hAnsi="Cambria Math"/>
                    <w:sz w:val="20"/>
                    <w:szCs w:val="20"/>
                  </w:rPr>
                  <m:t>=</m:t>
                </m:r>
                <m:f>
                  <m:fPr>
                    <m:ctrlPr>
                      <w:rPr>
                        <w:rFonts w:ascii="Cambria Math" w:hAnsi="Cambria Math"/>
                        <w:i w:val="0"/>
                        <w:iCs/>
                        <w:sz w:val="20"/>
                        <w:szCs w:val="20"/>
                      </w:rPr>
                    </m:ctrlPr>
                  </m:fPr>
                  <m:num>
                    <m:r>
                      <w:rPr>
                        <w:rFonts w:ascii="Cambria Math" w:hAnsi="Cambria Math"/>
                        <w:sz w:val="20"/>
                        <w:szCs w:val="20"/>
                      </w:rPr>
                      <m:t>σ</m:t>
                    </m:r>
                    <m:d>
                      <m:dPr>
                        <m:ctrlPr>
                          <w:rPr>
                            <w:rFonts w:ascii="Cambria Math" w:hAnsi="Cambria Math"/>
                            <w:i w:val="0"/>
                            <w:iCs/>
                            <w:sz w:val="20"/>
                            <w:szCs w:val="20"/>
                          </w:rPr>
                        </m:ctrlPr>
                      </m:dPr>
                      <m:e>
                        <m:r>
                          <w:rPr>
                            <w:rFonts w:ascii="Cambria Math" w:hAnsi="Cambria Math"/>
                            <w:sz w:val="20"/>
                            <w:szCs w:val="20"/>
                          </w:rPr>
                          <m:t>s</m:t>
                        </m:r>
                      </m:e>
                    </m:d>
                  </m:num>
                  <m:den>
                    <m:r>
                      <w:rPr>
                        <w:rFonts w:ascii="Cambria Math" w:hAnsi="Cambria Math"/>
                        <w:sz w:val="20"/>
                        <w:szCs w:val="20"/>
                      </w:rPr>
                      <m:t>ε</m:t>
                    </m:r>
                    <m:d>
                      <m:dPr>
                        <m:ctrlPr>
                          <w:rPr>
                            <w:rFonts w:ascii="Cambria Math" w:hAnsi="Cambria Math"/>
                            <w:i w:val="0"/>
                            <w:iCs/>
                            <w:sz w:val="20"/>
                            <w:szCs w:val="20"/>
                          </w:rPr>
                        </m:ctrlPr>
                      </m:dPr>
                      <m:e>
                        <m:r>
                          <w:rPr>
                            <w:rFonts w:ascii="Cambria Math" w:hAnsi="Cambria Math"/>
                            <w:sz w:val="20"/>
                            <w:szCs w:val="20"/>
                          </w:rPr>
                          <m:t>s</m:t>
                        </m:r>
                      </m:e>
                    </m:d>
                  </m:den>
                </m:f>
                <m:r>
                  <w:rPr>
                    <w:rFonts w:ascii="Cambria Math" w:hAnsi="Cambria Math"/>
                    <w:sz w:val="20"/>
                    <w:szCs w:val="20"/>
                  </w:rPr>
                  <m:t xml:space="preserve">= </m:t>
                </m:r>
                <m:d>
                  <m:dPr>
                    <m:ctrlPr>
                      <w:rPr>
                        <w:rFonts w:ascii="Cambria Math" w:hAnsi="Cambria Math"/>
                        <w:i w:val="0"/>
                        <w:iCs/>
                        <w:sz w:val="20"/>
                        <w:szCs w:val="20"/>
                      </w:rPr>
                    </m:ctrlPr>
                  </m:dPr>
                  <m:e>
                    <m:nary>
                      <m:naryPr>
                        <m:chr m:val="∑"/>
                        <m:grow m:val="1"/>
                        <m:ctrlPr>
                          <w:rPr>
                            <w:rFonts w:ascii="Cambria Math" w:hAnsi="Cambria Math"/>
                            <w:i w:val="0"/>
                            <w:iCs/>
                            <w:sz w:val="20"/>
                            <w:szCs w:val="20"/>
                          </w:rPr>
                        </m:ctrlPr>
                      </m:naryPr>
                      <m:sub>
                        <m:r>
                          <w:rPr>
                            <w:rFonts w:ascii="Cambria Math" w:hAnsi="Cambria Math"/>
                            <w:sz w:val="20"/>
                            <w:szCs w:val="20"/>
                          </w:rPr>
                          <m:t>i=0</m:t>
                        </m:r>
                      </m:sub>
                      <m:sup>
                        <m:r>
                          <w:rPr>
                            <w:rFonts w:ascii="Cambria Math" w:hAnsi="Cambria Math"/>
                            <w:sz w:val="20"/>
                            <w:szCs w:val="20"/>
                          </w:rPr>
                          <m:t>n</m:t>
                        </m:r>
                      </m:sup>
                      <m:e>
                        <m:f>
                          <m:fPr>
                            <m:ctrlPr>
                              <w:rPr>
                                <w:rFonts w:ascii="Cambria Math" w:hAnsi="Cambria Math"/>
                                <w:i w:val="0"/>
                                <w:iCs/>
                                <w:sz w:val="20"/>
                                <w:szCs w:val="20"/>
                              </w:rPr>
                            </m:ctrlPr>
                          </m:fPr>
                          <m:num>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Mi</m:t>
                                </m:r>
                              </m:sub>
                            </m:sSub>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Mi</m:t>
                                </m:r>
                              </m:sub>
                            </m:sSub>
                            <m:r>
                              <w:rPr>
                                <w:rFonts w:ascii="Cambria Math" w:hAnsi="Cambria Math"/>
                                <w:sz w:val="20"/>
                                <w:szCs w:val="20"/>
                              </w:rPr>
                              <m:t>s</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Mi</m:t>
                                </m:r>
                              </m:sub>
                            </m:sSub>
                            <m:r>
                              <w:rPr>
                                <w:rFonts w:ascii="Cambria Math" w:hAnsi="Cambria Math"/>
                                <w:sz w:val="20"/>
                                <w:szCs w:val="20"/>
                              </w:rPr>
                              <m:t>+</m:t>
                            </m:r>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Mi</m:t>
                                </m:r>
                              </m:sub>
                            </m:sSub>
                            <m:r>
                              <w:rPr>
                                <w:rFonts w:ascii="Cambria Math" w:hAnsi="Cambria Math"/>
                                <w:sz w:val="20"/>
                                <w:szCs w:val="20"/>
                              </w:rPr>
                              <m:t>s</m:t>
                            </m:r>
                          </m:den>
                        </m:f>
                      </m:e>
                    </m:nary>
                  </m:e>
                </m:d>
              </m:oMath>
            </m:oMathPara>
          </w:p>
        </w:tc>
      </w:tr>
      <w:tr w:rsidR="00D11811" w14:paraId="048EC0E8" w14:textId="77777777" w:rsidTr="0036404A">
        <w:trPr>
          <w:trHeight w:val="352"/>
          <w:jc w:val="center"/>
        </w:trPr>
        <w:tc>
          <w:tcPr>
            <w:tcW w:w="1696" w:type="dxa"/>
            <w:vMerge/>
          </w:tcPr>
          <w:p w14:paraId="433A7D58" w14:textId="77777777" w:rsidR="00D11811" w:rsidRDefault="00D11811" w:rsidP="0036404A">
            <w:pPr>
              <w:spacing w:before="240" w:line="276" w:lineRule="auto"/>
              <w:jc w:val="center"/>
              <w:rPr>
                <w:rFonts w:ascii="Times New Roman" w:hAnsi="Times New Roman" w:cs="Times New Roman"/>
                <w:lang w:val="en-US"/>
              </w:rPr>
            </w:pPr>
          </w:p>
        </w:tc>
        <w:tc>
          <w:tcPr>
            <w:tcW w:w="1696" w:type="dxa"/>
            <w:vAlign w:val="center"/>
          </w:tcPr>
          <w:p w14:paraId="35E77535" w14:textId="1DEBEA84" w:rsidR="00D11811" w:rsidRDefault="00D13D81" w:rsidP="0036404A">
            <w:pPr>
              <w:spacing w:before="240" w:line="276" w:lineRule="auto"/>
              <w:jc w:val="center"/>
              <w:rPr>
                <w:rFonts w:ascii="Times New Roman" w:hAnsi="Times New Roman" w:cs="Times New Roman"/>
                <w:lang w:val="en-US"/>
              </w:rPr>
            </w:pPr>
            <w:r>
              <w:rPr>
                <w:rFonts w:ascii="Times New Roman" w:hAnsi="Times New Roman" w:cs="Times New Roman"/>
                <w:lang w:val="en-US"/>
              </w:rPr>
              <w:t xml:space="preserve">KB </w:t>
            </w:r>
            <w:r w:rsidR="00D11811" w:rsidRPr="00457B86">
              <w:rPr>
                <w:rFonts w:ascii="Times New Roman" w:hAnsi="Times New Roman" w:cs="Times New Roman"/>
                <w:lang w:val="en-US"/>
              </w:rPr>
              <w:t>Model</w:t>
            </w:r>
          </w:p>
        </w:tc>
        <w:tc>
          <w:tcPr>
            <w:tcW w:w="4536" w:type="dxa"/>
            <w:vAlign w:val="center"/>
          </w:tcPr>
          <w:p w14:paraId="0B883CBC" w14:textId="38069E72" w:rsidR="00D11811" w:rsidRPr="005077FC" w:rsidRDefault="005077FC" w:rsidP="0036404A">
            <w:pPr>
              <w:pStyle w:val="Didascalia"/>
              <w:spacing w:before="240" w:after="160" w:line="240" w:lineRule="auto"/>
              <w:rPr>
                <w:i w:val="0"/>
                <w:iCs/>
                <w:sz w:val="20"/>
                <w:szCs w:val="20"/>
              </w:rPr>
            </w:pPr>
            <m:oMathPara>
              <m:oMath>
                <m:r>
                  <w:rPr>
                    <w:rFonts w:ascii="Cambria Math" w:eastAsiaTheme="minorHAnsi" w:hAnsi="Cambria Math"/>
                    <w:sz w:val="20"/>
                    <w:szCs w:val="20"/>
                    <w:lang w:val="en-GB"/>
                  </w:rPr>
                  <m:t>J</m:t>
                </m:r>
                <m:d>
                  <m:dPr>
                    <m:ctrlPr>
                      <w:rPr>
                        <w:rFonts w:ascii="Cambria Math" w:eastAsiaTheme="minorHAnsi" w:hAnsi="Cambria Math"/>
                        <w:i w:val="0"/>
                        <w:iCs/>
                        <w:sz w:val="20"/>
                        <w:szCs w:val="20"/>
                        <w:lang w:val="en-GB"/>
                      </w:rPr>
                    </m:ctrlPr>
                  </m:dPr>
                  <m:e>
                    <m:r>
                      <w:rPr>
                        <w:rFonts w:ascii="Cambria Math" w:eastAsiaTheme="minorHAnsi" w:hAnsi="Cambria Math"/>
                        <w:sz w:val="20"/>
                        <w:szCs w:val="20"/>
                        <w:lang w:val="en-GB"/>
                      </w:rPr>
                      <m:t>s</m:t>
                    </m:r>
                  </m:e>
                </m:d>
                <m:r>
                  <w:rPr>
                    <w:rFonts w:ascii="Cambria Math" w:eastAsiaTheme="minorHAnsi" w:hAnsi="Cambria Math"/>
                    <w:sz w:val="20"/>
                    <w:szCs w:val="20"/>
                    <w:lang w:val="en-GB"/>
                  </w:rPr>
                  <m:t>=</m:t>
                </m:r>
                <m:f>
                  <m:fPr>
                    <m:ctrlPr>
                      <w:rPr>
                        <w:rFonts w:ascii="Cambria Math" w:eastAsiaTheme="minorHAnsi" w:hAnsi="Cambria Math"/>
                        <w:i w:val="0"/>
                        <w:iCs/>
                        <w:sz w:val="20"/>
                        <w:szCs w:val="20"/>
                        <w:lang w:val="en-GB"/>
                      </w:rPr>
                    </m:ctrlPr>
                  </m:fPr>
                  <m:num>
                    <m:r>
                      <w:rPr>
                        <w:rFonts w:ascii="Cambria Math" w:hAnsi="Cambria Math"/>
                        <w:sz w:val="20"/>
                        <w:szCs w:val="20"/>
                      </w:rPr>
                      <m:t>ε</m:t>
                    </m:r>
                    <m:d>
                      <m:dPr>
                        <m:ctrlPr>
                          <w:rPr>
                            <w:rFonts w:ascii="Cambria Math" w:hAnsi="Cambria Math"/>
                            <w:i w:val="0"/>
                            <w:iCs/>
                            <w:sz w:val="20"/>
                            <w:szCs w:val="20"/>
                          </w:rPr>
                        </m:ctrlPr>
                      </m:dPr>
                      <m:e>
                        <m:r>
                          <w:rPr>
                            <w:rFonts w:ascii="Cambria Math" w:hAnsi="Cambria Math"/>
                            <w:sz w:val="20"/>
                            <w:szCs w:val="20"/>
                          </w:rPr>
                          <m:t>s</m:t>
                        </m:r>
                      </m:e>
                    </m:d>
                  </m:num>
                  <m:den>
                    <m:r>
                      <w:rPr>
                        <w:rFonts w:ascii="Cambria Math" w:hAnsi="Cambria Math"/>
                        <w:sz w:val="20"/>
                        <w:szCs w:val="20"/>
                        <w:lang w:val="en-GB"/>
                      </w:rPr>
                      <m:t>σ</m:t>
                    </m:r>
                    <m:d>
                      <m:dPr>
                        <m:ctrlPr>
                          <w:rPr>
                            <w:rFonts w:ascii="Cambria Math" w:hAnsi="Cambria Math"/>
                            <w:i w:val="0"/>
                            <w:iCs/>
                            <w:sz w:val="20"/>
                            <w:szCs w:val="20"/>
                            <w:lang w:val="en-GB"/>
                          </w:rPr>
                        </m:ctrlPr>
                      </m:dPr>
                      <m:e>
                        <m:r>
                          <w:rPr>
                            <w:rFonts w:ascii="Cambria Math" w:hAnsi="Cambria Math"/>
                            <w:sz w:val="20"/>
                            <w:szCs w:val="20"/>
                            <w:lang w:val="en-GB"/>
                          </w:rPr>
                          <m:t>s</m:t>
                        </m:r>
                      </m:e>
                    </m:d>
                  </m:den>
                </m:f>
                <m:r>
                  <w:rPr>
                    <w:rFonts w:ascii="Cambria Math" w:hAnsi="Cambria Math"/>
                    <w:sz w:val="20"/>
                    <w:szCs w:val="20"/>
                  </w:rPr>
                  <m:t xml:space="preserve">= </m:t>
                </m:r>
                <m:d>
                  <m:dPr>
                    <m:ctrlPr>
                      <w:rPr>
                        <w:rFonts w:ascii="Cambria Math" w:hAnsi="Cambria Math"/>
                        <w:i w:val="0"/>
                        <w:iCs/>
                        <w:sz w:val="20"/>
                        <w:szCs w:val="20"/>
                      </w:rPr>
                    </m:ctrlPr>
                  </m:dPr>
                  <m:e>
                    <m:f>
                      <m:fPr>
                        <m:ctrlPr>
                          <w:rPr>
                            <w:rFonts w:ascii="Cambria Math" w:hAnsi="Cambria Math"/>
                            <w:i w:val="0"/>
                            <w:iCs/>
                            <w:sz w:val="20"/>
                            <w:szCs w:val="20"/>
                          </w:rPr>
                        </m:ctrlPr>
                      </m:fPr>
                      <m:num>
                        <m:r>
                          <w:rPr>
                            <w:rFonts w:ascii="Cambria Math" w:hAnsi="Cambria Math"/>
                            <w:sz w:val="20"/>
                            <w:szCs w:val="20"/>
                          </w:rPr>
                          <m:t>1</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V0</m:t>
                            </m:r>
                          </m:sub>
                        </m:sSub>
                      </m:den>
                    </m:f>
                    <m:r>
                      <w:rPr>
                        <w:rFonts w:ascii="Cambria Math" w:hAnsi="Cambria Math"/>
                        <w:sz w:val="20"/>
                        <w:szCs w:val="20"/>
                      </w:rPr>
                      <m:t>+</m:t>
                    </m:r>
                    <m:f>
                      <m:fPr>
                        <m:ctrlPr>
                          <w:rPr>
                            <w:rFonts w:ascii="Cambria Math" w:hAnsi="Cambria Math"/>
                            <w:i w:val="0"/>
                            <w:iCs/>
                            <w:sz w:val="20"/>
                            <w:szCs w:val="20"/>
                          </w:rPr>
                        </m:ctrlPr>
                      </m:fPr>
                      <m:num>
                        <m:r>
                          <w:rPr>
                            <w:rFonts w:ascii="Cambria Math" w:hAnsi="Cambria Math"/>
                            <w:sz w:val="20"/>
                            <w:szCs w:val="20"/>
                          </w:rPr>
                          <m:t>1</m:t>
                        </m:r>
                      </m:num>
                      <m:den>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V0</m:t>
                            </m:r>
                          </m:sub>
                        </m:sSub>
                        <m:r>
                          <w:rPr>
                            <w:rFonts w:ascii="Cambria Math" w:hAnsi="Cambria Math"/>
                            <w:sz w:val="20"/>
                            <w:szCs w:val="20"/>
                          </w:rPr>
                          <m:t>s</m:t>
                        </m:r>
                      </m:den>
                    </m:f>
                    <m:r>
                      <w:rPr>
                        <w:rFonts w:ascii="Cambria Math" w:hAnsi="Cambria Math"/>
                        <w:sz w:val="20"/>
                        <w:szCs w:val="20"/>
                      </w:rPr>
                      <m:t>+</m:t>
                    </m:r>
                    <m:nary>
                      <m:naryPr>
                        <m:chr m:val="∑"/>
                        <m:grow m:val="1"/>
                        <m:ctrlPr>
                          <w:rPr>
                            <w:rFonts w:ascii="Cambria Math" w:hAnsi="Cambria Math"/>
                            <w:i w:val="0"/>
                            <w:iCs/>
                            <w:sz w:val="20"/>
                            <w:szCs w:val="20"/>
                          </w:rPr>
                        </m:ctrlPr>
                      </m:naryPr>
                      <m:sub>
                        <m:r>
                          <w:rPr>
                            <w:rFonts w:ascii="Cambria Math" w:hAnsi="Cambria Math"/>
                            <w:sz w:val="20"/>
                            <w:szCs w:val="20"/>
                          </w:rPr>
                          <m:t>i=1</m:t>
                        </m:r>
                      </m:sub>
                      <m:sup>
                        <m:r>
                          <w:rPr>
                            <w:rFonts w:ascii="Cambria Math" w:hAnsi="Cambria Math"/>
                            <w:sz w:val="20"/>
                            <w:szCs w:val="20"/>
                          </w:rPr>
                          <m:t>n</m:t>
                        </m:r>
                      </m:sup>
                      <m:e>
                        <m:f>
                          <m:fPr>
                            <m:ctrlPr>
                              <w:rPr>
                                <w:rFonts w:ascii="Cambria Math" w:hAnsi="Cambria Math"/>
                                <w:i w:val="0"/>
                                <w:iCs/>
                                <w:sz w:val="20"/>
                                <w:szCs w:val="20"/>
                              </w:rPr>
                            </m:ctrlPr>
                          </m:fPr>
                          <m:num>
                            <m:r>
                              <w:rPr>
                                <w:rFonts w:ascii="Cambria Math" w:hAnsi="Cambria Math"/>
                                <w:sz w:val="20"/>
                                <w:szCs w:val="20"/>
                              </w:rPr>
                              <m:t>1</m:t>
                            </m:r>
                          </m:num>
                          <m:den>
                            <m:sSub>
                              <m:sSubPr>
                                <m:ctrlPr>
                                  <w:rPr>
                                    <w:rFonts w:ascii="Cambria Math" w:hAnsi="Cambria Math"/>
                                    <w:i w:val="0"/>
                                    <w:iCs/>
                                    <w:sz w:val="20"/>
                                    <w:szCs w:val="20"/>
                                  </w:rPr>
                                </m:ctrlPr>
                              </m:sSubPr>
                              <m:e>
                                <m:r>
                                  <w:rPr>
                                    <w:rFonts w:ascii="Cambria Math" w:hAnsi="Cambria Math"/>
                                    <w:sz w:val="20"/>
                                    <w:szCs w:val="20"/>
                                  </w:rPr>
                                  <m:t>E</m:t>
                                </m:r>
                              </m:e>
                              <m:sub>
                                <m:r>
                                  <w:rPr>
                                    <w:rFonts w:ascii="Cambria Math" w:hAnsi="Cambria Math"/>
                                    <w:sz w:val="20"/>
                                    <w:szCs w:val="20"/>
                                  </w:rPr>
                                  <m:t>Vi</m:t>
                                </m:r>
                              </m:sub>
                            </m:sSub>
                            <m:r>
                              <w:rPr>
                                <w:rFonts w:ascii="Cambria Math" w:hAnsi="Cambria Math"/>
                                <w:sz w:val="20"/>
                                <w:szCs w:val="20"/>
                              </w:rPr>
                              <m:t>+</m:t>
                            </m:r>
                            <m:sSub>
                              <m:sSubPr>
                                <m:ctrlPr>
                                  <w:rPr>
                                    <w:rFonts w:ascii="Cambria Math" w:hAnsi="Cambria Math"/>
                                    <w:i w:val="0"/>
                                    <w:iCs/>
                                    <w:sz w:val="20"/>
                                    <w:szCs w:val="20"/>
                                  </w:rPr>
                                </m:ctrlPr>
                              </m:sSubPr>
                              <m:e>
                                <m:r>
                                  <w:rPr>
                                    <w:rFonts w:ascii="Cambria Math" w:hAnsi="Cambria Math"/>
                                    <w:sz w:val="20"/>
                                    <w:szCs w:val="20"/>
                                  </w:rPr>
                                  <m:t>η</m:t>
                                </m:r>
                              </m:e>
                              <m:sub>
                                <m:r>
                                  <w:rPr>
                                    <w:rFonts w:ascii="Cambria Math" w:hAnsi="Cambria Math"/>
                                    <w:sz w:val="20"/>
                                    <w:szCs w:val="20"/>
                                  </w:rPr>
                                  <m:t>Vi</m:t>
                                </m:r>
                              </m:sub>
                            </m:sSub>
                            <m:r>
                              <w:rPr>
                                <w:rFonts w:ascii="Cambria Math" w:hAnsi="Cambria Math"/>
                                <w:sz w:val="20"/>
                                <w:szCs w:val="20"/>
                              </w:rPr>
                              <m:t>s</m:t>
                            </m:r>
                          </m:den>
                        </m:f>
                      </m:e>
                    </m:nary>
                  </m:e>
                </m:d>
              </m:oMath>
            </m:oMathPara>
          </w:p>
        </w:tc>
      </w:tr>
    </w:tbl>
    <w:p w14:paraId="088AC3B6" w14:textId="5CE5DB14" w:rsidR="006B157F" w:rsidRDefault="006B157F" w:rsidP="006B157F">
      <w:pPr>
        <w:pStyle w:val="Didascalia"/>
      </w:pPr>
      <w:bookmarkStart w:id="0" w:name="_Hlk50109501"/>
      <w:r>
        <w:t xml:space="preserve">Table </w:t>
      </w:r>
      <w:r w:rsidR="00345BA2">
        <w:t>5</w:t>
      </w:r>
      <w:r>
        <w:t xml:space="preserve">S: </w:t>
      </w:r>
      <w:bookmarkEnd w:id="0"/>
      <w:r w:rsidR="005D2E5F">
        <w:t>T</w:t>
      </w:r>
      <w:r>
        <w:t>ime responses for a step input</w:t>
      </w:r>
    </w:p>
    <w:tbl>
      <w:tblPr>
        <w:tblStyle w:val="Grigliatabella"/>
        <w:tblW w:w="9350" w:type="dxa"/>
        <w:jc w:val="center"/>
        <w:tblLook w:val="04A0" w:firstRow="1" w:lastRow="0" w:firstColumn="1" w:lastColumn="0" w:noHBand="0" w:noVBand="1"/>
      </w:tblPr>
      <w:tblGrid>
        <w:gridCol w:w="1247"/>
        <w:gridCol w:w="1402"/>
        <w:gridCol w:w="1152"/>
        <w:gridCol w:w="1353"/>
        <w:gridCol w:w="4196"/>
      </w:tblGrid>
      <w:tr w:rsidR="00A80914" w14:paraId="16F169E2" w14:textId="77777777" w:rsidTr="00B51718">
        <w:trPr>
          <w:trHeight w:val="352"/>
          <w:jc w:val="center"/>
        </w:trPr>
        <w:tc>
          <w:tcPr>
            <w:tcW w:w="1247" w:type="dxa"/>
          </w:tcPr>
          <w:p w14:paraId="3C63435D" w14:textId="77777777" w:rsidR="00A80914" w:rsidRPr="002130A7" w:rsidRDefault="00A80914" w:rsidP="00BB2A00">
            <w:pPr>
              <w:spacing w:line="276" w:lineRule="auto"/>
              <w:jc w:val="center"/>
              <w:rPr>
                <w:bCs/>
                <w:iCs/>
                <w:sz w:val="20"/>
                <w:szCs w:val="20"/>
                <w:lang w:val="en-US"/>
              </w:rPr>
            </w:pPr>
          </w:p>
        </w:tc>
        <w:tc>
          <w:tcPr>
            <w:tcW w:w="1402" w:type="dxa"/>
          </w:tcPr>
          <w:p w14:paraId="707C9E40" w14:textId="08E460D3" w:rsidR="00A80914" w:rsidRPr="002130A7" w:rsidRDefault="00A80914" w:rsidP="00BB2A00">
            <w:pPr>
              <w:spacing w:line="276" w:lineRule="auto"/>
              <w:jc w:val="center"/>
              <w:rPr>
                <w:bCs/>
                <w:iCs/>
                <w:sz w:val="20"/>
                <w:szCs w:val="20"/>
                <w:lang w:val="en-US"/>
              </w:rPr>
            </w:pPr>
          </w:p>
        </w:tc>
        <w:tc>
          <w:tcPr>
            <w:tcW w:w="2505" w:type="dxa"/>
            <w:gridSpan w:val="2"/>
          </w:tcPr>
          <w:p w14:paraId="06999BC0" w14:textId="472CAB7B" w:rsidR="00A80914" w:rsidRPr="005077FC" w:rsidRDefault="00A80914" w:rsidP="00BB2A00">
            <w:pPr>
              <w:pStyle w:val="Didascalia"/>
              <w:rPr>
                <w:rFonts w:cs="Times New Roman"/>
                <w:i w:val="0"/>
                <w:sz w:val="20"/>
                <w:szCs w:val="20"/>
              </w:rPr>
            </w:pPr>
            <w:r w:rsidRPr="005077FC">
              <w:rPr>
                <w:rFonts w:cs="Times New Roman"/>
                <w:i w:val="0"/>
                <w:sz w:val="20"/>
                <w:szCs w:val="20"/>
              </w:rPr>
              <w:t>input</w:t>
            </w:r>
          </w:p>
        </w:tc>
        <w:tc>
          <w:tcPr>
            <w:tcW w:w="4196" w:type="dxa"/>
          </w:tcPr>
          <w:p w14:paraId="3FA7799E" w14:textId="5D3D3C8C" w:rsidR="00A80914" w:rsidRPr="005077FC" w:rsidRDefault="00A80914" w:rsidP="00BB2A00">
            <w:pPr>
              <w:pStyle w:val="Didascalia"/>
              <w:rPr>
                <w:rFonts w:cs="Times New Roman"/>
                <w:i w:val="0"/>
                <w:sz w:val="20"/>
                <w:szCs w:val="20"/>
              </w:rPr>
            </w:pPr>
            <w:r w:rsidRPr="005077FC">
              <w:rPr>
                <w:rFonts w:cs="Times New Roman"/>
                <w:i w:val="0"/>
                <w:sz w:val="20"/>
                <w:szCs w:val="20"/>
              </w:rPr>
              <w:t>Time-response</w:t>
            </w:r>
          </w:p>
        </w:tc>
      </w:tr>
      <w:tr w:rsidR="00A80914" w14:paraId="51E20374" w14:textId="77777777" w:rsidTr="00B51718">
        <w:trPr>
          <w:trHeight w:val="352"/>
          <w:jc w:val="center"/>
        </w:trPr>
        <w:tc>
          <w:tcPr>
            <w:tcW w:w="1247" w:type="dxa"/>
            <w:vMerge w:val="restart"/>
            <w:vAlign w:val="center"/>
          </w:tcPr>
          <w:p w14:paraId="379D0182" w14:textId="5C3A9108" w:rsidR="00A80914" w:rsidRPr="00457B86" w:rsidRDefault="00A80914" w:rsidP="00A80914">
            <w:pPr>
              <w:spacing w:line="276" w:lineRule="auto"/>
              <w:jc w:val="center"/>
              <w:rPr>
                <w:rFonts w:ascii="Times New Roman" w:hAnsi="Times New Roman" w:cs="Times New Roman"/>
                <w:lang w:val="en-US"/>
              </w:rPr>
            </w:pPr>
            <w:r>
              <w:rPr>
                <w:rFonts w:ascii="Times New Roman" w:hAnsi="Times New Roman" w:cs="Times New Roman"/>
                <w:lang w:val="en-US"/>
              </w:rPr>
              <w:lastRenderedPageBreak/>
              <w:t>Solid</w:t>
            </w:r>
          </w:p>
        </w:tc>
        <w:tc>
          <w:tcPr>
            <w:tcW w:w="1402" w:type="dxa"/>
          </w:tcPr>
          <w:p w14:paraId="7B47CA8D" w14:textId="570A0CE1" w:rsidR="00A80914" w:rsidRDefault="00A80914" w:rsidP="00FA4CA2">
            <w:pPr>
              <w:spacing w:line="276" w:lineRule="auto"/>
              <w:jc w:val="center"/>
              <w:rPr>
                <w:rFonts w:ascii="Calibri" w:eastAsia="Calibri" w:hAnsi="Calibri" w:cs="Times New Roman"/>
                <w:sz w:val="20"/>
                <w:szCs w:val="20"/>
              </w:rPr>
            </w:pPr>
            <w:r w:rsidRPr="00457B86">
              <w:rPr>
                <w:rFonts w:ascii="Times New Roman" w:hAnsi="Times New Roman" w:cs="Times New Roman"/>
                <w:lang w:val="en-US"/>
              </w:rPr>
              <w:t>GM Model</w:t>
            </w:r>
          </w:p>
        </w:tc>
        <w:tc>
          <w:tcPr>
            <w:tcW w:w="1152" w:type="dxa"/>
          </w:tcPr>
          <w:p w14:paraId="607F19E8" w14:textId="3FAABAFA" w:rsidR="00A80914" w:rsidRPr="003D6454" w:rsidRDefault="00A80914" w:rsidP="00FA4CA2">
            <w:pPr>
              <w:pStyle w:val="Didascalia"/>
              <w:rPr>
                <w:rFonts w:ascii="Cambria Math" w:eastAsia="Calibri" w:hAnsi="Cambria Math" w:cs="Times New Roman"/>
                <w:i w:val="0"/>
                <w:iCs/>
                <w:sz w:val="20"/>
                <w:szCs w:val="16"/>
                <w:lang w:val="en-GB"/>
              </w:rPr>
            </w:pPr>
            <w:r w:rsidRPr="003D6454">
              <w:rPr>
                <w:rFonts w:ascii="Cambria Math" w:hAnsi="Cambria Math" w:cs="Times New Roman"/>
                <w:i w:val="0"/>
                <w:iCs/>
                <w:sz w:val="20"/>
                <w:szCs w:val="16"/>
              </w:rPr>
              <w:t>ε(t) = ε</w:t>
            </w:r>
            <w:r w:rsidRPr="003D6454">
              <w:rPr>
                <w:rFonts w:ascii="Cambria Math" w:hAnsi="Cambria Math" w:cs="Times New Roman"/>
                <w:i w:val="0"/>
                <w:iCs/>
                <w:sz w:val="20"/>
                <w:szCs w:val="16"/>
                <w:vertAlign w:val="subscript"/>
              </w:rPr>
              <w:t>0</w:t>
            </w:r>
          </w:p>
        </w:tc>
        <w:tc>
          <w:tcPr>
            <w:tcW w:w="1353" w:type="dxa"/>
          </w:tcPr>
          <w:p w14:paraId="189F5EDB" w14:textId="13D3E270" w:rsidR="00A80914" w:rsidRPr="003D6454" w:rsidRDefault="00A80914" w:rsidP="00FA4CA2">
            <w:pPr>
              <w:pStyle w:val="Didascalia"/>
              <w:rPr>
                <w:rFonts w:ascii="Cambria Math" w:eastAsia="Calibri" w:hAnsi="Cambria Math" w:cs="Times New Roman"/>
                <w:i w:val="0"/>
                <w:iCs/>
                <w:sz w:val="20"/>
                <w:szCs w:val="16"/>
                <w:lang w:val="en-GB"/>
              </w:rPr>
            </w:pPr>
            <w:r w:rsidRPr="003D6454">
              <w:rPr>
                <w:rFonts w:ascii="Cambria Math" w:hAnsi="Cambria Math" w:cs="Times New Roman"/>
                <w:i w:val="0"/>
                <w:iCs/>
                <w:sz w:val="20"/>
                <w:szCs w:val="16"/>
              </w:rPr>
              <w:t>ε(s) = ε</w:t>
            </w:r>
            <w:r w:rsidRPr="003D6454">
              <w:rPr>
                <w:rFonts w:ascii="Cambria Math" w:hAnsi="Cambria Math" w:cs="Times New Roman"/>
                <w:i w:val="0"/>
                <w:iCs/>
                <w:sz w:val="20"/>
                <w:szCs w:val="16"/>
                <w:vertAlign w:val="subscript"/>
              </w:rPr>
              <w:t>0</w:t>
            </w:r>
            <w:r w:rsidRPr="003D6454">
              <w:rPr>
                <w:rFonts w:ascii="Cambria Math" w:hAnsi="Cambria Math" w:cs="Times New Roman"/>
                <w:i w:val="0"/>
                <w:iCs/>
                <w:sz w:val="20"/>
                <w:szCs w:val="16"/>
              </w:rPr>
              <w:t>/s</w:t>
            </w:r>
          </w:p>
        </w:tc>
        <w:tc>
          <w:tcPr>
            <w:tcW w:w="4196" w:type="dxa"/>
            <w:vAlign w:val="center"/>
          </w:tcPr>
          <w:p w14:paraId="69753E40" w14:textId="7DEFAD4F" w:rsidR="00A80914" w:rsidRPr="005077FC" w:rsidRDefault="005077FC" w:rsidP="001178B4">
            <w:pPr>
              <w:pStyle w:val="Didascalia"/>
              <w:rPr>
                <w:rFonts w:ascii="Calibri" w:eastAsia="Calibri" w:hAnsi="Calibri" w:cs="Times New Roman"/>
                <w:i w:val="0"/>
                <w:iCs/>
                <w:sz w:val="20"/>
                <w:szCs w:val="20"/>
                <w:lang w:val="en-GB"/>
              </w:rPr>
            </w:pPr>
            <m:oMathPara>
              <m:oMath>
                <m:r>
                  <w:rPr>
                    <w:rFonts w:ascii="Cambria Math" w:eastAsia="Calibri" w:hAnsi="Cambria Math" w:cs="Times New Roman"/>
                    <w:sz w:val="20"/>
                    <w:szCs w:val="20"/>
                    <w:lang w:val="en-GB"/>
                  </w:rPr>
                  <m:t xml:space="preserve">σ </m:t>
                </m:r>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t</m:t>
                    </m:r>
                  </m:e>
                </m:d>
                <m:r>
                  <w:rPr>
                    <w:rFonts w:ascii="Cambria Math" w:eastAsia="Calibri" w:hAnsi="Cambria Math" w:cs="Times New Roman"/>
                    <w:sz w:val="20"/>
                    <w:szCs w:val="20"/>
                    <w:lang w:val="en-GB"/>
                  </w:rPr>
                  <m:t xml:space="preserve">= </m:t>
                </m:r>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ε</m:t>
                    </m:r>
                  </m:e>
                  <m:sub>
                    <m:r>
                      <w:rPr>
                        <w:rFonts w:ascii="Cambria Math" w:eastAsia="Calibri" w:hAnsi="Cambria Math" w:cs="Times New Roman"/>
                        <w:sz w:val="20"/>
                        <w:szCs w:val="20"/>
                        <w:lang w:val="en-GB"/>
                      </w:rPr>
                      <m:t xml:space="preserve">0 </m:t>
                    </m:r>
                  </m:sub>
                </m:sSub>
                <m:d>
                  <m:dPr>
                    <m:begChr m:val="["/>
                    <m:endChr m:val="]"/>
                    <m:ctrlPr>
                      <w:rPr>
                        <w:rFonts w:ascii="Cambria Math" w:eastAsia="Calibri" w:hAnsi="Cambria Math" w:cs="Times New Roman"/>
                        <w:i w:val="0"/>
                        <w:iCs/>
                        <w:sz w:val="20"/>
                        <w:szCs w:val="20"/>
                        <w:lang w:val="en-GB"/>
                      </w:rPr>
                    </m:ctrlPr>
                  </m:dPr>
                  <m:e>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M0</m:t>
                        </m:r>
                      </m:sub>
                    </m:sSub>
                    <m:r>
                      <w:rPr>
                        <w:rFonts w:ascii="Cambria Math" w:eastAsia="Calibri" w:hAnsi="Cambria Math" w:cs="Times New Roman"/>
                        <w:sz w:val="20"/>
                        <w:szCs w:val="20"/>
                        <w:lang w:val="en-GB"/>
                      </w:rPr>
                      <m:t xml:space="preserve">+ </m:t>
                    </m:r>
                    <m:nary>
                      <m:naryPr>
                        <m:chr m:val="∑"/>
                        <m:limLoc m:val="undOvr"/>
                        <m:ctrlPr>
                          <w:rPr>
                            <w:rFonts w:ascii="Cambria Math" w:eastAsia="Calibri" w:hAnsi="Cambria Math" w:cs="Times New Roman"/>
                            <w:i w:val="0"/>
                            <w:iCs/>
                            <w:sz w:val="20"/>
                            <w:szCs w:val="20"/>
                            <w:lang w:val="en-GB"/>
                          </w:rPr>
                        </m:ctrlPr>
                      </m:naryPr>
                      <m:sub>
                        <m:r>
                          <w:rPr>
                            <w:rFonts w:ascii="Cambria Math" w:eastAsia="Calibri" w:hAnsi="Cambria Math" w:cs="Times New Roman"/>
                            <w:sz w:val="20"/>
                            <w:szCs w:val="20"/>
                            <w:lang w:val="en-GB"/>
                          </w:rPr>
                          <m:t>i=1</m:t>
                        </m:r>
                      </m:sub>
                      <m:sup>
                        <m:r>
                          <w:rPr>
                            <w:rFonts w:ascii="Cambria Math" w:eastAsia="Calibri" w:hAnsi="Cambria Math" w:cs="Times New Roman"/>
                            <w:sz w:val="20"/>
                            <w:szCs w:val="20"/>
                            <w:lang w:val="en-GB"/>
                          </w:rPr>
                          <m:t>n</m:t>
                        </m:r>
                      </m:sup>
                      <m:e>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Mi</m:t>
                            </m:r>
                          </m:sub>
                        </m:sSub>
                        <m:sSup>
                          <m:sSupPr>
                            <m:ctrlPr>
                              <w:rPr>
                                <w:rFonts w:ascii="Cambria Math" w:eastAsia="Calibri" w:hAnsi="Cambria Math" w:cs="Times New Roman"/>
                                <w:i w:val="0"/>
                                <w:iCs/>
                                <w:sz w:val="20"/>
                                <w:szCs w:val="20"/>
                                <w:lang w:val="en-GB"/>
                              </w:rPr>
                            </m:ctrlPr>
                          </m:sSupPr>
                          <m:e>
                            <m:r>
                              <w:rPr>
                                <w:rFonts w:ascii="Cambria Math" w:eastAsia="Calibri" w:hAnsi="Cambria Math" w:cs="Times New Roman"/>
                                <w:sz w:val="20"/>
                                <w:szCs w:val="20"/>
                                <w:lang w:val="en-GB"/>
                              </w:rPr>
                              <m:t>e</m:t>
                            </m:r>
                          </m:e>
                          <m:sup>
                            <m:r>
                              <w:rPr>
                                <w:rFonts w:ascii="Cambria Math" w:eastAsia="Calibri" w:hAnsi="Cambria Math" w:cs="Times New Roman"/>
                                <w:sz w:val="20"/>
                                <w:szCs w:val="20"/>
                                <w:lang w:val="en-GB"/>
                              </w:rPr>
                              <m:t>-</m:t>
                            </m:r>
                            <m:f>
                              <m:fPr>
                                <m:ctrlPr>
                                  <w:rPr>
                                    <w:rFonts w:ascii="Cambria Math" w:eastAsia="Calibri" w:hAnsi="Cambria Math" w:cs="Times New Roman"/>
                                    <w:i w:val="0"/>
                                    <w:iCs/>
                                    <w:sz w:val="20"/>
                                    <w:szCs w:val="20"/>
                                    <w:lang w:val="en-GB"/>
                                  </w:rPr>
                                </m:ctrlPr>
                              </m:fPr>
                              <m:num>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Mi</m:t>
                                    </m:r>
                                  </m:sub>
                                </m:sSub>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η</m:t>
                                    </m:r>
                                  </m:e>
                                  <m:sub>
                                    <m:r>
                                      <w:rPr>
                                        <w:rFonts w:ascii="Cambria Math" w:eastAsia="Calibri" w:hAnsi="Cambria Math" w:cs="Times New Roman"/>
                                        <w:sz w:val="20"/>
                                        <w:szCs w:val="20"/>
                                        <w:lang w:val="en-GB"/>
                                      </w:rPr>
                                      <m:t>Mi</m:t>
                                    </m:r>
                                  </m:sub>
                                </m:sSub>
                              </m:den>
                            </m:f>
                            <m:r>
                              <w:rPr>
                                <w:rFonts w:ascii="Cambria Math" w:eastAsia="Calibri" w:hAnsi="Cambria Math" w:cs="Times New Roman"/>
                                <w:sz w:val="20"/>
                                <w:szCs w:val="20"/>
                                <w:lang w:val="en-GB"/>
                              </w:rPr>
                              <m:t>t</m:t>
                            </m:r>
                          </m:sup>
                        </m:sSup>
                      </m:e>
                    </m:nary>
                  </m:e>
                </m:d>
              </m:oMath>
            </m:oMathPara>
          </w:p>
        </w:tc>
      </w:tr>
      <w:tr w:rsidR="00A80914" w14:paraId="6853FF9A" w14:textId="77777777" w:rsidTr="00B51718">
        <w:trPr>
          <w:trHeight w:val="352"/>
          <w:jc w:val="center"/>
        </w:trPr>
        <w:tc>
          <w:tcPr>
            <w:tcW w:w="1247" w:type="dxa"/>
            <w:vMerge/>
          </w:tcPr>
          <w:p w14:paraId="6AA898AD" w14:textId="77777777" w:rsidR="00A80914" w:rsidRPr="00457B86" w:rsidRDefault="00A80914" w:rsidP="00D206C5">
            <w:pPr>
              <w:spacing w:line="276" w:lineRule="auto"/>
              <w:jc w:val="center"/>
              <w:rPr>
                <w:rFonts w:ascii="Times New Roman" w:hAnsi="Times New Roman" w:cs="Times New Roman"/>
                <w:lang w:val="en-US"/>
              </w:rPr>
            </w:pPr>
          </w:p>
        </w:tc>
        <w:tc>
          <w:tcPr>
            <w:tcW w:w="1402" w:type="dxa"/>
          </w:tcPr>
          <w:p w14:paraId="5436C8E4" w14:textId="3420D56D" w:rsidR="00A80914" w:rsidRDefault="00A80914" w:rsidP="00D206C5">
            <w:pPr>
              <w:spacing w:line="276" w:lineRule="auto"/>
              <w:jc w:val="center"/>
              <w:rPr>
                <w:rFonts w:ascii="Calibri" w:eastAsia="Calibri" w:hAnsi="Calibri" w:cs="Times New Roman"/>
                <w:sz w:val="20"/>
                <w:szCs w:val="20"/>
              </w:rPr>
            </w:pPr>
            <w:r w:rsidRPr="00457B86">
              <w:rPr>
                <w:rFonts w:ascii="Times New Roman" w:hAnsi="Times New Roman" w:cs="Times New Roman"/>
                <w:lang w:val="en-US"/>
              </w:rPr>
              <w:t>GV Model</w:t>
            </w:r>
          </w:p>
        </w:tc>
        <w:tc>
          <w:tcPr>
            <w:tcW w:w="1152" w:type="dxa"/>
          </w:tcPr>
          <w:p w14:paraId="20A106AC" w14:textId="1EA6D524" w:rsidR="00A80914" w:rsidRPr="003D6454" w:rsidRDefault="00A80914" w:rsidP="00D206C5">
            <w:pPr>
              <w:pStyle w:val="Didascalia"/>
              <w:rPr>
                <w:rFonts w:ascii="Cambria Math" w:eastAsia="Calibri" w:hAnsi="Cambria Math" w:cs="Times New Roman"/>
                <w:i w:val="0"/>
                <w:iCs/>
                <w:sz w:val="20"/>
                <w:szCs w:val="16"/>
                <w:lang w:val="en-GB"/>
              </w:rPr>
            </w:pPr>
            <w:r w:rsidRPr="003D6454">
              <w:rPr>
                <w:rFonts w:ascii="Cambria Math" w:hAnsi="Cambria Math"/>
                <w:i w:val="0"/>
                <w:iCs/>
                <w:sz w:val="20"/>
                <w:szCs w:val="16"/>
              </w:rPr>
              <w:t>σ(t) = σ</w:t>
            </w:r>
            <w:r w:rsidRPr="003D6454">
              <w:rPr>
                <w:rFonts w:ascii="Cambria Math" w:hAnsi="Cambria Math"/>
                <w:i w:val="0"/>
                <w:iCs/>
                <w:sz w:val="20"/>
                <w:szCs w:val="16"/>
                <w:vertAlign w:val="subscript"/>
              </w:rPr>
              <w:t>0</w:t>
            </w:r>
          </w:p>
        </w:tc>
        <w:tc>
          <w:tcPr>
            <w:tcW w:w="1353" w:type="dxa"/>
          </w:tcPr>
          <w:p w14:paraId="6B5BE964" w14:textId="014B7A88" w:rsidR="00A80914" w:rsidRPr="003D6454" w:rsidRDefault="00A80914" w:rsidP="00D206C5">
            <w:pPr>
              <w:pStyle w:val="Didascalia"/>
              <w:rPr>
                <w:rFonts w:ascii="Cambria Math" w:eastAsia="Calibri" w:hAnsi="Cambria Math" w:cs="Times New Roman"/>
                <w:i w:val="0"/>
                <w:iCs/>
                <w:sz w:val="20"/>
                <w:szCs w:val="16"/>
                <w:lang w:val="en-GB"/>
              </w:rPr>
            </w:pPr>
            <w:r w:rsidRPr="003D6454">
              <w:rPr>
                <w:rFonts w:ascii="Cambria Math" w:hAnsi="Cambria Math"/>
                <w:i w:val="0"/>
                <w:iCs/>
                <w:sz w:val="20"/>
                <w:szCs w:val="16"/>
              </w:rPr>
              <w:t>σ(s) = σ</w:t>
            </w:r>
            <w:r w:rsidRPr="003D6454">
              <w:rPr>
                <w:rFonts w:ascii="Cambria Math" w:hAnsi="Cambria Math"/>
                <w:i w:val="0"/>
                <w:iCs/>
                <w:sz w:val="20"/>
                <w:szCs w:val="16"/>
                <w:vertAlign w:val="subscript"/>
              </w:rPr>
              <w:t>0</w:t>
            </w:r>
            <w:r w:rsidRPr="003D6454">
              <w:rPr>
                <w:rFonts w:ascii="Cambria Math" w:hAnsi="Cambria Math"/>
                <w:i w:val="0"/>
                <w:iCs/>
                <w:sz w:val="20"/>
                <w:szCs w:val="16"/>
              </w:rPr>
              <w:t>/s</w:t>
            </w:r>
          </w:p>
        </w:tc>
        <w:tc>
          <w:tcPr>
            <w:tcW w:w="4196" w:type="dxa"/>
            <w:vAlign w:val="center"/>
          </w:tcPr>
          <w:p w14:paraId="4AF9B2FA" w14:textId="5F09A8E8" w:rsidR="00A80914" w:rsidRPr="005077FC" w:rsidRDefault="005077FC" w:rsidP="001178B4">
            <w:pPr>
              <w:pStyle w:val="Didascalia"/>
              <w:rPr>
                <w:rFonts w:ascii="Calibri" w:eastAsia="Calibri" w:hAnsi="Calibri" w:cs="Times New Roman"/>
                <w:i w:val="0"/>
                <w:iCs/>
                <w:sz w:val="20"/>
                <w:szCs w:val="20"/>
                <w:lang w:val="en-GB"/>
              </w:rPr>
            </w:pPr>
            <m:oMathPara>
              <m:oMath>
                <m:r>
                  <w:rPr>
                    <w:rFonts w:ascii="Cambria Math" w:eastAsia="Calibri" w:hAnsi="Cambria Math" w:cs="Times New Roman"/>
                    <w:sz w:val="20"/>
                    <w:szCs w:val="20"/>
                    <w:lang w:val="en-GB"/>
                  </w:rPr>
                  <m:t xml:space="preserve">ε </m:t>
                </m:r>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t</m:t>
                    </m:r>
                  </m:e>
                </m:d>
                <m:r>
                  <w:rPr>
                    <w:rFonts w:ascii="Cambria Math" w:eastAsia="Calibri" w:hAnsi="Cambria Math" w:cs="Times New Roman"/>
                    <w:sz w:val="20"/>
                    <w:szCs w:val="20"/>
                    <w:lang w:val="en-GB"/>
                  </w:rPr>
                  <m:t xml:space="preserve">= </m:t>
                </m:r>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σ</m:t>
                    </m:r>
                  </m:e>
                  <m:sub>
                    <m:r>
                      <w:rPr>
                        <w:rFonts w:ascii="Cambria Math" w:eastAsia="Calibri" w:hAnsi="Cambria Math" w:cs="Times New Roman"/>
                        <w:sz w:val="20"/>
                        <w:szCs w:val="20"/>
                        <w:lang w:val="en-GB"/>
                      </w:rPr>
                      <m:t xml:space="preserve">0 </m:t>
                    </m:r>
                  </m:sub>
                </m:sSub>
                <m:d>
                  <m:dPr>
                    <m:begChr m:val="["/>
                    <m:endChr m:val="]"/>
                    <m:ctrlPr>
                      <w:rPr>
                        <w:rFonts w:ascii="Cambria Math" w:eastAsia="Calibri" w:hAnsi="Cambria Math" w:cs="Times New Roman"/>
                        <w:i w:val="0"/>
                        <w:iCs/>
                        <w:sz w:val="20"/>
                        <w:szCs w:val="20"/>
                        <w:lang w:val="en-GB"/>
                      </w:rPr>
                    </m:ctrlPr>
                  </m:dPr>
                  <m:e>
                    <m:f>
                      <m:fPr>
                        <m:ctrlPr>
                          <w:rPr>
                            <w:rFonts w:ascii="Cambria Math" w:eastAsia="Calibri" w:hAnsi="Cambria Math" w:cs="Times New Roman"/>
                            <w:i w:val="0"/>
                            <w:iCs/>
                            <w:sz w:val="20"/>
                            <w:szCs w:val="20"/>
                            <w:lang w:val="en-GB"/>
                          </w:rPr>
                        </m:ctrlPr>
                      </m:fPr>
                      <m:num>
                        <m:r>
                          <w:rPr>
                            <w:rFonts w:ascii="Cambria Math" w:eastAsia="Calibri" w:hAnsi="Cambria Math" w:cs="Times New Roman"/>
                            <w:sz w:val="20"/>
                            <w:szCs w:val="20"/>
                            <w:lang w:val="en-GB"/>
                          </w:rPr>
                          <m:t>1</m:t>
                        </m:r>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V0</m:t>
                            </m:r>
                          </m:sub>
                        </m:sSub>
                      </m:den>
                    </m:f>
                    <m:r>
                      <w:rPr>
                        <w:rFonts w:ascii="Cambria Math" w:eastAsia="Calibri" w:hAnsi="Cambria Math" w:cs="Times New Roman"/>
                        <w:sz w:val="20"/>
                        <w:szCs w:val="20"/>
                        <w:lang w:val="en-GB"/>
                      </w:rPr>
                      <m:t xml:space="preserve">+ </m:t>
                    </m:r>
                    <m:nary>
                      <m:naryPr>
                        <m:chr m:val="∑"/>
                        <m:limLoc m:val="undOvr"/>
                        <m:ctrlPr>
                          <w:rPr>
                            <w:rFonts w:ascii="Cambria Math" w:eastAsia="Calibri" w:hAnsi="Cambria Math" w:cs="Times New Roman"/>
                            <w:i w:val="0"/>
                            <w:iCs/>
                            <w:sz w:val="20"/>
                            <w:szCs w:val="20"/>
                            <w:lang w:val="en-GB"/>
                          </w:rPr>
                        </m:ctrlPr>
                      </m:naryPr>
                      <m:sub>
                        <m:r>
                          <w:rPr>
                            <w:rFonts w:ascii="Cambria Math" w:eastAsia="Calibri" w:hAnsi="Cambria Math" w:cs="Times New Roman"/>
                            <w:sz w:val="20"/>
                            <w:szCs w:val="20"/>
                            <w:lang w:val="en-GB"/>
                          </w:rPr>
                          <m:t>i=1</m:t>
                        </m:r>
                      </m:sub>
                      <m:sup>
                        <m:r>
                          <w:rPr>
                            <w:rFonts w:ascii="Cambria Math" w:eastAsia="Calibri" w:hAnsi="Cambria Math" w:cs="Times New Roman"/>
                            <w:sz w:val="20"/>
                            <w:szCs w:val="20"/>
                            <w:lang w:val="en-GB"/>
                          </w:rPr>
                          <m:t>n</m:t>
                        </m:r>
                      </m:sup>
                      <m:e>
                        <m:f>
                          <m:fPr>
                            <m:ctrlPr>
                              <w:rPr>
                                <w:rFonts w:ascii="Cambria Math" w:eastAsia="Calibri" w:hAnsi="Cambria Math" w:cs="Times New Roman"/>
                                <w:i w:val="0"/>
                                <w:iCs/>
                                <w:sz w:val="20"/>
                                <w:szCs w:val="20"/>
                                <w:lang w:val="en-GB"/>
                              </w:rPr>
                            </m:ctrlPr>
                          </m:fPr>
                          <m:num>
                            <m:r>
                              <w:rPr>
                                <w:rFonts w:ascii="Cambria Math" w:eastAsia="Calibri" w:hAnsi="Cambria Math" w:cs="Times New Roman"/>
                                <w:sz w:val="20"/>
                                <w:szCs w:val="20"/>
                                <w:lang w:val="en-GB"/>
                              </w:rPr>
                              <m:t>1</m:t>
                            </m:r>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Vi</m:t>
                                </m:r>
                              </m:sub>
                            </m:sSub>
                          </m:den>
                        </m:f>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1-</m:t>
                            </m:r>
                            <m:sSup>
                              <m:sSupPr>
                                <m:ctrlPr>
                                  <w:rPr>
                                    <w:rFonts w:ascii="Cambria Math" w:eastAsia="Calibri" w:hAnsi="Cambria Math" w:cs="Times New Roman"/>
                                    <w:i w:val="0"/>
                                    <w:iCs/>
                                    <w:sz w:val="20"/>
                                    <w:szCs w:val="20"/>
                                    <w:lang w:val="en-GB"/>
                                  </w:rPr>
                                </m:ctrlPr>
                              </m:sSupPr>
                              <m:e>
                                <m:r>
                                  <w:rPr>
                                    <w:rFonts w:ascii="Cambria Math" w:eastAsia="Calibri" w:hAnsi="Cambria Math" w:cs="Times New Roman"/>
                                    <w:sz w:val="20"/>
                                    <w:szCs w:val="20"/>
                                    <w:lang w:val="en-GB"/>
                                  </w:rPr>
                                  <m:t>e</m:t>
                                </m:r>
                              </m:e>
                              <m:sup>
                                <m:r>
                                  <w:rPr>
                                    <w:rFonts w:ascii="Cambria Math" w:eastAsia="Calibri" w:hAnsi="Cambria Math" w:cs="Times New Roman"/>
                                    <w:sz w:val="20"/>
                                    <w:szCs w:val="20"/>
                                    <w:lang w:val="en-GB"/>
                                  </w:rPr>
                                  <m:t>-</m:t>
                                </m:r>
                                <m:f>
                                  <m:fPr>
                                    <m:ctrlPr>
                                      <w:rPr>
                                        <w:rFonts w:ascii="Cambria Math" w:eastAsia="Calibri" w:hAnsi="Cambria Math" w:cs="Times New Roman"/>
                                        <w:i w:val="0"/>
                                        <w:iCs/>
                                        <w:sz w:val="20"/>
                                        <w:szCs w:val="20"/>
                                        <w:lang w:val="en-GB"/>
                                      </w:rPr>
                                    </m:ctrlPr>
                                  </m:fPr>
                                  <m:num>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Vi</m:t>
                                        </m:r>
                                      </m:sub>
                                    </m:sSub>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η</m:t>
                                        </m:r>
                                      </m:e>
                                      <m:sub>
                                        <m:r>
                                          <w:rPr>
                                            <w:rFonts w:ascii="Cambria Math" w:eastAsia="Calibri" w:hAnsi="Cambria Math" w:cs="Times New Roman"/>
                                            <w:sz w:val="20"/>
                                            <w:szCs w:val="20"/>
                                            <w:lang w:val="en-GB"/>
                                          </w:rPr>
                                          <m:t>Vi</m:t>
                                        </m:r>
                                      </m:sub>
                                    </m:sSub>
                                  </m:den>
                                </m:f>
                                <m:r>
                                  <w:rPr>
                                    <w:rFonts w:ascii="Cambria Math" w:eastAsia="Calibri" w:hAnsi="Cambria Math" w:cs="Times New Roman"/>
                                    <w:sz w:val="20"/>
                                    <w:szCs w:val="20"/>
                                    <w:lang w:val="en-GB"/>
                                  </w:rPr>
                                  <m:t>t</m:t>
                                </m:r>
                              </m:sup>
                            </m:sSup>
                          </m:e>
                        </m:d>
                      </m:e>
                    </m:nary>
                  </m:e>
                </m:d>
              </m:oMath>
            </m:oMathPara>
          </w:p>
        </w:tc>
      </w:tr>
      <w:tr w:rsidR="001178B4" w14:paraId="0FE26E76" w14:textId="77777777" w:rsidTr="00B51718">
        <w:trPr>
          <w:trHeight w:val="352"/>
          <w:jc w:val="center"/>
        </w:trPr>
        <w:tc>
          <w:tcPr>
            <w:tcW w:w="1247" w:type="dxa"/>
            <w:vMerge w:val="restart"/>
            <w:vAlign w:val="center"/>
          </w:tcPr>
          <w:p w14:paraId="252BD4BA" w14:textId="3B79F87E" w:rsidR="001178B4" w:rsidRPr="00457B86" w:rsidRDefault="00BF354A" w:rsidP="001178B4">
            <w:pPr>
              <w:spacing w:line="276" w:lineRule="auto"/>
              <w:jc w:val="center"/>
              <w:rPr>
                <w:rFonts w:ascii="Times New Roman" w:hAnsi="Times New Roman" w:cs="Times New Roman"/>
                <w:lang w:val="en-US"/>
              </w:rPr>
            </w:pPr>
            <w:r>
              <w:rPr>
                <w:rFonts w:ascii="Times New Roman" w:hAnsi="Times New Roman" w:cs="Times New Roman"/>
                <w:lang w:val="en-US"/>
              </w:rPr>
              <w:t>Fluid</w:t>
            </w:r>
          </w:p>
        </w:tc>
        <w:tc>
          <w:tcPr>
            <w:tcW w:w="1402" w:type="dxa"/>
          </w:tcPr>
          <w:p w14:paraId="5CF77A98" w14:textId="0956890F" w:rsidR="001178B4" w:rsidRDefault="001178B4" w:rsidP="001178B4">
            <w:pPr>
              <w:spacing w:line="276" w:lineRule="auto"/>
              <w:jc w:val="center"/>
              <w:rPr>
                <w:rFonts w:ascii="Times New Roman" w:hAnsi="Times New Roman" w:cs="Times New Roman"/>
                <w:lang w:val="en-US"/>
              </w:rPr>
            </w:pPr>
            <w:r w:rsidRPr="00457B86">
              <w:rPr>
                <w:rFonts w:ascii="Times New Roman" w:hAnsi="Times New Roman" w:cs="Times New Roman"/>
                <w:lang w:val="en-US"/>
              </w:rPr>
              <w:t>M</w:t>
            </w:r>
            <w:r w:rsidR="00D13D81">
              <w:rPr>
                <w:rFonts w:ascii="Times New Roman" w:hAnsi="Times New Roman" w:cs="Times New Roman"/>
                <w:lang w:val="en-US"/>
              </w:rPr>
              <w:t>B</w:t>
            </w:r>
            <w:r w:rsidRPr="00457B86">
              <w:rPr>
                <w:rFonts w:ascii="Times New Roman" w:hAnsi="Times New Roman" w:cs="Times New Roman"/>
                <w:lang w:val="en-US"/>
              </w:rPr>
              <w:t xml:space="preserve"> Model</w:t>
            </w:r>
          </w:p>
        </w:tc>
        <w:tc>
          <w:tcPr>
            <w:tcW w:w="1152" w:type="dxa"/>
          </w:tcPr>
          <w:p w14:paraId="110B4892" w14:textId="16604D33" w:rsidR="001178B4" w:rsidRPr="003D6454" w:rsidRDefault="001178B4" w:rsidP="001178B4">
            <w:pPr>
              <w:pStyle w:val="Didascalia"/>
              <w:rPr>
                <w:rFonts w:ascii="Cambria Math" w:eastAsia="Calibri" w:hAnsi="Cambria Math" w:cs="Times New Roman"/>
                <w:i w:val="0"/>
                <w:iCs/>
                <w:sz w:val="20"/>
                <w:szCs w:val="16"/>
                <w:lang w:val="en-GB"/>
              </w:rPr>
            </w:pPr>
            <w:r w:rsidRPr="003D6454">
              <w:rPr>
                <w:rFonts w:ascii="Cambria Math" w:hAnsi="Cambria Math" w:cs="Times New Roman"/>
                <w:i w:val="0"/>
                <w:iCs/>
                <w:sz w:val="20"/>
                <w:szCs w:val="16"/>
              </w:rPr>
              <w:t>ε(t) = ε</w:t>
            </w:r>
            <w:r w:rsidRPr="003D6454">
              <w:rPr>
                <w:rFonts w:ascii="Cambria Math" w:hAnsi="Cambria Math" w:cs="Times New Roman"/>
                <w:i w:val="0"/>
                <w:iCs/>
                <w:sz w:val="20"/>
                <w:szCs w:val="16"/>
                <w:vertAlign w:val="subscript"/>
              </w:rPr>
              <w:t>0</w:t>
            </w:r>
          </w:p>
        </w:tc>
        <w:tc>
          <w:tcPr>
            <w:tcW w:w="1353" w:type="dxa"/>
          </w:tcPr>
          <w:p w14:paraId="1D270245" w14:textId="077E58CD" w:rsidR="001178B4" w:rsidRPr="003D6454" w:rsidRDefault="001178B4" w:rsidP="001178B4">
            <w:pPr>
              <w:pStyle w:val="Didascalia"/>
              <w:rPr>
                <w:rFonts w:ascii="Cambria Math" w:eastAsia="Calibri" w:hAnsi="Cambria Math" w:cs="Times New Roman"/>
                <w:i w:val="0"/>
                <w:iCs/>
                <w:sz w:val="20"/>
                <w:szCs w:val="16"/>
                <w:lang w:val="en-GB"/>
              </w:rPr>
            </w:pPr>
            <w:r w:rsidRPr="003D6454">
              <w:rPr>
                <w:rFonts w:ascii="Cambria Math" w:hAnsi="Cambria Math" w:cs="Times New Roman"/>
                <w:i w:val="0"/>
                <w:iCs/>
                <w:sz w:val="20"/>
                <w:szCs w:val="16"/>
              </w:rPr>
              <w:t>ε(s) = ε</w:t>
            </w:r>
            <w:r w:rsidRPr="003D6454">
              <w:rPr>
                <w:rFonts w:ascii="Cambria Math" w:hAnsi="Cambria Math" w:cs="Times New Roman"/>
                <w:i w:val="0"/>
                <w:iCs/>
                <w:sz w:val="20"/>
                <w:szCs w:val="16"/>
                <w:vertAlign w:val="subscript"/>
              </w:rPr>
              <w:t>0</w:t>
            </w:r>
            <w:r w:rsidRPr="003D6454">
              <w:rPr>
                <w:rFonts w:ascii="Cambria Math" w:hAnsi="Cambria Math" w:cs="Times New Roman"/>
                <w:i w:val="0"/>
                <w:iCs/>
                <w:sz w:val="20"/>
                <w:szCs w:val="16"/>
              </w:rPr>
              <w:t>/s</w:t>
            </w:r>
          </w:p>
        </w:tc>
        <w:tc>
          <w:tcPr>
            <w:tcW w:w="4196" w:type="dxa"/>
            <w:vAlign w:val="center"/>
          </w:tcPr>
          <w:p w14:paraId="7C8EDDDD" w14:textId="42917035" w:rsidR="001178B4" w:rsidRPr="005077FC" w:rsidRDefault="005077FC" w:rsidP="001178B4">
            <w:pPr>
              <w:pStyle w:val="Didascalia"/>
              <w:rPr>
                <w:rFonts w:ascii="Calibri" w:eastAsia="Calibri" w:hAnsi="Calibri" w:cs="Times New Roman"/>
                <w:i w:val="0"/>
                <w:iCs/>
                <w:sz w:val="20"/>
                <w:szCs w:val="20"/>
                <w:lang w:val="en-GB"/>
              </w:rPr>
            </w:pPr>
            <m:oMathPara>
              <m:oMath>
                <m:r>
                  <w:rPr>
                    <w:rFonts w:ascii="Cambria Math" w:eastAsia="Calibri" w:hAnsi="Cambria Math" w:cs="Times New Roman"/>
                    <w:sz w:val="20"/>
                    <w:szCs w:val="20"/>
                    <w:lang w:val="en-GB"/>
                  </w:rPr>
                  <m:t xml:space="preserve">σ </m:t>
                </m:r>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t</m:t>
                    </m:r>
                  </m:e>
                </m:d>
                <m:r>
                  <w:rPr>
                    <w:rFonts w:ascii="Cambria Math" w:eastAsia="Calibri" w:hAnsi="Cambria Math" w:cs="Times New Roman"/>
                    <w:sz w:val="20"/>
                    <w:szCs w:val="20"/>
                    <w:lang w:val="en-GB"/>
                  </w:rPr>
                  <m:t xml:space="preserve">= </m:t>
                </m:r>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ε</m:t>
                    </m:r>
                  </m:e>
                  <m:sub>
                    <m:r>
                      <w:rPr>
                        <w:rFonts w:ascii="Cambria Math" w:eastAsia="Calibri" w:hAnsi="Cambria Math" w:cs="Times New Roman"/>
                        <w:sz w:val="20"/>
                        <w:szCs w:val="20"/>
                        <w:lang w:val="en-GB"/>
                      </w:rPr>
                      <m:t xml:space="preserve">0 </m:t>
                    </m:r>
                  </m:sub>
                </m:sSub>
                <m:d>
                  <m:dPr>
                    <m:begChr m:val="["/>
                    <m:endChr m:val="]"/>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 xml:space="preserve"> </m:t>
                    </m:r>
                    <m:nary>
                      <m:naryPr>
                        <m:chr m:val="∑"/>
                        <m:limLoc m:val="undOvr"/>
                        <m:ctrlPr>
                          <w:rPr>
                            <w:rFonts w:ascii="Cambria Math" w:eastAsia="Calibri" w:hAnsi="Cambria Math" w:cs="Times New Roman"/>
                            <w:i w:val="0"/>
                            <w:iCs/>
                            <w:sz w:val="20"/>
                            <w:szCs w:val="20"/>
                            <w:lang w:val="en-GB"/>
                          </w:rPr>
                        </m:ctrlPr>
                      </m:naryPr>
                      <m:sub>
                        <m:r>
                          <w:rPr>
                            <w:rFonts w:ascii="Cambria Math" w:eastAsia="Calibri" w:hAnsi="Cambria Math" w:cs="Times New Roman"/>
                            <w:sz w:val="20"/>
                            <w:szCs w:val="20"/>
                            <w:lang w:val="en-GB"/>
                          </w:rPr>
                          <m:t>i=0</m:t>
                        </m:r>
                      </m:sub>
                      <m:sup>
                        <m:r>
                          <w:rPr>
                            <w:rFonts w:ascii="Cambria Math" w:eastAsia="Calibri" w:hAnsi="Cambria Math" w:cs="Times New Roman"/>
                            <w:sz w:val="20"/>
                            <w:szCs w:val="20"/>
                            <w:lang w:val="en-GB"/>
                          </w:rPr>
                          <m:t>n</m:t>
                        </m:r>
                      </m:sup>
                      <m:e>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Mi</m:t>
                            </m:r>
                          </m:sub>
                        </m:sSub>
                        <m:sSup>
                          <m:sSupPr>
                            <m:ctrlPr>
                              <w:rPr>
                                <w:rFonts w:ascii="Cambria Math" w:eastAsia="Calibri" w:hAnsi="Cambria Math" w:cs="Times New Roman"/>
                                <w:i w:val="0"/>
                                <w:iCs/>
                                <w:sz w:val="20"/>
                                <w:szCs w:val="20"/>
                                <w:lang w:val="en-GB"/>
                              </w:rPr>
                            </m:ctrlPr>
                          </m:sSupPr>
                          <m:e>
                            <m:r>
                              <w:rPr>
                                <w:rFonts w:ascii="Cambria Math" w:eastAsia="Calibri" w:hAnsi="Cambria Math" w:cs="Times New Roman"/>
                                <w:sz w:val="20"/>
                                <w:szCs w:val="20"/>
                                <w:lang w:val="en-GB"/>
                              </w:rPr>
                              <m:t>e</m:t>
                            </m:r>
                          </m:e>
                          <m:sup>
                            <m:r>
                              <w:rPr>
                                <w:rFonts w:ascii="Cambria Math" w:eastAsia="Calibri" w:hAnsi="Cambria Math" w:cs="Times New Roman"/>
                                <w:sz w:val="20"/>
                                <w:szCs w:val="20"/>
                                <w:lang w:val="en-GB"/>
                              </w:rPr>
                              <m:t>-</m:t>
                            </m:r>
                            <m:f>
                              <m:fPr>
                                <m:ctrlPr>
                                  <w:rPr>
                                    <w:rFonts w:ascii="Cambria Math" w:eastAsia="Calibri" w:hAnsi="Cambria Math" w:cs="Times New Roman"/>
                                    <w:i w:val="0"/>
                                    <w:iCs/>
                                    <w:sz w:val="20"/>
                                    <w:szCs w:val="20"/>
                                    <w:lang w:val="en-GB"/>
                                  </w:rPr>
                                </m:ctrlPr>
                              </m:fPr>
                              <m:num>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Mi</m:t>
                                    </m:r>
                                  </m:sub>
                                </m:sSub>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η</m:t>
                                    </m:r>
                                  </m:e>
                                  <m:sub>
                                    <m:r>
                                      <w:rPr>
                                        <w:rFonts w:ascii="Cambria Math" w:eastAsia="Calibri" w:hAnsi="Cambria Math" w:cs="Times New Roman"/>
                                        <w:sz w:val="20"/>
                                        <w:szCs w:val="20"/>
                                        <w:lang w:val="en-GB"/>
                                      </w:rPr>
                                      <m:t>Mi</m:t>
                                    </m:r>
                                  </m:sub>
                                </m:sSub>
                              </m:den>
                            </m:f>
                            <m:r>
                              <w:rPr>
                                <w:rFonts w:ascii="Cambria Math" w:eastAsia="Calibri" w:hAnsi="Cambria Math" w:cs="Times New Roman"/>
                                <w:sz w:val="20"/>
                                <w:szCs w:val="20"/>
                                <w:lang w:val="en-GB"/>
                              </w:rPr>
                              <m:t>t</m:t>
                            </m:r>
                          </m:sup>
                        </m:sSup>
                      </m:e>
                    </m:nary>
                  </m:e>
                </m:d>
              </m:oMath>
            </m:oMathPara>
          </w:p>
        </w:tc>
      </w:tr>
      <w:tr w:rsidR="001178B4" w14:paraId="0A0113D5" w14:textId="77777777" w:rsidTr="001178B4">
        <w:trPr>
          <w:trHeight w:val="352"/>
          <w:jc w:val="center"/>
        </w:trPr>
        <w:tc>
          <w:tcPr>
            <w:tcW w:w="1247" w:type="dxa"/>
            <w:vMerge/>
          </w:tcPr>
          <w:p w14:paraId="1B318CD0" w14:textId="77777777" w:rsidR="001178B4" w:rsidRPr="00457B86" w:rsidRDefault="001178B4" w:rsidP="001178B4">
            <w:pPr>
              <w:spacing w:line="276" w:lineRule="auto"/>
              <w:jc w:val="center"/>
              <w:rPr>
                <w:rFonts w:ascii="Times New Roman" w:hAnsi="Times New Roman" w:cs="Times New Roman"/>
                <w:lang w:val="en-US"/>
              </w:rPr>
            </w:pPr>
          </w:p>
        </w:tc>
        <w:tc>
          <w:tcPr>
            <w:tcW w:w="1402" w:type="dxa"/>
          </w:tcPr>
          <w:p w14:paraId="56F3B6C4" w14:textId="093E9D39" w:rsidR="001178B4" w:rsidRPr="00457B86" w:rsidRDefault="00D13D81" w:rsidP="001178B4">
            <w:pPr>
              <w:spacing w:line="276" w:lineRule="auto"/>
              <w:jc w:val="center"/>
              <w:rPr>
                <w:rFonts w:ascii="Times New Roman" w:hAnsi="Times New Roman" w:cs="Times New Roman"/>
                <w:lang w:val="en-US"/>
              </w:rPr>
            </w:pPr>
            <w:r>
              <w:rPr>
                <w:rFonts w:ascii="Times New Roman" w:hAnsi="Times New Roman" w:cs="Times New Roman"/>
                <w:lang w:val="en-US"/>
              </w:rPr>
              <w:t>KB</w:t>
            </w:r>
            <w:r w:rsidR="001178B4" w:rsidRPr="00457B86">
              <w:rPr>
                <w:rFonts w:ascii="Times New Roman" w:hAnsi="Times New Roman" w:cs="Times New Roman"/>
                <w:lang w:val="en-US"/>
              </w:rPr>
              <w:t xml:space="preserve"> Model</w:t>
            </w:r>
          </w:p>
        </w:tc>
        <w:tc>
          <w:tcPr>
            <w:tcW w:w="1152" w:type="dxa"/>
          </w:tcPr>
          <w:p w14:paraId="5EB767AD" w14:textId="4D4FCA4A" w:rsidR="001178B4" w:rsidRPr="003D6454" w:rsidRDefault="001178B4" w:rsidP="001178B4">
            <w:pPr>
              <w:pStyle w:val="Didascalia"/>
              <w:rPr>
                <w:rFonts w:ascii="Cambria Math" w:hAnsi="Cambria Math"/>
                <w:i w:val="0"/>
                <w:iCs/>
                <w:sz w:val="20"/>
                <w:szCs w:val="16"/>
              </w:rPr>
            </w:pPr>
            <w:r w:rsidRPr="003D6454">
              <w:rPr>
                <w:rFonts w:ascii="Cambria Math" w:hAnsi="Cambria Math"/>
                <w:i w:val="0"/>
                <w:iCs/>
                <w:sz w:val="20"/>
                <w:szCs w:val="16"/>
              </w:rPr>
              <w:t>σ(t) = σ</w:t>
            </w:r>
            <w:r w:rsidRPr="003D6454">
              <w:rPr>
                <w:rFonts w:ascii="Cambria Math" w:hAnsi="Cambria Math"/>
                <w:i w:val="0"/>
                <w:iCs/>
                <w:sz w:val="20"/>
                <w:szCs w:val="16"/>
                <w:vertAlign w:val="subscript"/>
              </w:rPr>
              <w:t>0</w:t>
            </w:r>
          </w:p>
        </w:tc>
        <w:tc>
          <w:tcPr>
            <w:tcW w:w="1353" w:type="dxa"/>
          </w:tcPr>
          <w:p w14:paraId="3D1135F5" w14:textId="09104FA7" w:rsidR="001178B4" w:rsidRPr="003D6454" w:rsidRDefault="001178B4" w:rsidP="001178B4">
            <w:pPr>
              <w:pStyle w:val="Didascalia"/>
              <w:rPr>
                <w:rFonts w:ascii="Cambria Math" w:hAnsi="Cambria Math"/>
                <w:i w:val="0"/>
                <w:iCs/>
                <w:sz w:val="20"/>
                <w:szCs w:val="16"/>
              </w:rPr>
            </w:pPr>
            <w:r w:rsidRPr="003D6454">
              <w:rPr>
                <w:rFonts w:ascii="Cambria Math" w:hAnsi="Cambria Math"/>
                <w:i w:val="0"/>
                <w:iCs/>
                <w:sz w:val="20"/>
                <w:szCs w:val="16"/>
              </w:rPr>
              <w:t>σ(s) = σ</w:t>
            </w:r>
            <w:r w:rsidRPr="003D6454">
              <w:rPr>
                <w:rFonts w:ascii="Cambria Math" w:hAnsi="Cambria Math"/>
                <w:i w:val="0"/>
                <w:iCs/>
                <w:sz w:val="20"/>
                <w:szCs w:val="16"/>
                <w:vertAlign w:val="subscript"/>
              </w:rPr>
              <w:t>0</w:t>
            </w:r>
            <w:r w:rsidRPr="003D6454">
              <w:rPr>
                <w:rFonts w:ascii="Cambria Math" w:hAnsi="Cambria Math"/>
                <w:i w:val="0"/>
                <w:iCs/>
                <w:sz w:val="20"/>
                <w:szCs w:val="16"/>
              </w:rPr>
              <w:t>/s</w:t>
            </w:r>
          </w:p>
        </w:tc>
        <w:tc>
          <w:tcPr>
            <w:tcW w:w="4196" w:type="dxa"/>
          </w:tcPr>
          <w:p w14:paraId="584FD73D" w14:textId="61E8F610" w:rsidR="001178B4" w:rsidRPr="005077FC" w:rsidRDefault="005077FC" w:rsidP="001178B4">
            <w:pPr>
              <w:pStyle w:val="Didascalia"/>
              <w:rPr>
                <w:rFonts w:ascii="Cambria Math" w:eastAsia="Calibri" w:hAnsi="Cambria Math" w:cs="Times New Roman"/>
                <w:i w:val="0"/>
                <w:iCs/>
                <w:sz w:val="20"/>
                <w:szCs w:val="20"/>
                <w:lang w:val="en-GB"/>
              </w:rPr>
            </w:pPr>
            <m:oMathPara>
              <m:oMath>
                <m:r>
                  <w:rPr>
                    <w:rFonts w:ascii="Cambria Math" w:eastAsia="Calibri" w:hAnsi="Cambria Math" w:cs="Times New Roman"/>
                    <w:sz w:val="20"/>
                    <w:szCs w:val="20"/>
                    <w:lang w:val="en-GB"/>
                  </w:rPr>
                  <m:t xml:space="preserve">ε </m:t>
                </m:r>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t</m:t>
                    </m:r>
                  </m:e>
                </m:d>
                <m:r>
                  <w:rPr>
                    <w:rFonts w:ascii="Cambria Math" w:eastAsia="Calibri" w:hAnsi="Cambria Math" w:cs="Times New Roman"/>
                    <w:sz w:val="20"/>
                    <w:szCs w:val="20"/>
                    <w:lang w:val="en-GB"/>
                  </w:rPr>
                  <m:t xml:space="preserve">= </m:t>
                </m:r>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σ</m:t>
                    </m:r>
                  </m:e>
                  <m:sub>
                    <m:r>
                      <w:rPr>
                        <w:rFonts w:ascii="Cambria Math" w:eastAsia="Calibri" w:hAnsi="Cambria Math" w:cs="Times New Roman"/>
                        <w:sz w:val="20"/>
                        <w:szCs w:val="20"/>
                        <w:lang w:val="en-GB"/>
                      </w:rPr>
                      <m:t xml:space="preserve">0 </m:t>
                    </m:r>
                  </m:sub>
                </m:sSub>
                <m:d>
                  <m:dPr>
                    <m:begChr m:val="["/>
                    <m:endChr m:val="]"/>
                    <m:ctrlPr>
                      <w:rPr>
                        <w:rFonts w:ascii="Cambria Math" w:eastAsia="Calibri" w:hAnsi="Cambria Math" w:cs="Times New Roman"/>
                        <w:i w:val="0"/>
                        <w:iCs/>
                        <w:sz w:val="20"/>
                        <w:szCs w:val="20"/>
                        <w:lang w:val="en-GB"/>
                      </w:rPr>
                    </m:ctrlPr>
                  </m:dPr>
                  <m:e>
                    <m:f>
                      <m:fPr>
                        <m:ctrlPr>
                          <w:rPr>
                            <w:rFonts w:ascii="Cambria Math" w:eastAsia="Calibri" w:hAnsi="Cambria Math" w:cs="Times New Roman"/>
                            <w:i w:val="0"/>
                            <w:iCs/>
                            <w:sz w:val="20"/>
                            <w:szCs w:val="20"/>
                            <w:lang w:val="en-GB"/>
                          </w:rPr>
                        </m:ctrlPr>
                      </m:fPr>
                      <m:num>
                        <m:r>
                          <w:rPr>
                            <w:rFonts w:ascii="Cambria Math" w:eastAsia="Calibri" w:hAnsi="Cambria Math" w:cs="Times New Roman"/>
                            <w:sz w:val="20"/>
                            <w:szCs w:val="20"/>
                            <w:lang w:val="en-GB"/>
                          </w:rPr>
                          <m:t>1</m:t>
                        </m:r>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V0</m:t>
                            </m:r>
                          </m:sub>
                        </m:sSub>
                      </m:den>
                    </m:f>
                    <m:r>
                      <w:rPr>
                        <w:rFonts w:ascii="Cambria Math" w:eastAsia="Calibri" w:hAnsi="Cambria Math" w:cs="Times New Roman"/>
                        <w:sz w:val="20"/>
                        <w:szCs w:val="20"/>
                        <w:lang w:val="en-GB"/>
                      </w:rPr>
                      <m:t>+</m:t>
                    </m:r>
                    <m:f>
                      <m:fPr>
                        <m:ctrlPr>
                          <w:rPr>
                            <w:rFonts w:ascii="Cambria Math" w:eastAsia="Calibri" w:hAnsi="Cambria Math" w:cs="Times New Roman"/>
                            <w:i w:val="0"/>
                            <w:iCs/>
                            <w:sz w:val="20"/>
                            <w:szCs w:val="20"/>
                            <w:lang w:val="en-GB"/>
                          </w:rPr>
                        </m:ctrlPr>
                      </m:fPr>
                      <m:num>
                        <m:r>
                          <w:rPr>
                            <w:rFonts w:ascii="Cambria Math" w:eastAsia="Calibri" w:hAnsi="Cambria Math" w:cs="Times New Roman"/>
                            <w:sz w:val="20"/>
                            <w:szCs w:val="20"/>
                            <w:lang w:val="en-GB"/>
                          </w:rPr>
                          <m:t>t</m:t>
                        </m:r>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η</m:t>
                            </m:r>
                          </m:e>
                          <m:sub>
                            <m:r>
                              <w:rPr>
                                <w:rFonts w:ascii="Cambria Math" w:eastAsia="Calibri" w:hAnsi="Cambria Math" w:cs="Times New Roman"/>
                                <w:sz w:val="20"/>
                                <w:szCs w:val="20"/>
                                <w:lang w:val="en-GB"/>
                              </w:rPr>
                              <m:t>V0</m:t>
                            </m:r>
                          </m:sub>
                        </m:sSub>
                      </m:den>
                    </m:f>
                    <m:r>
                      <w:rPr>
                        <w:rFonts w:ascii="Cambria Math" w:eastAsia="Calibri" w:hAnsi="Cambria Math" w:cs="Times New Roman"/>
                        <w:sz w:val="20"/>
                        <w:szCs w:val="20"/>
                        <w:lang w:val="en-GB"/>
                      </w:rPr>
                      <m:t xml:space="preserve">+ </m:t>
                    </m:r>
                    <m:nary>
                      <m:naryPr>
                        <m:chr m:val="∑"/>
                        <m:limLoc m:val="undOvr"/>
                        <m:ctrlPr>
                          <w:rPr>
                            <w:rFonts w:ascii="Cambria Math" w:eastAsia="Calibri" w:hAnsi="Cambria Math" w:cs="Times New Roman"/>
                            <w:i w:val="0"/>
                            <w:iCs/>
                            <w:sz w:val="20"/>
                            <w:szCs w:val="20"/>
                            <w:lang w:val="en-GB"/>
                          </w:rPr>
                        </m:ctrlPr>
                      </m:naryPr>
                      <m:sub>
                        <m:r>
                          <w:rPr>
                            <w:rFonts w:ascii="Cambria Math" w:eastAsia="Calibri" w:hAnsi="Cambria Math" w:cs="Times New Roman"/>
                            <w:sz w:val="20"/>
                            <w:szCs w:val="20"/>
                            <w:lang w:val="en-GB"/>
                          </w:rPr>
                          <m:t>i=1</m:t>
                        </m:r>
                      </m:sub>
                      <m:sup>
                        <m:r>
                          <w:rPr>
                            <w:rFonts w:ascii="Cambria Math" w:eastAsia="Calibri" w:hAnsi="Cambria Math" w:cs="Times New Roman"/>
                            <w:sz w:val="20"/>
                            <w:szCs w:val="20"/>
                            <w:lang w:val="en-GB"/>
                          </w:rPr>
                          <m:t>n</m:t>
                        </m:r>
                      </m:sup>
                      <m:e>
                        <m:f>
                          <m:fPr>
                            <m:ctrlPr>
                              <w:rPr>
                                <w:rFonts w:ascii="Cambria Math" w:eastAsia="Calibri" w:hAnsi="Cambria Math" w:cs="Times New Roman"/>
                                <w:i w:val="0"/>
                                <w:iCs/>
                                <w:sz w:val="20"/>
                                <w:szCs w:val="20"/>
                                <w:lang w:val="en-GB"/>
                              </w:rPr>
                            </m:ctrlPr>
                          </m:fPr>
                          <m:num>
                            <m:r>
                              <w:rPr>
                                <w:rFonts w:ascii="Cambria Math" w:eastAsia="Calibri" w:hAnsi="Cambria Math" w:cs="Times New Roman"/>
                                <w:sz w:val="20"/>
                                <w:szCs w:val="20"/>
                                <w:lang w:val="en-GB"/>
                              </w:rPr>
                              <m:t>1</m:t>
                            </m:r>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Vi</m:t>
                                </m:r>
                              </m:sub>
                            </m:sSub>
                          </m:den>
                        </m:f>
                        <m:d>
                          <m:dPr>
                            <m:ctrlPr>
                              <w:rPr>
                                <w:rFonts w:ascii="Cambria Math" w:eastAsia="Calibri" w:hAnsi="Cambria Math" w:cs="Times New Roman"/>
                                <w:i w:val="0"/>
                                <w:iCs/>
                                <w:sz w:val="20"/>
                                <w:szCs w:val="20"/>
                                <w:lang w:val="en-GB"/>
                              </w:rPr>
                            </m:ctrlPr>
                          </m:dPr>
                          <m:e>
                            <m:r>
                              <w:rPr>
                                <w:rFonts w:ascii="Cambria Math" w:eastAsia="Calibri" w:hAnsi="Cambria Math" w:cs="Times New Roman"/>
                                <w:sz w:val="20"/>
                                <w:szCs w:val="20"/>
                                <w:lang w:val="en-GB"/>
                              </w:rPr>
                              <m:t>1-</m:t>
                            </m:r>
                            <m:sSup>
                              <m:sSupPr>
                                <m:ctrlPr>
                                  <w:rPr>
                                    <w:rFonts w:ascii="Cambria Math" w:eastAsia="Calibri" w:hAnsi="Cambria Math" w:cs="Times New Roman"/>
                                    <w:i w:val="0"/>
                                    <w:iCs/>
                                    <w:sz w:val="20"/>
                                    <w:szCs w:val="20"/>
                                    <w:lang w:val="en-GB"/>
                                  </w:rPr>
                                </m:ctrlPr>
                              </m:sSupPr>
                              <m:e>
                                <m:r>
                                  <w:rPr>
                                    <w:rFonts w:ascii="Cambria Math" w:eastAsia="Calibri" w:hAnsi="Cambria Math" w:cs="Times New Roman"/>
                                    <w:sz w:val="20"/>
                                    <w:szCs w:val="20"/>
                                    <w:lang w:val="en-GB"/>
                                  </w:rPr>
                                  <m:t>e</m:t>
                                </m:r>
                              </m:e>
                              <m:sup>
                                <m:r>
                                  <w:rPr>
                                    <w:rFonts w:ascii="Cambria Math" w:eastAsia="Calibri" w:hAnsi="Cambria Math" w:cs="Times New Roman"/>
                                    <w:sz w:val="20"/>
                                    <w:szCs w:val="20"/>
                                    <w:lang w:val="en-GB"/>
                                  </w:rPr>
                                  <m:t>-</m:t>
                                </m:r>
                                <m:f>
                                  <m:fPr>
                                    <m:ctrlPr>
                                      <w:rPr>
                                        <w:rFonts w:ascii="Cambria Math" w:eastAsia="Calibri" w:hAnsi="Cambria Math" w:cs="Times New Roman"/>
                                        <w:i w:val="0"/>
                                        <w:iCs/>
                                        <w:sz w:val="20"/>
                                        <w:szCs w:val="20"/>
                                        <w:lang w:val="en-GB"/>
                                      </w:rPr>
                                    </m:ctrlPr>
                                  </m:fPr>
                                  <m:num>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E</m:t>
                                        </m:r>
                                      </m:e>
                                      <m:sub>
                                        <m:r>
                                          <w:rPr>
                                            <w:rFonts w:ascii="Cambria Math" w:eastAsia="Calibri" w:hAnsi="Cambria Math" w:cs="Times New Roman"/>
                                            <w:sz w:val="20"/>
                                            <w:szCs w:val="20"/>
                                            <w:lang w:val="en-GB"/>
                                          </w:rPr>
                                          <m:t>Vi</m:t>
                                        </m:r>
                                      </m:sub>
                                    </m:sSub>
                                  </m:num>
                                  <m:den>
                                    <m:sSub>
                                      <m:sSubPr>
                                        <m:ctrlPr>
                                          <w:rPr>
                                            <w:rFonts w:ascii="Cambria Math" w:eastAsia="Calibri" w:hAnsi="Cambria Math" w:cs="Times New Roman"/>
                                            <w:i w:val="0"/>
                                            <w:iCs/>
                                            <w:sz w:val="20"/>
                                            <w:szCs w:val="20"/>
                                            <w:lang w:val="en-GB"/>
                                          </w:rPr>
                                        </m:ctrlPr>
                                      </m:sSubPr>
                                      <m:e>
                                        <m:r>
                                          <w:rPr>
                                            <w:rFonts w:ascii="Cambria Math" w:eastAsia="Calibri" w:hAnsi="Cambria Math" w:cs="Times New Roman"/>
                                            <w:sz w:val="20"/>
                                            <w:szCs w:val="20"/>
                                            <w:lang w:val="en-GB"/>
                                          </w:rPr>
                                          <m:t>η</m:t>
                                        </m:r>
                                      </m:e>
                                      <m:sub>
                                        <m:r>
                                          <w:rPr>
                                            <w:rFonts w:ascii="Cambria Math" w:eastAsia="Calibri" w:hAnsi="Cambria Math" w:cs="Times New Roman"/>
                                            <w:sz w:val="20"/>
                                            <w:szCs w:val="20"/>
                                            <w:lang w:val="en-GB"/>
                                          </w:rPr>
                                          <m:t>Vi</m:t>
                                        </m:r>
                                      </m:sub>
                                    </m:sSub>
                                  </m:den>
                                </m:f>
                                <m:r>
                                  <w:rPr>
                                    <w:rFonts w:ascii="Cambria Math" w:eastAsia="Calibri" w:hAnsi="Cambria Math" w:cs="Times New Roman"/>
                                    <w:sz w:val="20"/>
                                    <w:szCs w:val="20"/>
                                    <w:lang w:val="en-GB"/>
                                  </w:rPr>
                                  <m:t>t</m:t>
                                </m:r>
                              </m:sup>
                            </m:sSup>
                          </m:e>
                        </m:d>
                      </m:e>
                    </m:nary>
                  </m:e>
                </m:d>
              </m:oMath>
            </m:oMathPara>
          </w:p>
        </w:tc>
      </w:tr>
    </w:tbl>
    <w:p w14:paraId="6FFC8AFA" w14:textId="77777777" w:rsidR="00B3357D" w:rsidRDefault="00B3357D" w:rsidP="007C287D">
      <w:pPr>
        <w:jc w:val="center"/>
        <w:rPr>
          <w:rFonts w:ascii="Times New Roman" w:hAnsi="Times New Roman" w:cs="Times New Roman"/>
          <w:i/>
          <w:iCs/>
        </w:rPr>
      </w:pPr>
    </w:p>
    <w:p w14:paraId="1000111B" w14:textId="77777777" w:rsidR="00B3357D" w:rsidRDefault="00B3357D" w:rsidP="007C287D">
      <w:pPr>
        <w:jc w:val="center"/>
        <w:rPr>
          <w:rFonts w:ascii="Times New Roman" w:hAnsi="Times New Roman" w:cs="Times New Roman"/>
          <w:i/>
          <w:iCs/>
        </w:rPr>
      </w:pPr>
    </w:p>
    <w:tbl>
      <w:tblPr>
        <w:tblStyle w:val="Grigliatabella"/>
        <w:tblpPr w:leftFromText="141" w:rightFromText="141" w:vertAnchor="text" w:horzAnchor="margin" w:tblpY="766"/>
        <w:tblW w:w="10201" w:type="dxa"/>
        <w:tblLook w:val="04A0" w:firstRow="1" w:lastRow="0" w:firstColumn="1" w:lastColumn="0" w:noHBand="0" w:noVBand="1"/>
      </w:tblPr>
      <w:tblGrid>
        <w:gridCol w:w="1838"/>
        <w:gridCol w:w="1559"/>
        <w:gridCol w:w="1701"/>
        <w:gridCol w:w="5103"/>
      </w:tblGrid>
      <w:tr w:rsidR="0067328B" w14:paraId="585AEA83" w14:textId="77777777" w:rsidTr="0067328B">
        <w:trPr>
          <w:trHeight w:val="358"/>
        </w:trPr>
        <w:tc>
          <w:tcPr>
            <w:tcW w:w="5098" w:type="dxa"/>
            <w:gridSpan w:val="3"/>
          </w:tcPr>
          <w:p w14:paraId="31A8A3C4" w14:textId="77777777" w:rsidR="0067328B" w:rsidRPr="00646196" w:rsidRDefault="0067328B" w:rsidP="0067328B">
            <w:pPr>
              <w:spacing w:line="276" w:lineRule="auto"/>
              <w:jc w:val="center"/>
              <w:rPr>
                <w:rFonts w:ascii="Times New Roman" w:hAnsi="Times New Roman" w:cs="Times New Roman"/>
                <w:lang w:val="en-US"/>
              </w:rPr>
            </w:pPr>
            <w:r w:rsidRPr="00646196">
              <w:rPr>
                <w:rFonts w:ascii="Times New Roman" w:hAnsi="Times New Roman" w:cs="Times New Roman"/>
                <w:lang w:val="en-US"/>
              </w:rPr>
              <w:t>INPUT</w:t>
            </w:r>
          </w:p>
        </w:tc>
        <w:tc>
          <w:tcPr>
            <w:tcW w:w="5103" w:type="dxa"/>
          </w:tcPr>
          <w:p w14:paraId="2D9F6E65" w14:textId="77777777" w:rsidR="0067328B" w:rsidRPr="00646196" w:rsidRDefault="0067328B" w:rsidP="0067328B">
            <w:pPr>
              <w:spacing w:line="276" w:lineRule="auto"/>
              <w:jc w:val="center"/>
              <w:rPr>
                <w:rFonts w:ascii="Times New Roman" w:hAnsi="Times New Roman" w:cs="Times New Roman"/>
                <w:lang w:val="en-US"/>
              </w:rPr>
            </w:pPr>
            <w:r>
              <w:rPr>
                <w:rFonts w:ascii="Times New Roman" w:hAnsi="Times New Roman" w:cs="Times New Roman"/>
                <w:lang w:val="en-US"/>
              </w:rPr>
              <w:t>GM model time/frequency response</w:t>
            </w:r>
          </w:p>
        </w:tc>
      </w:tr>
      <w:tr w:rsidR="0067328B" w14:paraId="20BEFE01" w14:textId="77777777" w:rsidTr="0067328B">
        <w:trPr>
          <w:trHeight w:val="358"/>
        </w:trPr>
        <w:tc>
          <w:tcPr>
            <w:tcW w:w="1838" w:type="dxa"/>
            <w:vAlign w:val="center"/>
          </w:tcPr>
          <w:p w14:paraId="32E38AEB" w14:textId="77777777" w:rsidR="0067328B" w:rsidRPr="00646196" w:rsidRDefault="0067328B" w:rsidP="0067328B">
            <w:pPr>
              <w:jc w:val="center"/>
              <w:rPr>
                <w:rFonts w:ascii="Times New Roman" w:hAnsi="Times New Roman" w:cs="Times New Roman"/>
                <w:lang w:val="en-US"/>
              </w:rPr>
            </w:pPr>
            <w:r w:rsidRPr="00646196">
              <w:rPr>
                <w:rFonts w:ascii="Times New Roman" w:hAnsi="Times New Roman" w:cs="Times New Roman"/>
                <w:lang w:val="en-US"/>
              </w:rPr>
              <w:t>Step</w:t>
            </w:r>
            <w:r>
              <w:rPr>
                <w:rFonts w:ascii="Times New Roman" w:hAnsi="Times New Roman" w:cs="Times New Roman"/>
                <w:lang w:val="en-US"/>
              </w:rPr>
              <w:t xml:space="preserve"> strain</w:t>
            </w:r>
          </w:p>
          <w:p w14:paraId="5E551F5A" w14:textId="77777777" w:rsidR="0067328B" w:rsidRPr="00646196" w:rsidRDefault="0067328B" w:rsidP="0067328B">
            <w:pPr>
              <w:spacing w:line="276" w:lineRule="auto"/>
              <w:jc w:val="center"/>
              <w:rPr>
                <w:rFonts w:ascii="Times New Roman" w:hAnsi="Times New Roman" w:cs="Times New Roman"/>
                <w:lang w:val="en-US"/>
              </w:rPr>
            </w:pPr>
          </w:p>
        </w:tc>
        <w:tc>
          <w:tcPr>
            <w:tcW w:w="1559" w:type="dxa"/>
            <w:vAlign w:val="center"/>
          </w:tcPr>
          <w:p w14:paraId="02A0B290" w14:textId="77777777" w:rsidR="0067328B" w:rsidRPr="005077FC" w:rsidRDefault="0067328B" w:rsidP="0067328B">
            <w:pPr>
              <w:spacing w:line="276" w:lineRule="auto"/>
              <w:jc w:val="center"/>
              <w:rPr>
                <w:rFonts w:ascii="Times New Roman" w:hAnsi="Times New Roman" w:cs="Times New Roman"/>
                <w:lang w:val="en-US"/>
              </w:rPr>
            </w:pPr>
            <w:r w:rsidRPr="005077FC">
              <w:rPr>
                <w:rFonts w:ascii="Times New Roman" w:eastAsiaTheme="minorEastAsia" w:hAnsi="Times New Roman" w:cs="Times New Roman"/>
              </w:rPr>
              <w:t>ε(t) = ε</w:t>
            </w:r>
            <w:r w:rsidRPr="005077FC">
              <w:rPr>
                <w:rFonts w:ascii="Times New Roman" w:eastAsiaTheme="minorEastAsia" w:hAnsi="Times New Roman" w:cs="Times New Roman"/>
                <w:vertAlign w:val="subscript"/>
              </w:rPr>
              <w:t>0</w:t>
            </w:r>
          </w:p>
        </w:tc>
        <w:tc>
          <w:tcPr>
            <w:tcW w:w="1701" w:type="dxa"/>
            <w:vAlign w:val="center"/>
          </w:tcPr>
          <w:p w14:paraId="69EF033F" w14:textId="77777777" w:rsidR="0067328B" w:rsidRPr="005077FC" w:rsidRDefault="0067328B" w:rsidP="0067328B">
            <w:pPr>
              <w:spacing w:line="276" w:lineRule="auto"/>
              <w:jc w:val="center"/>
              <w:rPr>
                <w:rFonts w:ascii="Times New Roman" w:hAnsi="Times New Roman" w:cs="Times New Roman"/>
                <w:lang w:val="en-US"/>
              </w:rPr>
            </w:pPr>
            <w:r w:rsidRPr="005077FC">
              <w:rPr>
                <w:rFonts w:ascii="Times New Roman" w:eastAsiaTheme="minorEastAsia" w:hAnsi="Times New Roman" w:cs="Times New Roman"/>
              </w:rPr>
              <w:t>ε(s) = ε</w:t>
            </w:r>
            <w:r w:rsidRPr="005077FC">
              <w:rPr>
                <w:rFonts w:ascii="Times New Roman" w:eastAsiaTheme="minorEastAsia" w:hAnsi="Times New Roman" w:cs="Times New Roman"/>
                <w:vertAlign w:val="subscript"/>
              </w:rPr>
              <w:t>0</w:t>
            </w:r>
            <w:r w:rsidRPr="005077FC">
              <w:rPr>
                <w:rFonts w:ascii="Times New Roman" w:eastAsiaTheme="minorEastAsia" w:hAnsi="Times New Roman" w:cs="Times New Roman"/>
              </w:rPr>
              <w:t>/s</w:t>
            </w:r>
          </w:p>
        </w:tc>
        <w:tc>
          <w:tcPr>
            <w:tcW w:w="5103" w:type="dxa"/>
            <w:vAlign w:val="center"/>
          </w:tcPr>
          <w:p w14:paraId="115C65ED" w14:textId="57282846" w:rsidR="0067328B" w:rsidRPr="005077FC" w:rsidRDefault="005077FC" w:rsidP="0067328B">
            <w:pPr>
              <w:spacing w:line="276" w:lineRule="auto"/>
              <w:jc w:val="center"/>
              <w:rPr>
                <w:rFonts w:ascii="Times New Roman" w:hAnsi="Times New Roman" w:cs="Times New Roman"/>
                <w:lang w:val="en-US"/>
              </w:rPr>
            </w:pPr>
            <m:oMathPara>
              <m:oMath>
                <m:r>
                  <m:rPr>
                    <m:sty m:val="p"/>
                  </m:rPr>
                  <w:rPr>
                    <w:rFonts w:ascii="Cambria Math" w:eastAsia="Calibri" w:hAnsi="Cambria Math" w:cs="Times New Roman"/>
                    <w:sz w:val="20"/>
                    <w:szCs w:val="20"/>
                  </w:rPr>
                  <m:t xml:space="preserve">σ </m:t>
                </m:r>
                <m:d>
                  <m:dPr>
                    <m:ctrlPr>
                      <w:rPr>
                        <w:rFonts w:ascii="Cambria Math" w:eastAsia="Calibri" w:hAnsi="Cambria Math" w:cs="Times New Roman"/>
                        <w:sz w:val="20"/>
                        <w:szCs w:val="20"/>
                      </w:rPr>
                    </m:ctrlPr>
                  </m:dPr>
                  <m:e>
                    <m:r>
                      <m:rPr>
                        <m:sty m:val="p"/>
                      </m:rPr>
                      <w:rPr>
                        <w:rFonts w:ascii="Cambria Math" w:eastAsia="Calibri" w:hAnsi="Cambria Math" w:cs="Times New Roman"/>
                        <w:sz w:val="20"/>
                        <w:szCs w:val="20"/>
                      </w:rPr>
                      <m:t>t</m:t>
                    </m:r>
                  </m:e>
                </m:d>
                <m:r>
                  <m:rPr>
                    <m:sty m:val="p"/>
                  </m:rPr>
                  <w:rPr>
                    <w:rFonts w:ascii="Cambria Math" w:eastAsia="Calibri" w:hAnsi="Cambria Math" w:cs="Times New Roman"/>
                    <w:sz w:val="20"/>
                    <w:szCs w:val="20"/>
                  </w:rPr>
                  <m:t xml:space="preserve">= </m:t>
                </m:r>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ε</m:t>
                    </m:r>
                  </m:e>
                  <m:sub>
                    <m:r>
                      <m:rPr>
                        <m:sty m:val="p"/>
                      </m:rPr>
                      <w:rPr>
                        <w:rFonts w:ascii="Cambria Math" w:eastAsia="Calibri" w:hAnsi="Cambria Math" w:cs="Times New Roman"/>
                        <w:sz w:val="20"/>
                        <w:szCs w:val="20"/>
                      </w:rPr>
                      <m:t xml:space="preserve">0 </m:t>
                    </m:r>
                  </m:sub>
                </m:sSub>
                <m:d>
                  <m:dPr>
                    <m:begChr m:val="["/>
                    <m:endChr m:val="]"/>
                    <m:ctrlPr>
                      <w:rPr>
                        <w:rFonts w:ascii="Cambria Math" w:eastAsia="Calibri" w:hAnsi="Cambria Math" w:cs="Times New Roman"/>
                        <w:bCs/>
                        <w:sz w:val="20"/>
                        <w:szCs w:val="20"/>
                      </w:rPr>
                    </m:ctrlPr>
                  </m:dPr>
                  <m:e>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r>
                      <m:rPr>
                        <m:sty m:val="p"/>
                      </m:rPr>
                      <w:rPr>
                        <w:rFonts w:ascii="Cambria Math" w:eastAsia="Calibri" w:hAnsi="Cambria Math" w:cs="Times New Roman"/>
                        <w:sz w:val="20"/>
                        <w:szCs w:val="20"/>
                      </w:rPr>
                      <m:t xml:space="preserve">+ </m:t>
                    </m:r>
                    <m:nary>
                      <m:naryPr>
                        <m:chr m:val="∑"/>
                        <m:limLoc m:val="undOvr"/>
                        <m:ctrlPr>
                          <w:rPr>
                            <w:rFonts w:ascii="Cambria Math" w:eastAsia="Calibri" w:hAnsi="Cambria Math" w:cs="Times New Roman"/>
                            <w:bCs/>
                            <w:sz w:val="20"/>
                            <w:szCs w:val="20"/>
                          </w:rPr>
                        </m:ctrlPr>
                      </m:naryPr>
                      <m:sub>
                        <m:r>
                          <m:rPr>
                            <m:sty m:val="p"/>
                          </m:rPr>
                          <w:rPr>
                            <w:rFonts w:ascii="Cambria Math" w:eastAsia="Calibri" w:hAnsi="Cambria Math" w:cs="Times New Roman"/>
                            <w:sz w:val="20"/>
                            <w:szCs w:val="20"/>
                          </w:rPr>
                          <m:t>i=1</m:t>
                        </m:r>
                      </m:sub>
                      <m:sup>
                        <m:r>
                          <m:rPr>
                            <m:sty m:val="p"/>
                          </m:rPr>
                          <w:rPr>
                            <w:rFonts w:ascii="Cambria Math" w:eastAsia="Calibri" w:hAnsi="Cambria Math" w:cs="Times New Roman"/>
                            <w:sz w:val="20"/>
                            <w:szCs w:val="20"/>
                          </w:rPr>
                          <m:t>n</m:t>
                        </m:r>
                      </m:sup>
                      <m:e>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sSup>
                          <m:sSupPr>
                            <m:ctrlPr>
                              <w:rPr>
                                <w:rFonts w:ascii="Cambria Math" w:eastAsia="Calibri" w:hAnsi="Cambria Math" w:cs="Times New Roman"/>
                                <w:bCs/>
                                <w:sz w:val="20"/>
                                <w:szCs w:val="20"/>
                              </w:rPr>
                            </m:ctrlPr>
                          </m:sSupPr>
                          <m:e>
                            <m:r>
                              <m:rPr>
                                <m:sty m:val="p"/>
                              </m:rPr>
                              <w:rPr>
                                <w:rFonts w:ascii="Cambria Math" w:eastAsia="Calibri" w:hAnsi="Cambria Math" w:cs="Times New Roman"/>
                                <w:sz w:val="20"/>
                                <w:szCs w:val="20"/>
                              </w:rPr>
                              <m:t>e</m:t>
                            </m:r>
                          </m:e>
                          <m:sup>
                            <m:r>
                              <m:rPr>
                                <m:sty m:val="p"/>
                              </m:rPr>
                              <w:rPr>
                                <w:rFonts w:ascii="Cambria Math" w:eastAsia="Calibri" w:hAnsi="Cambria Math" w:cs="Times New Roman"/>
                                <w:sz w:val="20"/>
                                <w:szCs w:val="20"/>
                              </w:rPr>
                              <m:t>-</m:t>
                            </m:r>
                            <m:f>
                              <m:fPr>
                                <m:ctrlPr>
                                  <w:rPr>
                                    <w:rFonts w:ascii="Cambria Math" w:eastAsia="Calibri" w:hAnsi="Cambria Math" w:cs="Times New Roman"/>
                                    <w:bCs/>
                                    <w:sz w:val="20"/>
                                    <w:szCs w:val="20"/>
                                  </w:rPr>
                                </m:ctrlPr>
                              </m:fPr>
                              <m:num>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num>
                              <m:den>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den>
                            </m:f>
                            <m:r>
                              <m:rPr>
                                <m:sty m:val="p"/>
                              </m:rPr>
                              <w:rPr>
                                <w:rFonts w:ascii="Cambria Math" w:eastAsia="Calibri" w:hAnsi="Cambria Math" w:cs="Times New Roman"/>
                                <w:sz w:val="20"/>
                                <w:szCs w:val="20"/>
                              </w:rPr>
                              <m:t>t</m:t>
                            </m:r>
                          </m:sup>
                        </m:sSup>
                      </m:e>
                    </m:nary>
                  </m:e>
                </m:d>
              </m:oMath>
            </m:oMathPara>
          </w:p>
        </w:tc>
      </w:tr>
      <w:tr w:rsidR="0067328B" w14:paraId="74FCDAC6" w14:textId="77777777" w:rsidTr="0067328B">
        <w:trPr>
          <w:trHeight w:val="358"/>
        </w:trPr>
        <w:tc>
          <w:tcPr>
            <w:tcW w:w="1838" w:type="dxa"/>
            <w:vAlign w:val="center"/>
          </w:tcPr>
          <w:p w14:paraId="5A233C16" w14:textId="77777777" w:rsidR="0067328B" w:rsidRPr="00646196" w:rsidRDefault="0067328B" w:rsidP="0067328B">
            <w:pPr>
              <w:jc w:val="center"/>
              <w:rPr>
                <w:rFonts w:ascii="Times New Roman" w:hAnsi="Times New Roman" w:cs="Times New Roman"/>
                <w:lang w:val="en-US"/>
              </w:rPr>
            </w:pPr>
            <w:r w:rsidRPr="00646196">
              <w:rPr>
                <w:rFonts w:ascii="Times New Roman" w:hAnsi="Times New Roman" w:cs="Times New Roman"/>
                <w:lang w:val="en-US"/>
              </w:rPr>
              <w:t>Step</w:t>
            </w:r>
            <w:r>
              <w:rPr>
                <w:rFonts w:ascii="Times New Roman" w:hAnsi="Times New Roman" w:cs="Times New Roman"/>
                <w:lang w:val="en-US"/>
              </w:rPr>
              <w:t xml:space="preserve"> stress</w:t>
            </w:r>
          </w:p>
          <w:p w14:paraId="14C4FC06" w14:textId="77777777" w:rsidR="0067328B" w:rsidRPr="00646196" w:rsidRDefault="0067328B" w:rsidP="0067328B">
            <w:pPr>
              <w:jc w:val="center"/>
              <w:rPr>
                <w:rFonts w:ascii="Times New Roman" w:hAnsi="Times New Roman" w:cs="Times New Roman"/>
                <w:lang w:val="en-US"/>
              </w:rPr>
            </w:pPr>
          </w:p>
        </w:tc>
        <w:tc>
          <w:tcPr>
            <w:tcW w:w="1559" w:type="dxa"/>
            <w:vAlign w:val="center"/>
          </w:tcPr>
          <w:p w14:paraId="64053876" w14:textId="6D34A769" w:rsidR="0067328B" w:rsidRPr="005077FC" w:rsidRDefault="005077FC" w:rsidP="0067328B">
            <w:pPr>
              <w:spacing w:line="276" w:lineRule="auto"/>
              <w:jc w:val="center"/>
              <w:rPr>
                <w:rFonts w:ascii="Times New Roman" w:eastAsiaTheme="minorEastAsia" w:hAnsi="Times New Roman" w:cs="Times New Roman"/>
              </w:rPr>
            </w:pPr>
            <m:oMath>
              <m:r>
                <m:rPr>
                  <m:sty m:val="p"/>
                </m:rPr>
                <w:rPr>
                  <w:rFonts w:ascii="Cambria Math" w:eastAsia="Calibri" w:hAnsi="Cambria Math" w:cs="Times New Roman"/>
                  <w:sz w:val="20"/>
                  <w:szCs w:val="20"/>
                </w:rPr>
                <m:t>σ</m:t>
              </m:r>
            </m:oMath>
            <w:r w:rsidR="0067328B" w:rsidRPr="005077FC">
              <w:rPr>
                <w:rFonts w:ascii="Times New Roman" w:eastAsiaTheme="minorEastAsia" w:hAnsi="Times New Roman" w:cs="Times New Roman"/>
              </w:rPr>
              <w:t xml:space="preserve"> (t) = </w:t>
            </w:r>
            <m:oMath>
              <m:r>
                <m:rPr>
                  <m:sty m:val="p"/>
                </m:rPr>
                <w:rPr>
                  <w:rFonts w:ascii="Cambria Math" w:eastAsia="Calibri" w:hAnsi="Cambria Math" w:cs="Times New Roman"/>
                  <w:sz w:val="20"/>
                  <w:szCs w:val="20"/>
                </w:rPr>
                <m:t xml:space="preserve"> σ</m:t>
              </m:r>
            </m:oMath>
            <w:r w:rsidR="0067328B" w:rsidRPr="005077FC">
              <w:rPr>
                <w:rFonts w:ascii="Times New Roman" w:eastAsiaTheme="minorEastAsia" w:hAnsi="Times New Roman" w:cs="Times New Roman"/>
                <w:vertAlign w:val="subscript"/>
              </w:rPr>
              <w:t xml:space="preserve"> 0</w:t>
            </w:r>
          </w:p>
        </w:tc>
        <w:tc>
          <w:tcPr>
            <w:tcW w:w="1701" w:type="dxa"/>
            <w:vAlign w:val="center"/>
          </w:tcPr>
          <w:p w14:paraId="3753EF3E" w14:textId="2F1569EB" w:rsidR="0067328B" w:rsidRPr="005077FC" w:rsidRDefault="005077FC" w:rsidP="0067328B">
            <w:pPr>
              <w:spacing w:line="276" w:lineRule="auto"/>
              <w:jc w:val="center"/>
              <w:rPr>
                <w:rFonts w:ascii="Times New Roman" w:eastAsiaTheme="minorEastAsia" w:hAnsi="Times New Roman" w:cs="Times New Roman"/>
              </w:rPr>
            </w:pPr>
            <m:oMath>
              <m:r>
                <m:rPr>
                  <m:sty m:val="p"/>
                </m:rPr>
                <w:rPr>
                  <w:rFonts w:ascii="Cambria Math" w:eastAsia="Calibri" w:hAnsi="Cambria Math" w:cs="Times New Roman"/>
                  <w:sz w:val="20"/>
                  <w:szCs w:val="20"/>
                </w:rPr>
                <m:t>σ</m:t>
              </m:r>
            </m:oMath>
            <w:r w:rsidR="0067328B" w:rsidRPr="005077FC">
              <w:rPr>
                <w:rFonts w:ascii="Times New Roman" w:eastAsiaTheme="minorEastAsia" w:hAnsi="Times New Roman" w:cs="Times New Roman"/>
              </w:rPr>
              <w:t xml:space="preserve"> (s) = </w:t>
            </w:r>
            <m:oMath>
              <m:r>
                <m:rPr>
                  <m:sty m:val="p"/>
                </m:rPr>
                <w:rPr>
                  <w:rFonts w:ascii="Cambria Math" w:eastAsia="Calibri" w:hAnsi="Cambria Math" w:cs="Times New Roman"/>
                  <w:sz w:val="20"/>
                  <w:szCs w:val="20"/>
                </w:rPr>
                <m:t xml:space="preserve"> σ</m:t>
              </m:r>
            </m:oMath>
            <w:r w:rsidR="0067328B" w:rsidRPr="005077FC">
              <w:rPr>
                <w:rFonts w:ascii="Times New Roman" w:eastAsiaTheme="minorEastAsia" w:hAnsi="Times New Roman" w:cs="Times New Roman"/>
                <w:vertAlign w:val="subscript"/>
              </w:rPr>
              <w:t>0</w:t>
            </w:r>
            <w:r w:rsidR="0067328B" w:rsidRPr="005077FC">
              <w:rPr>
                <w:rFonts w:ascii="Times New Roman" w:eastAsiaTheme="minorEastAsia" w:hAnsi="Times New Roman" w:cs="Times New Roman"/>
              </w:rPr>
              <w:t>/s</w:t>
            </w:r>
          </w:p>
        </w:tc>
        <w:tc>
          <w:tcPr>
            <w:tcW w:w="5103" w:type="dxa"/>
            <w:vAlign w:val="center"/>
          </w:tcPr>
          <w:p w14:paraId="2A0DF857" w14:textId="366B29C5" w:rsidR="0067328B" w:rsidRPr="005077FC" w:rsidRDefault="005077FC" w:rsidP="0067328B">
            <w:pPr>
              <w:spacing w:line="276" w:lineRule="auto"/>
              <w:jc w:val="center"/>
              <w:rPr>
                <w:rFonts w:ascii="Times New Roman" w:eastAsia="Calibri" w:hAnsi="Times New Roman" w:cs="Times New Roman"/>
                <w:sz w:val="20"/>
                <w:szCs w:val="20"/>
              </w:rPr>
            </w:pPr>
            <m:oMathPara>
              <m:oMath>
                <m:r>
                  <m:rPr>
                    <m:sty m:val="p"/>
                  </m:rPr>
                  <w:rPr>
                    <w:rFonts w:ascii="Cambria Math" w:eastAsia="Calibri" w:hAnsi="Cambria Math" w:cs="Times New Roman"/>
                    <w:sz w:val="20"/>
                    <w:szCs w:val="20"/>
                  </w:rPr>
                  <m:t>ε</m:t>
                </m:r>
                <m:d>
                  <m:dPr>
                    <m:ctrlPr>
                      <w:rPr>
                        <w:rFonts w:ascii="Cambria Math" w:eastAsia="Calibri" w:hAnsi="Cambria Math" w:cs="Times New Roman"/>
                        <w:sz w:val="20"/>
                        <w:szCs w:val="20"/>
                      </w:rPr>
                    </m:ctrlPr>
                  </m:dPr>
                  <m:e>
                    <m:r>
                      <m:rPr>
                        <m:sty m:val="p"/>
                      </m:rPr>
                      <w:rPr>
                        <w:rFonts w:ascii="Cambria Math" w:eastAsia="Calibri" w:hAnsi="Cambria Math" w:cs="Times New Roman"/>
                        <w:sz w:val="20"/>
                        <w:szCs w:val="20"/>
                      </w:rPr>
                      <m:t>t</m:t>
                    </m:r>
                  </m:e>
                </m:d>
                <m:r>
                  <m:rPr>
                    <m:sty m:val="p"/>
                  </m:rPr>
                  <w:rPr>
                    <w:rFonts w:ascii="Cambria Math" w:eastAsia="Calibri" w:hAnsi="Cambria Math" w:cs="Times New Roman"/>
                    <w:sz w:val="20"/>
                    <w:szCs w:val="20"/>
                  </w:rPr>
                  <m:t xml:space="preserve">= </m:t>
                </m:r>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σ</m:t>
                    </m:r>
                  </m:e>
                  <m:sub>
                    <m:r>
                      <m:rPr>
                        <m:sty m:val="p"/>
                      </m:rPr>
                      <w:rPr>
                        <w:rFonts w:ascii="Cambria Math" w:eastAsia="Calibri" w:hAnsi="Cambria Math" w:cs="Times New Roman"/>
                        <w:sz w:val="20"/>
                        <w:szCs w:val="20"/>
                      </w:rPr>
                      <m:t xml:space="preserve">0 </m:t>
                    </m:r>
                  </m:sub>
                </m:sSub>
                <m:d>
                  <m:dPr>
                    <m:begChr m:val="["/>
                    <m:endChr m:val="]"/>
                    <m:ctrlPr>
                      <w:rPr>
                        <w:rFonts w:ascii="Cambria Math" w:eastAsia="Calibri" w:hAnsi="Cambria Math" w:cs="Times New Roman"/>
                        <w:sz w:val="20"/>
                        <w:szCs w:val="20"/>
                      </w:rPr>
                    </m:ctrlPr>
                  </m:dPr>
                  <m:e>
                    <m:f>
                      <m:fPr>
                        <m:ctrlPr>
                          <w:rPr>
                            <w:rFonts w:ascii="Cambria Math" w:eastAsia="Calibri" w:hAnsi="Cambria Math" w:cs="Times New Roman"/>
                            <w:sz w:val="20"/>
                            <w:szCs w:val="20"/>
                          </w:rPr>
                        </m:ctrlPr>
                      </m:fPr>
                      <m:num>
                        <m:r>
                          <m:rPr>
                            <m:sty m:val="p"/>
                          </m:rPr>
                          <w:rPr>
                            <w:rFonts w:ascii="Cambria Math" w:eastAsia="Calibri" w:hAnsi="Cambria Math" w:cs="Times New Roman"/>
                            <w:sz w:val="20"/>
                            <w:szCs w:val="20"/>
                          </w:rPr>
                          <m:t>1</m:t>
                        </m:r>
                      </m:num>
                      <m:den>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den>
                    </m:f>
                    <m:r>
                      <m:rPr>
                        <m:sty m:val="p"/>
                      </m:rPr>
                      <w:rPr>
                        <w:rFonts w:ascii="Cambria Math" w:eastAsia="Calibri" w:hAnsi="Cambria Math" w:cs="Times New Roman"/>
                        <w:sz w:val="20"/>
                        <w:szCs w:val="20"/>
                      </w:rPr>
                      <m:t xml:space="preserve">- </m:t>
                    </m:r>
                    <m:nary>
                      <m:naryPr>
                        <m:chr m:val="∑"/>
                        <m:limLoc m:val="undOvr"/>
                        <m:ctrlPr>
                          <w:rPr>
                            <w:rFonts w:ascii="Cambria Math" w:eastAsia="Calibri" w:hAnsi="Cambria Math" w:cs="Times New Roman"/>
                            <w:bCs/>
                            <w:sz w:val="20"/>
                            <w:szCs w:val="20"/>
                          </w:rPr>
                        </m:ctrlPr>
                      </m:naryPr>
                      <m:sub>
                        <m:r>
                          <m:rPr>
                            <m:sty m:val="p"/>
                          </m:rPr>
                          <w:rPr>
                            <w:rFonts w:ascii="Cambria Math" w:eastAsia="Calibri" w:hAnsi="Cambria Math" w:cs="Times New Roman"/>
                            <w:sz w:val="20"/>
                            <w:szCs w:val="20"/>
                          </w:rPr>
                          <m:t>i=1</m:t>
                        </m:r>
                      </m:sub>
                      <m:sup>
                        <m:r>
                          <m:rPr>
                            <m:sty m:val="p"/>
                          </m:rPr>
                          <w:rPr>
                            <w:rFonts w:ascii="Cambria Math" w:eastAsia="Calibri" w:hAnsi="Cambria Math" w:cs="Times New Roman"/>
                            <w:sz w:val="20"/>
                            <w:szCs w:val="20"/>
                          </w:rPr>
                          <m:t>n</m:t>
                        </m:r>
                      </m:sup>
                      <m:e>
                        <m:f>
                          <m:fPr>
                            <m:ctrlPr>
                              <w:rPr>
                                <w:rFonts w:ascii="Cambria Math" w:eastAsia="Calibri" w:hAnsi="Cambria Math" w:cs="Times New Roman"/>
                                <w:sz w:val="20"/>
                                <w:szCs w:val="20"/>
                              </w:rPr>
                            </m:ctrlPr>
                          </m:fPr>
                          <m:num>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num>
                          <m:den>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d>
                              <m:dPr>
                                <m:ctrlPr>
                                  <w:rPr>
                                    <w:rFonts w:ascii="Cambria Math" w:eastAsia="Calibri" w:hAnsi="Cambria Math" w:cs="Times New Roman"/>
                                    <w:sz w:val="20"/>
                                    <w:szCs w:val="20"/>
                                  </w:rPr>
                                </m:ctrlPr>
                              </m:dPr>
                              <m:e>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r>
                                  <m:rPr>
                                    <m:sty m:val="p"/>
                                  </m:rPr>
                                  <w:rPr>
                                    <w:rFonts w:ascii="Cambria Math" w:eastAsia="Calibri" w:hAnsi="Cambria Math" w:cs="Times New Roman"/>
                                    <w:sz w:val="20"/>
                                    <w:szCs w:val="20"/>
                                  </w:rPr>
                                  <m:t>+</m:t>
                                </m:r>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e>
                            </m:d>
                          </m:den>
                        </m:f>
                        <m:d>
                          <m:dPr>
                            <m:ctrlPr>
                              <w:rPr>
                                <w:rFonts w:ascii="Cambria Math" w:eastAsia="Calibri" w:hAnsi="Cambria Math" w:cs="Times New Roman"/>
                                <w:sz w:val="20"/>
                                <w:szCs w:val="20"/>
                              </w:rPr>
                            </m:ctrlPr>
                          </m:dPr>
                          <m:e>
                            <m:sSup>
                              <m:sSupPr>
                                <m:ctrlPr>
                                  <w:rPr>
                                    <w:rFonts w:ascii="Cambria Math" w:eastAsia="Calibri" w:hAnsi="Cambria Math" w:cs="Times New Roman"/>
                                    <w:sz w:val="20"/>
                                    <w:szCs w:val="20"/>
                                  </w:rPr>
                                </m:ctrlPr>
                              </m:sSupPr>
                              <m:e>
                                <m:r>
                                  <m:rPr>
                                    <m:sty m:val="p"/>
                                  </m:rPr>
                                  <w:rPr>
                                    <w:rFonts w:ascii="Cambria Math" w:eastAsia="Calibri" w:hAnsi="Cambria Math" w:cs="Times New Roman"/>
                                    <w:sz w:val="20"/>
                                    <w:szCs w:val="20"/>
                                  </w:rPr>
                                  <m:t>e</m:t>
                                </m:r>
                              </m:e>
                              <m:sup>
                                <m:r>
                                  <m:rPr>
                                    <m:sty m:val="p"/>
                                  </m:rPr>
                                  <w:rPr>
                                    <w:rFonts w:ascii="Cambria Math" w:eastAsia="Calibri" w:hAnsi="Cambria Math" w:cs="Times New Roman"/>
                                    <w:sz w:val="20"/>
                                    <w:szCs w:val="20"/>
                                  </w:rPr>
                                  <m:t>-</m:t>
                                </m:r>
                                <m:f>
                                  <m:fPr>
                                    <m:ctrlPr>
                                      <w:rPr>
                                        <w:rFonts w:ascii="Cambria Math" w:eastAsia="Calibri" w:hAnsi="Cambria Math" w:cs="Times New Roman"/>
                                        <w:sz w:val="20"/>
                                        <w:szCs w:val="20"/>
                                      </w:rPr>
                                    </m:ctrlPr>
                                  </m:fPr>
                                  <m:num>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num>
                                  <m:den>
                                    <m:d>
                                      <m:dPr>
                                        <m:ctrlPr>
                                          <w:rPr>
                                            <w:rFonts w:ascii="Cambria Math" w:eastAsia="Calibri" w:hAnsi="Cambria Math" w:cs="Times New Roman"/>
                                            <w:sz w:val="20"/>
                                            <w:szCs w:val="20"/>
                                          </w:rPr>
                                        </m:ctrlPr>
                                      </m:dPr>
                                      <m:e>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r>
                                          <m:rPr>
                                            <m:sty m:val="p"/>
                                          </m:rPr>
                                          <w:rPr>
                                            <w:rFonts w:ascii="Cambria Math" w:eastAsia="Calibri" w:hAnsi="Cambria Math" w:cs="Times New Roman"/>
                                            <w:sz w:val="20"/>
                                            <w:szCs w:val="20"/>
                                          </w:rPr>
                                          <m:t>+</m:t>
                                        </m:r>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e>
                                    </m:d>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den>
                                </m:f>
                                <m:r>
                                  <m:rPr>
                                    <m:sty m:val="p"/>
                                  </m:rPr>
                                  <w:rPr>
                                    <w:rFonts w:ascii="Cambria Math" w:eastAsia="Calibri" w:hAnsi="Cambria Math" w:cs="Times New Roman"/>
                                    <w:sz w:val="20"/>
                                    <w:szCs w:val="20"/>
                                  </w:rPr>
                                  <m:t xml:space="preserve"> t</m:t>
                                </m:r>
                              </m:sup>
                            </m:sSup>
                          </m:e>
                        </m:d>
                      </m:e>
                    </m:nary>
                  </m:e>
                </m:d>
              </m:oMath>
            </m:oMathPara>
          </w:p>
        </w:tc>
      </w:tr>
      <w:tr w:rsidR="0067328B" w14:paraId="6985758D" w14:textId="77777777" w:rsidTr="0067328B">
        <w:trPr>
          <w:trHeight w:val="363"/>
        </w:trPr>
        <w:tc>
          <w:tcPr>
            <w:tcW w:w="1838" w:type="dxa"/>
            <w:vAlign w:val="center"/>
          </w:tcPr>
          <w:p w14:paraId="2361CE79" w14:textId="77777777" w:rsidR="0067328B" w:rsidRPr="00646196" w:rsidRDefault="0067328B" w:rsidP="0067328B">
            <w:pPr>
              <w:jc w:val="center"/>
              <w:rPr>
                <w:rFonts w:ascii="Times New Roman" w:hAnsi="Times New Roman" w:cs="Times New Roman"/>
                <w:lang w:val="en-US"/>
              </w:rPr>
            </w:pPr>
            <w:r w:rsidRPr="00646196">
              <w:rPr>
                <w:rFonts w:ascii="Times New Roman" w:hAnsi="Times New Roman" w:cs="Times New Roman"/>
                <w:lang w:val="en-US"/>
              </w:rPr>
              <w:t>Ramp</w:t>
            </w:r>
            <w:r>
              <w:rPr>
                <w:rFonts w:ascii="Times New Roman" w:hAnsi="Times New Roman" w:cs="Times New Roman"/>
                <w:lang w:val="en-US"/>
              </w:rPr>
              <w:t xml:space="preserve"> strain (constant strain rate)</w:t>
            </w:r>
          </w:p>
          <w:p w14:paraId="7A3ACB33" w14:textId="77777777" w:rsidR="0067328B" w:rsidRPr="00646196" w:rsidRDefault="0067328B" w:rsidP="0067328B">
            <w:pPr>
              <w:spacing w:line="276" w:lineRule="auto"/>
              <w:jc w:val="center"/>
              <w:rPr>
                <w:rFonts w:ascii="Times New Roman" w:hAnsi="Times New Roman" w:cs="Times New Roman"/>
                <w:lang w:val="en-US"/>
              </w:rPr>
            </w:pPr>
          </w:p>
        </w:tc>
        <w:tc>
          <w:tcPr>
            <w:tcW w:w="1559" w:type="dxa"/>
            <w:vAlign w:val="center"/>
          </w:tcPr>
          <w:p w14:paraId="3C925C2A" w14:textId="31BB3EB0" w:rsidR="0067328B" w:rsidRPr="005077FC" w:rsidRDefault="0067328B" w:rsidP="0067328B">
            <w:pPr>
              <w:spacing w:line="276" w:lineRule="auto"/>
              <w:jc w:val="center"/>
              <w:rPr>
                <w:rFonts w:ascii="Times New Roman" w:hAnsi="Times New Roman" w:cs="Times New Roman"/>
                <w:lang w:val="en-US"/>
              </w:rPr>
            </w:pPr>
            <w:r w:rsidRPr="005077FC">
              <w:rPr>
                <w:rFonts w:ascii="Times New Roman" w:eastAsiaTheme="minorEastAsia" w:hAnsi="Times New Roman" w:cs="Times New Roman"/>
              </w:rPr>
              <w:t xml:space="preserve">ε(t) = </w:t>
            </w:r>
            <m:oMath>
              <m:acc>
                <m:accPr>
                  <m:chr m:val="̇"/>
                  <m:ctrlPr>
                    <w:rPr>
                      <w:rFonts w:ascii="Cambria Math" w:hAnsi="Cambria Math" w:cs="Times New Roman"/>
                    </w:rPr>
                  </m:ctrlPr>
                </m:accPr>
                <m:e>
                  <m:r>
                    <m:rPr>
                      <m:sty m:val="p"/>
                    </m:rPr>
                    <w:rPr>
                      <w:rFonts w:ascii="Cambria Math" w:hAnsi="Cambria Math" w:cs="Times New Roman"/>
                    </w:rPr>
                    <m:t>ε</m:t>
                  </m:r>
                </m:e>
              </m:acc>
            </m:oMath>
            <w:r w:rsidRPr="005077FC">
              <w:rPr>
                <w:rFonts w:ascii="Times New Roman" w:eastAsiaTheme="minorEastAsia" w:hAnsi="Times New Roman" w:cs="Times New Roman"/>
              </w:rPr>
              <w:t>t</w:t>
            </w:r>
          </w:p>
        </w:tc>
        <w:tc>
          <w:tcPr>
            <w:tcW w:w="1701" w:type="dxa"/>
            <w:vAlign w:val="center"/>
          </w:tcPr>
          <w:p w14:paraId="55E67BD1" w14:textId="53C9FC90" w:rsidR="0067328B" w:rsidRPr="005077FC" w:rsidRDefault="0067328B" w:rsidP="0067328B">
            <w:pPr>
              <w:spacing w:line="276" w:lineRule="auto"/>
              <w:jc w:val="center"/>
              <w:rPr>
                <w:rFonts w:ascii="Times New Roman" w:hAnsi="Times New Roman" w:cs="Times New Roman"/>
                <w:lang w:val="en-US"/>
              </w:rPr>
            </w:pPr>
            <w:r w:rsidRPr="005077FC">
              <w:rPr>
                <w:rFonts w:ascii="Times New Roman" w:eastAsiaTheme="minorEastAsia" w:hAnsi="Times New Roman" w:cs="Times New Roman"/>
              </w:rPr>
              <w:t xml:space="preserve">ε(s) = </w:t>
            </w:r>
            <m:oMath>
              <m:acc>
                <m:accPr>
                  <m:chr m:val="̇"/>
                  <m:ctrlPr>
                    <w:rPr>
                      <w:rFonts w:ascii="Cambria Math" w:hAnsi="Cambria Math" w:cs="Times New Roman"/>
                    </w:rPr>
                  </m:ctrlPr>
                </m:accPr>
                <m:e>
                  <m:r>
                    <m:rPr>
                      <m:sty m:val="p"/>
                    </m:rPr>
                    <w:rPr>
                      <w:rFonts w:ascii="Cambria Math" w:hAnsi="Cambria Math" w:cs="Times New Roman"/>
                    </w:rPr>
                    <m:t>ε</m:t>
                  </m:r>
                </m:e>
              </m:acc>
            </m:oMath>
            <w:r w:rsidRPr="005077FC">
              <w:rPr>
                <w:rFonts w:ascii="Times New Roman" w:eastAsiaTheme="minorEastAsia" w:hAnsi="Times New Roman" w:cs="Times New Roman"/>
              </w:rPr>
              <w:t>/s</w:t>
            </w:r>
            <w:r w:rsidRPr="005077FC">
              <w:rPr>
                <w:rFonts w:ascii="Times New Roman" w:eastAsiaTheme="minorEastAsia" w:hAnsi="Times New Roman" w:cs="Times New Roman"/>
                <w:vertAlign w:val="superscript"/>
              </w:rPr>
              <w:t>2</w:t>
            </w:r>
          </w:p>
        </w:tc>
        <w:tc>
          <w:tcPr>
            <w:tcW w:w="5103" w:type="dxa"/>
            <w:vAlign w:val="center"/>
          </w:tcPr>
          <w:p w14:paraId="0628E27C" w14:textId="5FAB1353" w:rsidR="0067328B" w:rsidRPr="005077FC" w:rsidRDefault="005077FC" w:rsidP="0067328B">
            <w:pPr>
              <w:spacing w:line="276" w:lineRule="auto"/>
              <w:jc w:val="center"/>
              <w:rPr>
                <w:rFonts w:ascii="Times New Roman" w:hAnsi="Times New Roman" w:cs="Times New Roman"/>
                <w:lang w:val="en-US"/>
              </w:rPr>
            </w:pPr>
            <m:oMathPara>
              <m:oMath>
                <m:r>
                  <m:rPr>
                    <m:sty m:val="p"/>
                  </m:rPr>
                  <w:rPr>
                    <w:rFonts w:ascii="Cambria Math" w:eastAsia="Calibri" w:hAnsi="Cambria Math" w:cs="Times New Roman"/>
                    <w:sz w:val="20"/>
                    <w:szCs w:val="20"/>
                  </w:rPr>
                  <m:t xml:space="preserve">σ </m:t>
                </m:r>
                <m:d>
                  <m:dPr>
                    <m:ctrlPr>
                      <w:rPr>
                        <w:rFonts w:ascii="Cambria Math" w:eastAsia="Calibri" w:hAnsi="Cambria Math" w:cs="Times New Roman"/>
                        <w:sz w:val="20"/>
                        <w:szCs w:val="20"/>
                      </w:rPr>
                    </m:ctrlPr>
                  </m:dPr>
                  <m:e>
                    <m:r>
                      <m:rPr>
                        <m:sty m:val="p"/>
                      </m:rPr>
                      <w:rPr>
                        <w:rFonts w:ascii="Cambria Math" w:eastAsia="Calibri" w:hAnsi="Cambria Math" w:cs="Times New Roman"/>
                        <w:sz w:val="20"/>
                        <w:szCs w:val="20"/>
                      </w:rPr>
                      <m:t>t</m:t>
                    </m:r>
                  </m:e>
                </m:d>
                <m:r>
                  <m:rPr>
                    <m:sty m:val="p"/>
                  </m:rPr>
                  <w:rPr>
                    <w:rFonts w:ascii="Cambria Math" w:eastAsia="Calibri" w:hAnsi="Cambria Math" w:cs="Times New Roman"/>
                    <w:sz w:val="20"/>
                    <w:szCs w:val="20"/>
                  </w:rPr>
                  <m:t xml:space="preserve">= </m:t>
                </m:r>
                <m:acc>
                  <m:accPr>
                    <m:chr m:val="̇"/>
                    <m:ctrlPr>
                      <w:rPr>
                        <w:rFonts w:ascii="Cambria Math" w:eastAsia="Calibri" w:hAnsi="Cambria Math" w:cs="Times New Roman"/>
                        <w:bCs/>
                        <w:sz w:val="20"/>
                        <w:szCs w:val="20"/>
                      </w:rPr>
                    </m:ctrlPr>
                  </m:accPr>
                  <m:e>
                    <m:r>
                      <m:rPr>
                        <m:sty m:val="p"/>
                      </m:rPr>
                      <w:rPr>
                        <w:rFonts w:ascii="Cambria Math" w:eastAsia="Calibri" w:hAnsi="Cambria Math" w:cs="Times New Roman"/>
                        <w:sz w:val="20"/>
                        <w:szCs w:val="20"/>
                      </w:rPr>
                      <m:t>ε</m:t>
                    </m:r>
                  </m:e>
                </m:acc>
                <m:d>
                  <m:dPr>
                    <m:begChr m:val="["/>
                    <m:endChr m:val="]"/>
                    <m:ctrlPr>
                      <w:rPr>
                        <w:rFonts w:ascii="Cambria Math" w:eastAsia="Calibri" w:hAnsi="Cambria Math" w:cs="Times New Roman"/>
                        <w:bCs/>
                        <w:sz w:val="20"/>
                        <w:szCs w:val="20"/>
                      </w:rPr>
                    </m:ctrlPr>
                  </m:dPr>
                  <m:e>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r>
                      <m:rPr>
                        <m:sty m:val="p"/>
                      </m:rPr>
                      <w:rPr>
                        <w:rFonts w:ascii="Cambria Math" w:eastAsia="Calibri" w:hAnsi="Cambria Math" w:cs="Times New Roman"/>
                        <w:sz w:val="20"/>
                        <w:szCs w:val="20"/>
                      </w:rPr>
                      <m:t xml:space="preserve">t+ </m:t>
                    </m:r>
                    <m:nary>
                      <m:naryPr>
                        <m:chr m:val="∑"/>
                        <m:limLoc m:val="undOvr"/>
                        <m:ctrlPr>
                          <w:rPr>
                            <w:rFonts w:ascii="Cambria Math" w:eastAsia="Calibri" w:hAnsi="Cambria Math" w:cs="Times New Roman"/>
                            <w:bCs/>
                            <w:sz w:val="20"/>
                            <w:szCs w:val="20"/>
                          </w:rPr>
                        </m:ctrlPr>
                      </m:naryPr>
                      <m:sub>
                        <m:r>
                          <m:rPr>
                            <m:sty m:val="p"/>
                          </m:rPr>
                          <w:rPr>
                            <w:rFonts w:ascii="Cambria Math" w:eastAsia="Calibri" w:hAnsi="Cambria Math" w:cs="Times New Roman"/>
                            <w:sz w:val="20"/>
                            <w:szCs w:val="20"/>
                          </w:rPr>
                          <m:t>i=1</m:t>
                        </m:r>
                      </m:sub>
                      <m:sup>
                        <m:r>
                          <m:rPr>
                            <m:sty m:val="p"/>
                          </m:rPr>
                          <w:rPr>
                            <w:rFonts w:ascii="Cambria Math" w:eastAsia="Calibri" w:hAnsi="Cambria Math" w:cs="Times New Roman"/>
                            <w:sz w:val="20"/>
                            <w:szCs w:val="20"/>
                          </w:rPr>
                          <m:t>n</m:t>
                        </m:r>
                      </m:sup>
                      <m:e>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d>
                          <m:dPr>
                            <m:ctrlPr>
                              <w:rPr>
                                <w:rFonts w:ascii="Cambria Math" w:eastAsia="Calibri" w:hAnsi="Cambria Math" w:cs="Times New Roman"/>
                                <w:bCs/>
                                <w:sz w:val="20"/>
                                <w:szCs w:val="20"/>
                              </w:rPr>
                            </m:ctrlPr>
                          </m:dPr>
                          <m:e>
                            <m:r>
                              <m:rPr>
                                <m:sty m:val="p"/>
                              </m:rPr>
                              <w:rPr>
                                <w:rFonts w:ascii="Cambria Math" w:eastAsia="Calibri" w:hAnsi="Cambria Math" w:cs="Times New Roman"/>
                                <w:sz w:val="20"/>
                                <w:szCs w:val="20"/>
                              </w:rPr>
                              <m:t>1-</m:t>
                            </m:r>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sSup>
                              <m:sSupPr>
                                <m:ctrlPr>
                                  <w:rPr>
                                    <w:rFonts w:ascii="Cambria Math" w:eastAsia="Calibri" w:hAnsi="Cambria Math" w:cs="Times New Roman"/>
                                    <w:bCs/>
                                    <w:sz w:val="20"/>
                                    <w:szCs w:val="20"/>
                                  </w:rPr>
                                </m:ctrlPr>
                              </m:sSupPr>
                              <m:e>
                                <m:r>
                                  <m:rPr>
                                    <m:sty m:val="p"/>
                                  </m:rPr>
                                  <w:rPr>
                                    <w:rFonts w:ascii="Cambria Math" w:eastAsia="Calibri" w:hAnsi="Cambria Math" w:cs="Times New Roman"/>
                                    <w:sz w:val="20"/>
                                    <w:szCs w:val="20"/>
                                  </w:rPr>
                                  <m:t>e</m:t>
                                </m:r>
                              </m:e>
                              <m:sup>
                                <m:r>
                                  <m:rPr>
                                    <m:sty m:val="p"/>
                                  </m:rPr>
                                  <w:rPr>
                                    <w:rFonts w:ascii="Cambria Math" w:eastAsia="Calibri" w:hAnsi="Cambria Math" w:cs="Times New Roman"/>
                                    <w:sz w:val="20"/>
                                    <w:szCs w:val="20"/>
                                  </w:rPr>
                                  <m:t>-</m:t>
                                </m:r>
                                <m:f>
                                  <m:fPr>
                                    <m:ctrlPr>
                                      <w:rPr>
                                        <w:rFonts w:ascii="Cambria Math" w:eastAsia="Calibri" w:hAnsi="Cambria Math" w:cs="Times New Roman"/>
                                        <w:bCs/>
                                        <w:sz w:val="20"/>
                                        <w:szCs w:val="20"/>
                                      </w:rPr>
                                    </m:ctrlPr>
                                  </m:fPr>
                                  <m:num>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num>
                                  <m:den>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den>
                                </m:f>
                                <m:r>
                                  <m:rPr>
                                    <m:sty m:val="p"/>
                                  </m:rPr>
                                  <w:rPr>
                                    <w:rFonts w:ascii="Cambria Math" w:eastAsia="Calibri" w:hAnsi="Cambria Math" w:cs="Times New Roman"/>
                                    <w:sz w:val="20"/>
                                    <w:szCs w:val="20"/>
                                  </w:rPr>
                                  <m:t>t</m:t>
                                </m:r>
                              </m:sup>
                            </m:sSup>
                          </m:e>
                        </m:d>
                      </m:e>
                    </m:nary>
                  </m:e>
                </m:d>
              </m:oMath>
            </m:oMathPara>
          </w:p>
        </w:tc>
      </w:tr>
      <w:tr w:rsidR="0067328B" w14:paraId="701B2E90" w14:textId="77777777" w:rsidTr="0067328B">
        <w:trPr>
          <w:trHeight w:val="363"/>
        </w:trPr>
        <w:tc>
          <w:tcPr>
            <w:tcW w:w="1838" w:type="dxa"/>
            <w:vAlign w:val="center"/>
          </w:tcPr>
          <w:p w14:paraId="3FFB9F81" w14:textId="77777777" w:rsidR="0067328B" w:rsidRPr="00646196" w:rsidRDefault="0067328B" w:rsidP="0067328B">
            <w:pPr>
              <w:jc w:val="center"/>
              <w:rPr>
                <w:rFonts w:ascii="Times New Roman" w:hAnsi="Times New Roman" w:cs="Times New Roman"/>
                <w:lang w:val="en-US"/>
              </w:rPr>
            </w:pPr>
            <w:r w:rsidRPr="00646196">
              <w:rPr>
                <w:rFonts w:ascii="Times New Roman" w:hAnsi="Times New Roman" w:cs="Times New Roman"/>
                <w:lang w:val="en-US"/>
              </w:rPr>
              <w:t>Ramp</w:t>
            </w:r>
            <w:r>
              <w:rPr>
                <w:rFonts w:ascii="Times New Roman" w:hAnsi="Times New Roman" w:cs="Times New Roman"/>
                <w:lang w:val="en-US"/>
              </w:rPr>
              <w:t xml:space="preserve"> strain (constant strain rate)</w:t>
            </w:r>
          </w:p>
          <w:p w14:paraId="3322E650" w14:textId="77777777" w:rsidR="0067328B" w:rsidRPr="00646196" w:rsidRDefault="0067328B" w:rsidP="0067328B">
            <w:pPr>
              <w:jc w:val="center"/>
              <w:rPr>
                <w:rFonts w:ascii="Times New Roman" w:hAnsi="Times New Roman" w:cs="Times New Roman"/>
                <w:lang w:val="en-US"/>
              </w:rPr>
            </w:pPr>
          </w:p>
        </w:tc>
        <w:tc>
          <w:tcPr>
            <w:tcW w:w="1559" w:type="dxa"/>
            <w:vAlign w:val="center"/>
          </w:tcPr>
          <w:p w14:paraId="5CEA6BB8" w14:textId="5A06078C" w:rsidR="0067328B" w:rsidRPr="005077FC" w:rsidRDefault="005077FC" w:rsidP="0067328B">
            <w:pPr>
              <w:spacing w:line="276" w:lineRule="auto"/>
              <w:jc w:val="center"/>
              <w:rPr>
                <w:rFonts w:ascii="Times New Roman" w:eastAsiaTheme="minorEastAsia" w:hAnsi="Times New Roman" w:cs="Times New Roman"/>
              </w:rPr>
            </w:pPr>
            <m:oMath>
              <m:r>
                <m:rPr>
                  <m:sty m:val="p"/>
                </m:rPr>
                <w:rPr>
                  <w:rFonts w:ascii="Cambria Math" w:eastAsia="Calibri" w:hAnsi="Cambria Math" w:cs="Times New Roman"/>
                  <w:sz w:val="20"/>
                  <w:szCs w:val="20"/>
                </w:rPr>
                <m:t>σ</m:t>
              </m:r>
            </m:oMath>
            <w:r w:rsidR="0067328B" w:rsidRPr="005077FC">
              <w:rPr>
                <w:rFonts w:ascii="Times New Roman" w:eastAsiaTheme="minorEastAsia" w:hAnsi="Times New Roman" w:cs="Times New Roman"/>
              </w:rPr>
              <w:t xml:space="preserve">(t) = </w:t>
            </w:r>
            <m:oMath>
              <m:acc>
                <m:accPr>
                  <m:chr m:val="̇"/>
                  <m:ctrlPr>
                    <w:rPr>
                      <w:rFonts w:ascii="Cambria Math" w:hAnsi="Cambria Math" w:cs="Times New Roman"/>
                    </w:rPr>
                  </m:ctrlPr>
                </m:accPr>
                <m:e>
                  <m:r>
                    <m:rPr>
                      <m:sty m:val="p"/>
                    </m:rPr>
                    <w:rPr>
                      <w:rFonts w:ascii="Cambria Math" w:eastAsia="Calibri" w:hAnsi="Cambria Math" w:cs="Times New Roman"/>
                      <w:sz w:val="20"/>
                      <w:szCs w:val="20"/>
                    </w:rPr>
                    <m:t>σ</m:t>
                  </m:r>
                </m:e>
              </m:acc>
            </m:oMath>
            <w:r w:rsidR="0067328B" w:rsidRPr="005077FC">
              <w:rPr>
                <w:rFonts w:ascii="Times New Roman" w:eastAsiaTheme="minorEastAsia" w:hAnsi="Times New Roman" w:cs="Times New Roman"/>
              </w:rPr>
              <w:t>t</w:t>
            </w:r>
          </w:p>
        </w:tc>
        <w:tc>
          <w:tcPr>
            <w:tcW w:w="1701" w:type="dxa"/>
            <w:vAlign w:val="center"/>
          </w:tcPr>
          <w:p w14:paraId="283357D3" w14:textId="7808AC74" w:rsidR="0067328B" w:rsidRPr="005077FC" w:rsidRDefault="005077FC" w:rsidP="0067328B">
            <w:pPr>
              <w:spacing w:line="276" w:lineRule="auto"/>
              <w:jc w:val="center"/>
              <w:rPr>
                <w:rFonts w:ascii="Times New Roman" w:eastAsiaTheme="minorEastAsia" w:hAnsi="Times New Roman" w:cs="Times New Roman"/>
              </w:rPr>
            </w:pPr>
            <m:oMath>
              <m:r>
                <m:rPr>
                  <m:sty m:val="p"/>
                </m:rPr>
                <w:rPr>
                  <w:rFonts w:ascii="Cambria Math" w:eastAsia="Calibri" w:hAnsi="Cambria Math" w:cs="Times New Roman"/>
                  <w:sz w:val="20"/>
                  <w:szCs w:val="20"/>
                </w:rPr>
                <m:t>σ</m:t>
              </m:r>
            </m:oMath>
            <w:r w:rsidR="0067328B" w:rsidRPr="005077FC">
              <w:rPr>
                <w:rFonts w:ascii="Times New Roman" w:eastAsiaTheme="minorEastAsia" w:hAnsi="Times New Roman" w:cs="Times New Roman"/>
              </w:rPr>
              <w:t xml:space="preserve">(s) = </w:t>
            </w:r>
            <m:oMath>
              <m:acc>
                <m:accPr>
                  <m:chr m:val="̇"/>
                  <m:ctrlPr>
                    <w:rPr>
                      <w:rFonts w:ascii="Cambria Math" w:hAnsi="Cambria Math" w:cs="Times New Roman"/>
                    </w:rPr>
                  </m:ctrlPr>
                </m:accPr>
                <m:e>
                  <m:r>
                    <m:rPr>
                      <m:sty m:val="p"/>
                    </m:rPr>
                    <w:rPr>
                      <w:rFonts w:ascii="Cambria Math" w:eastAsia="Calibri" w:hAnsi="Cambria Math" w:cs="Times New Roman"/>
                      <w:sz w:val="20"/>
                      <w:szCs w:val="20"/>
                    </w:rPr>
                    <m:t>σ</m:t>
                  </m:r>
                </m:e>
              </m:acc>
            </m:oMath>
            <w:r w:rsidR="0067328B" w:rsidRPr="005077FC">
              <w:rPr>
                <w:rFonts w:ascii="Times New Roman" w:eastAsiaTheme="minorEastAsia" w:hAnsi="Times New Roman" w:cs="Times New Roman"/>
              </w:rPr>
              <w:t>/s</w:t>
            </w:r>
            <w:r w:rsidR="0067328B" w:rsidRPr="005077FC">
              <w:rPr>
                <w:rFonts w:ascii="Times New Roman" w:eastAsiaTheme="minorEastAsia" w:hAnsi="Times New Roman" w:cs="Times New Roman"/>
                <w:vertAlign w:val="superscript"/>
              </w:rPr>
              <w:t>2</w:t>
            </w:r>
          </w:p>
        </w:tc>
        <w:tc>
          <w:tcPr>
            <w:tcW w:w="5103" w:type="dxa"/>
            <w:vAlign w:val="center"/>
          </w:tcPr>
          <w:p w14:paraId="54BCF54B" w14:textId="3E1AF264" w:rsidR="0067328B" w:rsidRPr="005077FC" w:rsidRDefault="005077FC" w:rsidP="0067328B">
            <w:pPr>
              <w:spacing w:line="276" w:lineRule="auto"/>
              <w:jc w:val="center"/>
              <w:rPr>
                <w:rFonts w:ascii="Times New Roman" w:eastAsia="Calibri" w:hAnsi="Times New Roman" w:cs="Times New Roman"/>
                <w:sz w:val="20"/>
                <w:szCs w:val="20"/>
              </w:rPr>
            </w:pPr>
            <m:oMathPara>
              <m:oMath>
                <m:r>
                  <m:rPr>
                    <m:sty m:val="p"/>
                  </m:rPr>
                  <w:rPr>
                    <w:rFonts w:ascii="Cambria Math" w:eastAsia="Calibri" w:hAnsi="Cambria Math" w:cs="Times New Roman"/>
                    <w:sz w:val="20"/>
                    <w:szCs w:val="20"/>
                  </w:rPr>
                  <m:t xml:space="preserve">ε </m:t>
                </m:r>
                <m:d>
                  <m:dPr>
                    <m:ctrlPr>
                      <w:rPr>
                        <w:rFonts w:ascii="Cambria Math" w:eastAsia="Calibri" w:hAnsi="Cambria Math" w:cs="Times New Roman"/>
                        <w:sz w:val="20"/>
                        <w:szCs w:val="20"/>
                      </w:rPr>
                    </m:ctrlPr>
                  </m:dPr>
                  <m:e>
                    <m:r>
                      <m:rPr>
                        <m:sty m:val="p"/>
                      </m:rPr>
                      <w:rPr>
                        <w:rFonts w:ascii="Cambria Math" w:eastAsia="Calibri" w:hAnsi="Cambria Math" w:cs="Times New Roman"/>
                        <w:sz w:val="20"/>
                        <w:szCs w:val="20"/>
                      </w:rPr>
                      <m:t>t</m:t>
                    </m:r>
                  </m:e>
                </m:d>
                <m:r>
                  <m:rPr>
                    <m:sty m:val="p"/>
                  </m:rPr>
                  <w:rPr>
                    <w:rFonts w:ascii="Cambria Math" w:eastAsia="Calibri" w:hAnsi="Cambria Math" w:cs="Times New Roman"/>
                    <w:sz w:val="20"/>
                    <w:szCs w:val="20"/>
                  </w:rPr>
                  <m:t xml:space="preserve">= </m:t>
                </m:r>
                <m:acc>
                  <m:accPr>
                    <m:chr m:val="̇"/>
                    <m:ctrlPr>
                      <w:rPr>
                        <w:rFonts w:ascii="Cambria Math" w:eastAsia="Calibri" w:hAnsi="Cambria Math" w:cs="Times New Roman"/>
                        <w:bCs/>
                        <w:sz w:val="20"/>
                        <w:szCs w:val="20"/>
                      </w:rPr>
                    </m:ctrlPr>
                  </m:accPr>
                  <m:e>
                    <m:r>
                      <m:rPr>
                        <m:sty m:val="p"/>
                      </m:rPr>
                      <w:rPr>
                        <w:rFonts w:ascii="Cambria Math" w:eastAsia="Calibri" w:hAnsi="Cambria Math" w:cs="Times New Roman"/>
                        <w:sz w:val="20"/>
                        <w:szCs w:val="20"/>
                      </w:rPr>
                      <m:t>σ</m:t>
                    </m:r>
                  </m:e>
                </m:acc>
                <m:d>
                  <m:dPr>
                    <m:begChr m:val="["/>
                    <m:endChr m:val="]"/>
                    <m:ctrlPr>
                      <w:rPr>
                        <w:rFonts w:ascii="Cambria Math" w:eastAsia="Calibri" w:hAnsi="Cambria Math" w:cs="Times New Roman"/>
                        <w:sz w:val="20"/>
                        <w:szCs w:val="20"/>
                      </w:rPr>
                    </m:ctrlPr>
                  </m:dPr>
                  <m:e>
                    <m:f>
                      <m:fPr>
                        <m:ctrlPr>
                          <w:rPr>
                            <w:rFonts w:ascii="Cambria Math" w:eastAsia="Calibri" w:hAnsi="Cambria Math" w:cs="Times New Roman"/>
                            <w:sz w:val="20"/>
                            <w:szCs w:val="20"/>
                          </w:rPr>
                        </m:ctrlPr>
                      </m:fPr>
                      <m:num>
                        <m:r>
                          <m:rPr>
                            <m:sty m:val="p"/>
                          </m:rPr>
                          <w:rPr>
                            <w:rFonts w:ascii="Cambria Math" w:eastAsia="Calibri" w:hAnsi="Cambria Math" w:cs="Times New Roman"/>
                            <w:sz w:val="20"/>
                            <w:szCs w:val="20"/>
                          </w:rPr>
                          <m:t>t</m:t>
                        </m:r>
                      </m:num>
                      <m:den>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den>
                    </m:f>
                    <m:r>
                      <m:rPr>
                        <m:sty m:val="p"/>
                      </m:rPr>
                      <w:rPr>
                        <w:rFonts w:ascii="Cambria Math" w:eastAsia="Calibri" w:hAnsi="Cambria Math" w:cs="Times New Roman"/>
                        <w:sz w:val="20"/>
                        <w:szCs w:val="20"/>
                      </w:rPr>
                      <m:t xml:space="preserve">+ </m:t>
                    </m:r>
                    <m:nary>
                      <m:naryPr>
                        <m:chr m:val="∑"/>
                        <m:limLoc m:val="undOvr"/>
                        <m:ctrlPr>
                          <w:rPr>
                            <w:rFonts w:ascii="Cambria Math" w:eastAsia="Calibri" w:hAnsi="Cambria Math" w:cs="Times New Roman"/>
                            <w:bCs/>
                            <w:sz w:val="20"/>
                            <w:szCs w:val="20"/>
                          </w:rPr>
                        </m:ctrlPr>
                      </m:naryPr>
                      <m:sub>
                        <m:r>
                          <m:rPr>
                            <m:sty m:val="p"/>
                          </m:rPr>
                          <w:rPr>
                            <w:rFonts w:ascii="Cambria Math" w:eastAsia="Calibri" w:hAnsi="Cambria Math" w:cs="Times New Roman"/>
                            <w:sz w:val="20"/>
                            <w:szCs w:val="20"/>
                          </w:rPr>
                          <m:t>i=1</m:t>
                        </m:r>
                      </m:sub>
                      <m:sup>
                        <m:r>
                          <m:rPr>
                            <m:sty m:val="p"/>
                          </m:rPr>
                          <w:rPr>
                            <w:rFonts w:ascii="Cambria Math" w:eastAsia="Calibri" w:hAnsi="Cambria Math" w:cs="Times New Roman"/>
                            <w:sz w:val="20"/>
                            <w:szCs w:val="20"/>
                          </w:rPr>
                          <m:t>n</m:t>
                        </m:r>
                      </m:sup>
                      <m:e>
                        <m:f>
                          <m:fPr>
                            <m:ctrlPr>
                              <w:rPr>
                                <w:rFonts w:ascii="Cambria Math" w:eastAsia="Calibri" w:hAnsi="Cambria Math" w:cs="Times New Roman"/>
                                <w:sz w:val="20"/>
                                <w:szCs w:val="20"/>
                              </w:rPr>
                            </m:ctrlPr>
                          </m:fPr>
                          <m:num>
                            <m:sSub>
                              <m:sSubPr>
                                <m:ctrlPr>
                                  <w:rPr>
                                    <w:rFonts w:ascii="Cambria Math" w:eastAsia="Calibri" w:hAnsi="Cambria Math" w:cs="Times New Roman"/>
                                    <w:bCs/>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num>
                          <m:den>
                            <m:sSup>
                              <m:sSupPr>
                                <m:ctrlPr>
                                  <w:rPr>
                                    <w:rFonts w:ascii="Cambria Math" w:eastAsia="Calibri" w:hAnsi="Cambria Math" w:cs="Times New Roman"/>
                                    <w:sz w:val="20"/>
                                    <w:szCs w:val="20"/>
                                  </w:rPr>
                                </m:ctrlPr>
                              </m:sSupPr>
                              <m:e>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e>
                              <m:sup>
                                <m:r>
                                  <m:rPr>
                                    <m:sty m:val="p"/>
                                  </m:rPr>
                                  <w:rPr>
                                    <w:rFonts w:ascii="Cambria Math" w:eastAsia="Calibri" w:hAnsi="Cambria Math" w:cs="Times New Roman"/>
                                    <w:sz w:val="20"/>
                                    <w:szCs w:val="20"/>
                                  </w:rPr>
                                  <m:t>2</m:t>
                                </m:r>
                              </m:sup>
                            </m:sSup>
                          </m:den>
                        </m:f>
                        <m:d>
                          <m:dPr>
                            <m:ctrlPr>
                              <w:rPr>
                                <w:rFonts w:ascii="Cambria Math" w:eastAsia="Calibri" w:hAnsi="Cambria Math" w:cs="Times New Roman"/>
                                <w:sz w:val="20"/>
                                <w:szCs w:val="20"/>
                              </w:rPr>
                            </m:ctrlPr>
                          </m:dPr>
                          <m:e>
                            <m:r>
                              <m:rPr>
                                <m:sty m:val="p"/>
                              </m:rPr>
                              <w:rPr>
                                <w:rFonts w:ascii="Cambria Math" w:eastAsia="Calibri" w:hAnsi="Cambria Math" w:cs="Times New Roman"/>
                                <w:sz w:val="20"/>
                                <w:szCs w:val="20"/>
                              </w:rPr>
                              <m:t>1-</m:t>
                            </m:r>
                            <m:sSup>
                              <m:sSupPr>
                                <m:ctrlPr>
                                  <w:rPr>
                                    <w:rFonts w:ascii="Cambria Math" w:eastAsia="Calibri" w:hAnsi="Cambria Math" w:cs="Times New Roman"/>
                                    <w:sz w:val="20"/>
                                    <w:szCs w:val="20"/>
                                  </w:rPr>
                                </m:ctrlPr>
                              </m:sSupPr>
                              <m:e>
                                <m:r>
                                  <m:rPr>
                                    <m:sty m:val="p"/>
                                  </m:rPr>
                                  <w:rPr>
                                    <w:rFonts w:ascii="Cambria Math" w:eastAsia="Calibri" w:hAnsi="Cambria Math" w:cs="Times New Roman"/>
                                    <w:sz w:val="20"/>
                                    <w:szCs w:val="20"/>
                                  </w:rPr>
                                  <m:t>e</m:t>
                                </m:r>
                              </m:e>
                              <m:sup>
                                <m:r>
                                  <m:rPr>
                                    <m:sty m:val="p"/>
                                  </m:rPr>
                                  <w:rPr>
                                    <w:rFonts w:ascii="Cambria Math" w:eastAsia="Calibri" w:hAnsi="Cambria Math" w:cs="Times New Roman"/>
                                    <w:sz w:val="20"/>
                                    <w:szCs w:val="20"/>
                                  </w:rPr>
                                  <m:t>-</m:t>
                                </m:r>
                                <m:f>
                                  <m:fPr>
                                    <m:ctrlPr>
                                      <w:rPr>
                                        <w:rFonts w:ascii="Cambria Math" w:eastAsia="Calibri" w:hAnsi="Cambria Math" w:cs="Times New Roman"/>
                                        <w:sz w:val="20"/>
                                        <w:szCs w:val="20"/>
                                      </w:rPr>
                                    </m:ctrlPr>
                                  </m:fPr>
                                  <m:num>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num>
                                  <m:den>
                                    <m:d>
                                      <m:dPr>
                                        <m:ctrlPr>
                                          <w:rPr>
                                            <w:rFonts w:ascii="Cambria Math" w:eastAsia="Calibri" w:hAnsi="Cambria Math" w:cs="Times New Roman"/>
                                            <w:sz w:val="20"/>
                                            <w:szCs w:val="20"/>
                                          </w:rPr>
                                        </m:ctrlPr>
                                      </m:dPr>
                                      <m:e>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M0</m:t>
                                            </m:r>
                                          </m:sub>
                                        </m:sSub>
                                        <m:r>
                                          <m:rPr>
                                            <m:sty m:val="p"/>
                                          </m:rPr>
                                          <w:rPr>
                                            <w:rFonts w:ascii="Cambria Math" w:eastAsia="Calibri" w:hAnsi="Cambria Math" w:cs="Times New Roman"/>
                                            <w:sz w:val="20"/>
                                            <w:szCs w:val="20"/>
                                          </w:rPr>
                                          <m:t>+</m:t>
                                        </m:r>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e>
                                    </m:d>
                                    <m:sSub>
                                      <m:sSubPr>
                                        <m:ctrlPr>
                                          <w:rPr>
                                            <w:rFonts w:ascii="Cambria Math" w:eastAsia="Calibri" w:hAnsi="Cambria Math" w:cs="Times New Roman"/>
                                            <w:sz w:val="20"/>
                                            <w:szCs w:val="20"/>
                                          </w:rPr>
                                        </m:ctrlPr>
                                      </m:sSubPr>
                                      <m:e>
                                        <m:r>
                                          <m:rPr>
                                            <m:sty m:val="p"/>
                                          </m:rPr>
                                          <w:rPr>
                                            <w:rFonts w:ascii="Cambria Math" w:eastAsia="Calibri" w:hAnsi="Cambria Math" w:cs="Times New Roman"/>
                                            <w:sz w:val="20"/>
                                            <w:szCs w:val="20"/>
                                          </w:rPr>
                                          <m:t>η</m:t>
                                        </m:r>
                                      </m:e>
                                      <m:sub>
                                        <m:r>
                                          <m:rPr>
                                            <m:sty m:val="p"/>
                                          </m:rPr>
                                          <w:rPr>
                                            <w:rFonts w:ascii="Cambria Math" w:eastAsia="Calibri" w:hAnsi="Cambria Math" w:cs="Times New Roman"/>
                                            <w:sz w:val="20"/>
                                            <w:szCs w:val="20"/>
                                          </w:rPr>
                                          <m:t>Mi</m:t>
                                        </m:r>
                                      </m:sub>
                                    </m:sSub>
                                  </m:den>
                                </m:f>
                                <m:r>
                                  <m:rPr>
                                    <m:sty m:val="p"/>
                                  </m:rPr>
                                  <w:rPr>
                                    <w:rFonts w:ascii="Cambria Math" w:eastAsia="Calibri" w:hAnsi="Cambria Math" w:cs="Times New Roman"/>
                                    <w:sz w:val="20"/>
                                    <w:szCs w:val="20"/>
                                  </w:rPr>
                                  <m:t xml:space="preserve"> t</m:t>
                                </m:r>
                              </m:sup>
                            </m:sSup>
                          </m:e>
                        </m:d>
                      </m:e>
                    </m:nary>
                  </m:e>
                </m:d>
              </m:oMath>
            </m:oMathPara>
          </w:p>
        </w:tc>
      </w:tr>
      <w:tr w:rsidR="0067328B" w:rsidRPr="0093773C" w14:paraId="68A244DB" w14:textId="77777777" w:rsidTr="0067328B">
        <w:trPr>
          <w:trHeight w:val="353"/>
        </w:trPr>
        <w:tc>
          <w:tcPr>
            <w:tcW w:w="1838" w:type="dxa"/>
            <w:vAlign w:val="center"/>
          </w:tcPr>
          <w:p w14:paraId="5DD62EDD" w14:textId="77777777" w:rsidR="0067328B" w:rsidRPr="00646196" w:rsidRDefault="0067328B" w:rsidP="0067328B">
            <w:pPr>
              <w:jc w:val="center"/>
              <w:rPr>
                <w:rFonts w:ascii="Times New Roman" w:hAnsi="Times New Roman" w:cs="Times New Roman"/>
                <w:lang w:val="en-US"/>
              </w:rPr>
            </w:pPr>
            <w:r w:rsidRPr="00646196">
              <w:rPr>
                <w:rFonts w:ascii="Times New Roman" w:hAnsi="Times New Roman" w:cs="Times New Roman"/>
                <w:lang w:val="en-US"/>
              </w:rPr>
              <w:t>Sinusoid</w:t>
            </w:r>
            <w:r>
              <w:rPr>
                <w:rFonts w:ascii="Times New Roman" w:hAnsi="Times New Roman" w:cs="Times New Roman"/>
                <w:lang w:val="en-US"/>
              </w:rPr>
              <w:t>al strain</w:t>
            </w:r>
          </w:p>
          <w:p w14:paraId="7CD0CB7E" w14:textId="77777777" w:rsidR="0067328B" w:rsidRPr="00646196" w:rsidRDefault="0067328B" w:rsidP="0067328B">
            <w:pPr>
              <w:spacing w:line="276" w:lineRule="auto"/>
              <w:jc w:val="center"/>
              <w:rPr>
                <w:rFonts w:ascii="Times New Roman" w:hAnsi="Times New Roman" w:cs="Times New Roman"/>
                <w:vertAlign w:val="superscript"/>
                <w:lang w:val="en-US"/>
              </w:rPr>
            </w:pPr>
          </w:p>
        </w:tc>
        <w:tc>
          <w:tcPr>
            <w:tcW w:w="1559" w:type="dxa"/>
            <w:vAlign w:val="center"/>
          </w:tcPr>
          <w:p w14:paraId="711BA099" w14:textId="77777777" w:rsidR="0067328B" w:rsidRDefault="0067328B" w:rsidP="0067328B">
            <w:pPr>
              <w:spacing w:line="276" w:lineRule="auto"/>
              <w:jc w:val="center"/>
              <w:rPr>
                <w:rFonts w:ascii="Times New Roman" w:eastAsiaTheme="minorEastAsia" w:hAnsi="Times New Roman" w:cs="Times New Roman"/>
              </w:rPr>
            </w:pPr>
            <w:r w:rsidRPr="00646196">
              <w:rPr>
                <w:rFonts w:ascii="Times New Roman" w:eastAsiaTheme="minorEastAsia" w:hAnsi="Times New Roman" w:cs="Times New Roman"/>
              </w:rPr>
              <w:t>ε(t) = ε</w:t>
            </w:r>
            <w:r w:rsidRPr="00646196">
              <w:rPr>
                <w:rFonts w:ascii="Times New Roman" w:eastAsiaTheme="minorEastAsia" w:hAnsi="Times New Roman" w:cs="Times New Roman"/>
                <w:vertAlign w:val="subscript"/>
              </w:rPr>
              <w:t>0</w:t>
            </w:r>
            <w:r w:rsidRPr="00646196">
              <w:rPr>
                <w:rFonts w:ascii="Times New Roman" w:eastAsiaTheme="minorEastAsia" w:hAnsi="Times New Roman" w:cs="Times New Roman"/>
              </w:rPr>
              <w:t>sin(</w:t>
            </w:r>
            <w:proofErr w:type="spellStart"/>
            <w:r w:rsidRPr="00646196">
              <w:rPr>
                <w:rFonts w:ascii="Times New Roman" w:eastAsiaTheme="minorEastAsia" w:hAnsi="Times New Roman" w:cs="Times New Roman"/>
              </w:rPr>
              <w:t>ωt</w:t>
            </w:r>
            <w:proofErr w:type="spellEnd"/>
            <w:r w:rsidRPr="00646196">
              <w:rPr>
                <w:rFonts w:ascii="Times New Roman" w:eastAsiaTheme="minorEastAsia" w:hAnsi="Times New Roman" w:cs="Times New Roman"/>
              </w:rPr>
              <w:t>)</w:t>
            </w:r>
          </w:p>
          <w:p w14:paraId="4BED094A" w14:textId="77777777" w:rsidR="0067328B" w:rsidRPr="00646196" w:rsidRDefault="0067328B" w:rsidP="0067328B">
            <w:pPr>
              <w:spacing w:line="276" w:lineRule="auto"/>
              <w:jc w:val="center"/>
              <w:rPr>
                <w:rFonts w:ascii="Times New Roman" w:hAnsi="Times New Roman" w:cs="Times New Roman"/>
                <w:lang w:val="en-US"/>
              </w:rPr>
            </w:pPr>
          </w:p>
        </w:tc>
        <w:tc>
          <w:tcPr>
            <w:tcW w:w="1701" w:type="dxa"/>
            <w:vAlign w:val="center"/>
          </w:tcPr>
          <w:p w14:paraId="5F8A3186" w14:textId="77777777" w:rsidR="0067328B" w:rsidRDefault="0067328B" w:rsidP="0067328B">
            <w:pPr>
              <w:spacing w:line="276" w:lineRule="auto"/>
              <w:jc w:val="center"/>
              <w:rPr>
                <w:rFonts w:ascii="Times New Roman" w:eastAsiaTheme="minorEastAsia" w:hAnsi="Times New Roman" w:cs="Times New Roman"/>
                <w:vertAlign w:val="superscript"/>
              </w:rPr>
            </w:pPr>
            <w:r w:rsidRPr="00646196">
              <w:rPr>
                <w:rFonts w:ascii="Times New Roman" w:eastAsiaTheme="minorEastAsia" w:hAnsi="Times New Roman" w:cs="Times New Roman"/>
              </w:rPr>
              <w:t>ε(s) = ε</w:t>
            </w:r>
            <w:r w:rsidRPr="00646196">
              <w:rPr>
                <w:rFonts w:ascii="Times New Roman" w:eastAsiaTheme="minorEastAsia" w:hAnsi="Times New Roman" w:cs="Times New Roman"/>
                <w:vertAlign w:val="subscript"/>
              </w:rPr>
              <w:t>0</w:t>
            </w:r>
            <w:r w:rsidRPr="00646196">
              <w:rPr>
                <w:rFonts w:ascii="Times New Roman" w:eastAsiaTheme="minorEastAsia" w:hAnsi="Times New Roman" w:cs="Times New Roman"/>
              </w:rPr>
              <w:t>ω/s</w:t>
            </w:r>
            <w:r w:rsidRPr="00646196">
              <w:rPr>
                <w:rFonts w:ascii="Times New Roman" w:eastAsiaTheme="minorEastAsia" w:hAnsi="Times New Roman" w:cs="Times New Roman"/>
                <w:vertAlign w:val="superscript"/>
              </w:rPr>
              <w:t>2</w:t>
            </w:r>
            <w:r w:rsidRPr="00646196">
              <w:rPr>
                <w:rFonts w:ascii="Times New Roman" w:eastAsiaTheme="minorEastAsia" w:hAnsi="Times New Roman" w:cs="Times New Roman"/>
              </w:rPr>
              <w:t>+ω</w:t>
            </w:r>
            <w:r w:rsidRPr="00646196">
              <w:rPr>
                <w:rFonts w:ascii="Times New Roman" w:eastAsiaTheme="minorEastAsia" w:hAnsi="Times New Roman" w:cs="Times New Roman"/>
                <w:vertAlign w:val="superscript"/>
              </w:rPr>
              <w:t>2</w:t>
            </w:r>
          </w:p>
          <w:p w14:paraId="539AD31F" w14:textId="77777777" w:rsidR="0067328B" w:rsidRPr="00646196" w:rsidRDefault="0067328B" w:rsidP="0067328B">
            <w:pPr>
              <w:spacing w:line="276" w:lineRule="auto"/>
              <w:jc w:val="center"/>
              <w:rPr>
                <w:rFonts w:ascii="Times New Roman" w:hAnsi="Times New Roman" w:cs="Times New Roman"/>
                <w:lang w:val="en-US"/>
              </w:rPr>
            </w:pPr>
          </w:p>
        </w:tc>
        <w:tc>
          <w:tcPr>
            <w:tcW w:w="5103" w:type="dxa"/>
            <w:vAlign w:val="center"/>
          </w:tcPr>
          <w:p w14:paraId="75A2263F" w14:textId="77777777" w:rsidR="0067328B" w:rsidRPr="0093773C" w:rsidRDefault="0067328B" w:rsidP="0067328B">
            <w:pPr>
              <w:spacing w:before="120" w:line="276" w:lineRule="auto"/>
              <w:jc w:val="center"/>
              <w:rPr>
                <w:rFonts w:ascii="Times New Roman" w:hAnsi="Times New Roman" w:cs="Times New Roman"/>
                <w:lang w:val="it-IT"/>
              </w:rPr>
            </w:pPr>
            <w:r>
              <w:rPr>
                <w:rFonts w:ascii="Times New Roman" w:hAnsi="Times New Roman" w:cs="Times New Roman"/>
                <w:lang w:val="it-IT"/>
              </w:rPr>
              <w:t>*</w:t>
            </w:r>
          </w:p>
        </w:tc>
      </w:tr>
    </w:tbl>
    <w:p w14:paraId="52E3A532" w14:textId="7CBA3E97" w:rsidR="0036404A" w:rsidRDefault="00B3357D" w:rsidP="007C287D">
      <w:pPr>
        <w:jc w:val="center"/>
        <w:rPr>
          <w:rFonts w:ascii="Times New Roman" w:hAnsi="Times New Roman" w:cs="Times New Roman"/>
          <w:i/>
          <w:iCs/>
        </w:rPr>
      </w:pPr>
      <w:r>
        <w:rPr>
          <w:rFonts w:ascii="Times New Roman" w:hAnsi="Times New Roman" w:cs="Times New Roman"/>
          <w:i/>
          <w:iCs/>
        </w:rPr>
        <w:br/>
      </w:r>
      <w:r w:rsidRPr="007C287D">
        <w:rPr>
          <w:rFonts w:ascii="Times New Roman" w:hAnsi="Times New Roman" w:cs="Times New Roman"/>
          <w:i/>
          <w:iCs/>
        </w:rPr>
        <w:t xml:space="preserve">Table </w:t>
      </w:r>
      <w:r>
        <w:rPr>
          <w:rFonts w:ascii="Times New Roman" w:hAnsi="Times New Roman" w:cs="Times New Roman"/>
          <w:i/>
          <w:iCs/>
        </w:rPr>
        <w:t>6</w:t>
      </w:r>
      <w:r w:rsidRPr="007C287D">
        <w:rPr>
          <w:rFonts w:ascii="Times New Roman" w:hAnsi="Times New Roman" w:cs="Times New Roman"/>
          <w:i/>
          <w:iCs/>
        </w:rPr>
        <w:t>S: Generalised Maxwell (GM) model</w:t>
      </w:r>
      <w:r>
        <w:rPr>
          <w:rFonts w:ascii="Times New Roman" w:hAnsi="Times New Roman" w:cs="Times New Roman"/>
          <w:i/>
          <w:iCs/>
        </w:rPr>
        <w:t xml:space="preserve"> (for solids) response for different inputs</w:t>
      </w:r>
    </w:p>
    <w:p w14:paraId="1E174642" w14:textId="77777777" w:rsidR="007D2C9A" w:rsidRPr="00654FD2" w:rsidRDefault="007D2C9A" w:rsidP="007D3BD9">
      <w:pPr>
        <w:rPr>
          <w:rFonts w:ascii="Times New Roman" w:hAnsi="Times New Roman" w:cs="Times New Roman"/>
          <w:lang w:val="en-US"/>
        </w:rPr>
      </w:pPr>
    </w:p>
    <w:p w14:paraId="1E7A831F" w14:textId="3A10AB6A" w:rsidR="003F7B6C" w:rsidRDefault="006B415D" w:rsidP="00D84C82">
      <w:pPr>
        <w:jc w:val="center"/>
        <w:rPr>
          <w:rFonts w:ascii="Times New Roman" w:hAnsi="Times New Roman" w:cs="Times New Roman"/>
          <w:lang w:val="en-US"/>
        </w:rPr>
      </w:pPr>
      <w:r w:rsidRPr="00F84157">
        <w:rPr>
          <w:rFonts w:ascii="Times New Roman" w:hAnsi="Times New Roman" w:cs="Times New Roman"/>
          <w:lang w:val="en-US"/>
        </w:rPr>
        <w:t xml:space="preserve">* </w:t>
      </w:r>
      <w:r w:rsidR="003C22D6">
        <w:rPr>
          <w:rFonts w:ascii="Times New Roman" w:hAnsi="Times New Roman" w:cs="Times New Roman"/>
          <w:lang w:val="en-US"/>
        </w:rPr>
        <w:t xml:space="preserve">The </w:t>
      </w:r>
      <w:r w:rsidR="00F84157">
        <w:rPr>
          <w:rFonts w:ascii="Times New Roman" w:hAnsi="Times New Roman" w:cs="Times New Roman"/>
          <w:lang w:val="en-US"/>
        </w:rPr>
        <w:t>complex modulus</w:t>
      </w:r>
      <w:r w:rsidR="003C22D6">
        <w:rPr>
          <w:rFonts w:ascii="Times New Roman" w:hAnsi="Times New Roman" w:cs="Times New Roman"/>
          <w:lang w:val="en-US"/>
        </w:rPr>
        <w:t xml:space="preserve"> is more common. Here </w:t>
      </w:r>
      <w:r w:rsidR="003C22D6" w:rsidRPr="00D222E3">
        <w:rPr>
          <w:rFonts w:ascii="Times New Roman" w:hAnsi="Times New Roman" w:cs="Times New Roman"/>
          <w:lang w:val="en-US"/>
        </w:rPr>
        <w:t>s=j</w:t>
      </w:r>
      <w:r w:rsidR="003C22D6" w:rsidRPr="00D222E3">
        <w:rPr>
          <w:rFonts w:ascii="Times New Roman" w:hAnsi="Times New Roman" w:cs="Times New Roman"/>
          <w:lang w:val="en-US"/>
        </w:rPr>
        <w:sym w:font="Symbol" w:char="F077"/>
      </w:r>
      <w:r w:rsidR="003C22D6" w:rsidRPr="00D222E3">
        <w:rPr>
          <w:rFonts w:ascii="Times New Roman" w:hAnsi="Times New Roman" w:cs="Times New Roman"/>
          <w:lang w:val="en-US"/>
        </w:rPr>
        <w:t>,</w:t>
      </w:r>
      <w:r w:rsidR="003C22D6">
        <w:rPr>
          <w:rFonts w:ascii="Times New Roman" w:hAnsi="Times New Roman" w:cs="Times New Roman"/>
          <w:lang w:val="en-US"/>
        </w:rPr>
        <w:t xml:space="preserve"> giving</w:t>
      </w:r>
      <w:r w:rsidR="003F7B6C">
        <w:rPr>
          <w:rFonts w:ascii="Times New Roman" w:hAnsi="Times New Roman" w:cs="Times New Roman"/>
          <w:lang w:val="en-US"/>
        </w:rPr>
        <w:t>:</w:t>
      </w:r>
    </w:p>
    <w:p w14:paraId="074A387B" w14:textId="621AC5DF" w:rsidR="003F7B6C" w:rsidRPr="00895BD7" w:rsidRDefault="007F24A5" w:rsidP="007D3BD9">
      <w:pPr>
        <w:rPr>
          <w:rFonts w:ascii="Times New Roman" w:eastAsiaTheme="minorEastAsia" w:hAnsi="Times New Roman" w:cs="Times New Roman"/>
          <w:sz w:val="20"/>
          <w:szCs w:val="20"/>
          <w:lang w:val="it-IT"/>
        </w:rPr>
      </w:pPr>
      <m:oMathPara>
        <m:oMath>
          <m:sSup>
            <m:sSupPr>
              <m:ctrlPr>
                <w:rPr>
                  <w:rFonts w:ascii="Cambria Math" w:eastAsia="Calibri" w:hAnsi="Cambria Math" w:cs="Times New Roman"/>
                  <w:iCs/>
                  <w:sz w:val="20"/>
                  <w:szCs w:val="20"/>
                </w:rPr>
              </m:ctrlPr>
            </m:sSupPr>
            <m:e>
              <m:r>
                <m:rPr>
                  <m:sty m:val="p"/>
                </m:rPr>
                <w:rPr>
                  <w:rFonts w:ascii="Cambria Math" w:eastAsia="Calibri" w:hAnsi="Cambria Math" w:cs="Times New Roman"/>
                  <w:sz w:val="20"/>
                  <w:szCs w:val="20"/>
                </w:rPr>
                <m:t>E</m:t>
              </m:r>
            </m:e>
            <m:sup>
              <m:r>
                <m:rPr>
                  <m:sty m:val="p"/>
                </m:rPr>
                <w:rPr>
                  <w:rFonts w:ascii="Cambria Math" w:eastAsia="Calibri" w:hAnsi="Cambria Math" w:cs="Times New Roman"/>
                  <w:sz w:val="20"/>
                  <w:szCs w:val="20"/>
                  <w:lang w:val="it-IT"/>
                </w:rPr>
                <m:t>*</m:t>
              </m:r>
            </m:sup>
          </m:sSup>
          <m:d>
            <m:dPr>
              <m:ctrlPr>
                <w:rPr>
                  <w:rFonts w:ascii="Cambria Math" w:eastAsia="Calibri" w:hAnsi="Cambria Math" w:cs="Times New Roman"/>
                  <w:iCs/>
                  <w:sz w:val="20"/>
                  <w:szCs w:val="20"/>
                </w:rPr>
              </m:ctrlPr>
            </m:dPr>
            <m:e>
              <m:r>
                <m:rPr>
                  <m:sty m:val="p"/>
                </m:rPr>
                <w:rPr>
                  <w:rFonts w:ascii="Cambria Math" w:eastAsiaTheme="minorEastAsia" w:hAnsi="Cambria Math" w:cs="Times New Roman"/>
                </w:rPr>
                <m:t>ω</m:t>
              </m:r>
            </m:e>
          </m:d>
          <m:r>
            <w:rPr>
              <w:rFonts w:ascii="Cambria Math" w:eastAsia="Calibri" w:hAnsi="Cambria Math" w:cs="Times New Roman"/>
              <w:sz w:val="20"/>
              <w:szCs w:val="20"/>
              <w:lang w:val="it-IT"/>
            </w:rPr>
            <m:t xml:space="preserve">= </m:t>
          </m:r>
          <m:d>
            <m:dPr>
              <m:ctrlPr>
                <w:rPr>
                  <w:rFonts w:ascii="Cambria Math" w:eastAsia="Calibri" w:hAnsi="Cambria Math" w:cs="Times New Roman"/>
                  <w:i/>
                  <w:sz w:val="20"/>
                  <w:szCs w:val="20"/>
                </w:rPr>
              </m:ctrlPr>
            </m:dPr>
            <m:e>
              <m:sSub>
                <m:sSubPr>
                  <m:ctrlPr>
                    <w:rPr>
                      <w:rFonts w:ascii="Cambria Math" w:eastAsia="Calibri" w:hAnsi="Cambria Math" w:cs="Times New Roman"/>
                      <w:bCs/>
                      <w:i/>
                      <w:sz w:val="20"/>
                      <w:szCs w:val="20"/>
                    </w:rPr>
                  </m:ctrlPr>
                </m:sSubPr>
                <m:e>
                  <m:r>
                    <m:rPr>
                      <m:sty m:val="p"/>
                    </m:rPr>
                    <w:rPr>
                      <w:rFonts w:ascii="Cambria Math" w:eastAsia="Calibri" w:hAnsi="Cambria Math" w:cs="Times New Roman"/>
                      <w:sz w:val="20"/>
                      <w:szCs w:val="20"/>
                      <w:lang w:val="it-IT"/>
                    </w:rPr>
                    <m:t xml:space="preserve"> </m:t>
                  </m:r>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lang w:val="it-IT"/>
                    </w:rPr>
                    <m:t>M0</m:t>
                  </m:r>
                </m:sub>
              </m:sSub>
              <m:r>
                <w:rPr>
                  <w:rFonts w:ascii="Cambria Math" w:eastAsia="Calibri" w:hAnsi="Cambria Math" w:cs="Times New Roman"/>
                  <w:sz w:val="20"/>
                  <w:szCs w:val="20"/>
                  <w:lang w:val="it-IT"/>
                </w:rPr>
                <m:t>+</m:t>
              </m:r>
              <m:nary>
                <m:naryPr>
                  <m:chr m:val="∑"/>
                  <m:limLoc m:val="undOvr"/>
                  <m:ctrlPr>
                    <w:rPr>
                      <w:rFonts w:ascii="Cambria Math" w:eastAsia="Calibri" w:hAnsi="Cambria Math" w:cs="Times New Roman"/>
                      <w:bCs/>
                      <w:i/>
                      <w:sz w:val="20"/>
                      <w:szCs w:val="20"/>
                    </w:rPr>
                  </m:ctrlPr>
                </m:naryPr>
                <m:sub>
                  <m:r>
                    <m:rPr>
                      <m:sty m:val="p"/>
                    </m:rPr>
                    <w:rPr>
                      <w:rFonts w:ascii="Cambria Math" w:eastAsia="Calibri" w:hAnsi="Cambria Math" w:cs="Times New Roman"/>
                      <w:sz w:val="20"/>
                      <w:szCs w:val="20"/>
                    </w:rPr>
                    <m:t>i</m:t>
                  </m:r>
                  <m:r>
                    <m:rPr>
                      <m:sty m:val="p"/>
                    </m:rPr>
                    <w:rPr>
                      <w:rFonts w:ascii="Cambria Math" w:eastAsia="Calibri" w:hAnsi="Cambria Math" w:cs="Times New Roman"/>
                      <w:sz w:val="20"/>
                      <w:szCs w:val="20"/>
                      <w:lang w:val="it-IT"/>
                    </w:rPr>
                    <m:t>=1</m:t>
                  </m:r>
                </m:sub>
                <m:sup>
                  <m:r>
                    <m:rPr>
                      <m:sty m:val="p"/>
                    </m:rPr>
                    <w:rPr>
                      <w:rFonts w:ascii="Cambria Math" w:eastAsia="Calibri" w:hAnsi="Cambria Math" w:cs="Times New Roman"/>
                      <w:sz w:val="20"/>
                      <w:szCs w:val="20"/>
                    </w:rPr>
                    <m:t>n</m:t>
                  </m:r>
                </m:sup>
                <m:e>
                  <m:f>
                    <m:fPr>
                      <m:ctrlPr>
                        <w:rPr>
                          <w:rFonts w:ascii="Cambria Math" w:eastAsia="Calibri" w:hAnsi="Cambria Math" w:cs="Times New Roman"/>
                          <w:bCs/>
                          <w:i/>
                          <w:sz w:val="20"/>
                          <w:szCs w:val="20"/>
                        </w:rPr>
                      </m:ctrlPr>
                    </m:fPr>
                    <m:num>
                      <m:sSub>
                        <m:sSubPr>
                          <m:ctrlPr>
                            <w:rPr>
                              <w:rFonts w:ascii="Cambria Math" w:eastAsia="Calibri" w:hAnsi="Cambria Math" w:cs="Times New Roman"/>
                              <w:bCs/>
                              <w:i/>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sSup>
                        <m:sSupPr>
                          <m:ctrlPr>
                            <w:rPr>
                              <w:rFonts w:ascii="Cambria Math" w:eastAsia="Calibri" w:hAnsi="Cambria Math" w:cs="Times New Roman"/>
                              <w:bCs/>
                              <w:i/>
                              <w:sz w:val="20"/>
                              <w:szCs w:val="20"/>
                            </w:rPr>
                          </m:ctrlPr>
                        </m:sSupPr>
                        <m:e>
                          <m:r>
                            <m:rPr>
                              <m:sty m:val="p"/>
                            </m:rPr>
                            <w:rPr>
                              <w:rFonts w:ascii="Cambria Math" w:eastAsiaTheme="minorEastAsia" w:hAnsi="Cambria Math" w:cs="Times New Roman"/>
                            </w:rPr>
                            <m:t>ω</m:t>
                          </m:r>
                        </m:e>
                        <m:sup>
                          <m:r>
                            <w:rPr>
                              <w:rFonts w:ascii="Cambria Math" w:eastAsia="Calibri" w:hAnsi="Cambria Math" w:cs="Times New Roman"/>
                              <w:sz w:val="20"/>
                              <w:szCs w:val="20"/>
                              <w:lang w:val="it-IT"/>
                            </w:rPr>
                            <m:t>2</m:t>
                          </m:r>
                        </m:sup>
                      </m:sSup>
                    </m:num>
                    <m:den>
                      <m:sSup>
                        <m:sSupPr>
                          <m:ctrlPr>
                            <w:rPr>
                              <w:rFonts w:ascii="Cambria Math" w:eastAsia="Calibri" w:hAnsi="Cambria Math" w:cs="Times New Roman"/>
                              <w:bCs/>
                              <w:i/>
                              <w:sz w:val="20"/>
                              <w:szCs w:val="20"/>
                            </w:rPr>
                          </m:ctrlPr>
                        </m:sSupPr>
                        <m:e>
                          <m:sSub>
                            <m:sSubPr>
                              <m:ctrlPr>
                                <w:rPr>
                                  <w:rFonts w:ascii="Cambria Math" w:eastAsia="Calibri" w:hAnsi="Cambria Math" w:cs="Times New Roman"/>
                                  <w:bCs/>
                                  <w:i/>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r>
                            <w:rPr>
                              <w:rFonts w:ascii="Cambria Math" w:eastAsia="Calibri" w:hAnsi="Cambria Math" w:cs="Times New Roman"/>
                              <w:sz w:val="20"/>
                              <w:szCs w:val="20"/>
                            </w:rPr>
                            <m:t>/</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η</m:t>
                              </m:r>
                            </m:e>
                            <m:sub>
                              <m:r>
                                <w:rPr>
                                  <w:rFonts w:ascii="Cambria Math" w:eastAsia="Calibri" w:hAnsi="Cambria Math" w:cs="Times New Roman"/>
                                  <w:sz w:val="20"/>
                                  <w:szCs w:val="20"/>
                                </w:rPr>
                                <m:t>Mi</m:t>
                              </m:r>
                            </m:sub>
                          </m:sSub>
                          <m:r>
                            <w:rPr>
                              <w:rFonts w:ascii="Cambria Math" w:eastAsia="Calibri" w:hAnsi="Cambria Math" w:cs="Times New Roman"/>
                              <w:sz w:val="20"/>
                              <w:szCs w:val="20"/>
                            </w:rPr>
                            <m:t>)</m:t>
                          </m:r>
                        </m:e>
                        <m:sup>
                          <m:r>
                            <w:rPr>
                              <w:rFonts w:ascii="Cambria Math" w:eastAsia="Calibri" w:hAnsi="Cambria Math" w:cs="Times New Roman"/>
                              <w:sz w:val="20"/>
                              <w:szCs w:val="20"/>
                              <w:lang w:val="it-IT"/>
                            </w:rPr>
                            <m:t>2</m:t>
                          </m:r>
                        </m:sup>
                      </m:sSup>
                      <m:r>
                        <w:rPr>
                          <w:rFonts w:ascii="Cambria Math" w:eastAsia="Calibri" w:hAnsi="Cambria Math" w:cs="Times New Roman"/>
                          <w:sz w:val="20"/>
                          <w:szCs w:val="20"/>
                          <w:lang w:val="it-IT"/>
                        </w:rPr>
                        <m:t>+</m:t>
                      </m:r>
                      <m:sSup>
                        <m:sSupPr>
                          <m:ctrlPr>
                            <w:rPr>
                              <w:rFonts w:ascii="Cambria Math" w:eastAsia="Calibri" w:hAnsi="Cambria Math" w:cs="Times New Roman"/>
                              <w:bCs/>
                              <w:i/>
                              <w:sz w:val="20"/>
                              <w:szCs w:val="20"/>
                            </w:rPr>
                          </m:ctrlPr>
                        </m:sSupPr>
                        <m:e>
                          <m:r>
                            <m:rPr>
                              <m:sty m:val="p"/>
                            </m:rPr>
                            <w:rPr>
                              <w:rFonts w:ascii="Cambria Math" w:eastAsiaTheme="minorEastAsia" w:hAnsi="Cambria Math" w:cs="Times New Roman"/>
                            </w:rPr>
                            <m:t>ω</m:t>
                          </m:r>
                        </m:e>
                        <m:sup>
                          <m:r>
                            <w:rPr>
                              <w:rFonts w:ascii="Cambria Math" w:eastAsia="Calibri" w:hAnsi="Cambria Math" w:cs="Times New Roman"/>
                              <w:sz w:val="20"/>
                              <w:szCs w:val="20"/>
                              <w:lang w:val="it-IT"/>
                            </w:rPr>
                            <m:t>2</m:t>
                          </m:r>
                        </m:sup>
                      </m:sSup>
                      <m:r>
                        <w:rPr>
                          <w:rFonts w:ascii="Cambria Math" w:eastAsia="Calibri" w:hAnsi="Cambria Math" w:cs="Times New Roman"/>
                          <w:sz w:val="20"/>
                          <w:szCs w:val="20"/>
                          <w:lang w:val="it-IT"/>
                        </w:rPr>
                        <m:t xml:space="preserve"> </m:t>
                      </m:r>
                    </m:den>
                  </m:f>
                </m:e>
              </m:nary>
            </m:e>
          </m:d>
          <m:r>
            <w:rPr>
              <w:rFonts w:ascii="Cambria Math" w:eastAsia="Calibri" w:hAnsi="Cambria Math" w:cs="Times New Roman"/>
              <w:sz w:val="20"/>
              <w:szCs w:val="20"/>
              <w:lang w:val="it-IT"/>
            </w:rPr>
            <m:t>+ j</m:t>
          </m:r>
          <m:d>
            <m:dPr>
              <m:ctrlPr>
                <w:rPr>
                  <w:rFonts w:ascii="Cambria Math" w:eastAsia="Calibri" w:hAnsi="Cambria Math" w:cs="Times New Roman"/>
                  <w:i/>
                  <w:sz w:val="20"/>
                  <w:szCs w:val="20"/>
                  <w:lang w:val="it-IT"/>
                </w:rPr>
              </m:ctrlPr>
            </m:dPr>
            <m:e>
              <m:nary>
                <m:naryPr>
                  <m:chr m:val="∑"/>
                  <m:limLoc m:val="undOvr"/>
                  <m:ctrlPr>
                    <w:rPr>
                      <w:rFonts w:ascii="Cambria Math" w:eastAsia="Calibri" w:hAnsi="Cambria Math" w:cs="Times New Roman"/>
                      <w:bCs/>
                      <w:i/>
                      <w:sz w:val="20"/>
                      <w:szCs w:val="20"/>
                    </w:rPr>
                  </m:ctrlPr>
                </m:naryPr>
                <m:sub>
                  <m:r>
                    <m:rPr>
                      <m:sty m:val="p"/>
                    </m:rPr>
                    <w:rPr>
                      <w:rFonts w:ascii="Cambria Math" w:eastAsia="Calibri" w:hAnsi="Cambria Math" w:cs="Times New Roman"/>
                      <w:sz w:val="20"/>
                      <w:szCs w:val="20"/>
                    </w:rPr>
                    <m:t>i</m:t>
                  </m:r>
                  <m:r>
                    <m:rPr>
                      <m:sty m:val="p"/>
                    </m:rPr>
                    <w:rPr>
                      <w:rFonts w:ascii="Cambria Math" w:eastAsia="Calibri" w:hAnsi="Cambria Math" w:cs="Times New Roman"/>
                      <w:sz w:val="20"/>
                      <w:szCs w:val="20"/>
                      <w:lang w:val="it-IT"/>
                    </w:rPr>
                    <m:t>=1</m:t>
                  </m:r>
                </m:sub>
                <m:sup>
                  <m:r>
                    <m:rPr>
                      <m:sty m:val="p"/>
                    </m:rPr>
                    <w:rPr>
                      <w:rFonts w:ascii="Cambria Math" w:eastAsia="Calibri" w:hAnsi="Cambria Math" w:cs="Times New Roman"/>
                      <w:sz w:val="20"/>
                      <w:szCs w:val="20"/>
                    </w:rPr>
                    <m:t>n</m:t>
                  </m:r>
                </m:sup>
                <m:e>
                  <m:f>
                    <m:fPr>
                      <m:ctrlPr>
                        <w:rPr>
                          <w:rFonts w:ascii="Cambria Math" w:eastAsia="Calibri" w:hAnsi="Cambria Math" w:cs="Times New Roman"/>
                          <w:bCs/>
                          <w:i/>
                          <w:sz w:val="20"/>
                          <w:szCs w:val="20"/>
                        </w:rPr>
                      </m:ctrlPr>
                    </m:fPr>
                    <m:num>
                      <m:sSup>
                        <m:sSupPr>
                          <m:ctrlPr>
                            <w:rPr>
                              <w:rFonts w:ascii="Cambria Math" w:eastAsia="Calibri" w:hAnsi="Cambria Math" w:cs="Times New Roman"/>
                              <w:bCs/>
                              <w:i/>
                              <w:sz w:val="20"/>
                              <w:szCs w:val="20"/>
                            </w:rPr>
                          </m:ctrlPr>
                        </m:sSupPr>
                        <m:e>
                          <m:sSub>
                            <m:sSubPr>
                              <m:ctrlPr>
                                <w:rPr>
                                  <w:rFonts w:ascii="Cambria Math" w:eastAsia="Calibri" w:hAnsi="Cambria Math" w:cs="Times New Roman"/>
                                  <w:bCs/>
                                  <w:i/>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e>
                        <m:sup>
                          <m:r>
                            <w:rPr>
                              <w:rFonts w:ascii="Cambria Math" w:eastAsia="Calibri" w:hAnsi="Cambria Math" w:cs="Times New Roman"/>
                              <w:sz w:val="20"/>
                              <w:szCs w:val="20"/>
                              <w:lang w:val="it-IT"/>
                            </w:rPr>
                            <m:t>2</m:t>
                          </m:r>
                        </m:sup>
                      </m:sSup>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/η</m:t>
                          </m:r>
                        </m:e>
                        <m:sub>
                          <m:r>
                            <w:rPr>
                              <w:rFonts w:ascii="Cambria Math" w:eastAsia="Calibri" w:hAnsi="Cambria Math" w:cs="Times New Roman"/>
                              <w:sz w:val="20"/>
                              <w:szCs w:val="20"/>
                            </w:rPr>
                            <m:t>Mi</m:t>
                          </m:r>
                        </m:sub>
                      </m:sSub>
                      <m:r>
                        <w:rPr>
                          <w:rFonts w:ascii="Cambria Math" w:eastAsia="Calibri" w:hAnsi="Cambria Math" w:cs="Times New Roman"/>
                          <w:sz w:val="20"/>
                          <w:szCs w:val="20"/>
                        </w:rPr>
                        <m:t>)</m:t>
                      </m:r>
                      <m:r>
                        <m:rPr>
                          <m:sty m:val="p"/>
                        </m:rPr>
                        <w:rPr>
                          <w:rFonts w:ascii="Cambria Math" w:eastAsiaTheme="minorEastAsia" w:hAnsi="Cambria Math" w:cs="Times New Roman"/>
                        </w:rPr>
                        <m:t>ω</m:t>
                      </m:r>
                    </m:num>
                    <m:den>
                      <m:sSup>
                        <m:sSupPr>
                          <m:ctrlPr>
                            <w:rPr>
                              <w:rFonts w:ascii="Cambria Math" w:eastAsia="Calibri" w:hAnsi="Cambria Math" w:cs="Times New Roman"/>
                              <w:bCs/>
                              <w:i/>
                              <w:sz w:val="20"/>
                              <w:szCs w:val="20"/>
                            </w:rPr>
                          </m:ctrlPr>
                        </m:sSupPr>
                        <m:e>
                          <m:sSub>
                            <m:sSubPr>
                              <m:ctrlPr>
                                <w:rPr>
                                  <w:rFonts w:ascii="Cambria Math" w:eastAsia="Calibri" w:hAnsi="Cambria Math" w:cs="Times New Roman"/>
                                  <w:bCs/>
                                  <w:i/>
                                  <w:sz w:val="20"/>
                                  <w:szCs w:val="20"/>
                                </w:rPr>
                              </m:ctrlPr>
                            </m:sSubPr>
                            <m:e>
                              <m:r>
                                <m:rPr>
                                  <m:sty m:val="p"/>
                                </m:rPr>
                                <w:rPr>
                                  <w:rFonts w:ascii="Cambria Math" w:eastAsia="Calibri" w:hAnsi="Cambria Math" w:cs="Times New Roman"/>
                                  <w:sz w:val="20"/>
                                  <w:szCs w:val="20"/>
                                </w:rPr>
                                <m:t>(E</m:t>
                              </m:r>
                            </m:e>
                            <m:sub>
                              <m:r>
                                <m:rPr>
                                  <m:sty m:val="p"/>
                                </m:rPr>
                                <w:rPr>
                                  <w:rFonts w:ascii="Cambria Math" w:eastAsia="Calibri" w:hAnsi="Cambria Math" w:cs="Times New Roman"/>
                                  <w:sz w:val="20"/>
                                  <w:szCs w:val="20"/>
                                </w:rPr>
                                <m:t>Mi</m:t>
                              </m:r>
                            </m:sub>
                          </m:sSub>
                          <m:r>
                            <w:rPr>
                              <w:rFonts w:ascii="Cambria Math" w:eastAsia="Calibri" w:hAnsi="Cambria Math" w:cs="Times New Roman"/>
                              <w:sz w:val="20"/>
                              <w:szCs w:val="20"/>
                            </w:rPr>
                            <m:t>/</m:t>
                          </m:r>
                          <m:sSub>
                            <m:sSubPr>
                              <m:ctrlPr>
                                <w:rPr>
                                  <w:rFonts w:ascii="Cambria Math" w:eastAsia="Calibri" w:hAnsi="Cambria Math" w:cs="Times New Roman"/>
                                  <w:bCs/>
                                  <w:i/>
                                  <w:sz w:val="20"/>
                                  <w:szCs w:val="20"/>
                                </w:rPr>
                              </m:ctrlPr>
                            </m:sSubPr>
                            <m:e>
                              <m:r>
                                <w:rPr>
                                  <w:rFonts w:ascii="Cambria Math" w:eastAsia="Calibri" w:hAnsi="Cambria Math" w:cs="Times New Roman"/>
                                  <w:sz w:val="20"/>
                                  <w:szCs w:val="20"/>
                                </w:rPr>
                                <m:t>η</m:t>
                              </m:r>
                            </m:e>
                            <m:sub>
                              <m:r>
                                <w:rPr>
                                  <w:rFonts w:ascii="Cambria Math" w:eastAsia="Calibri" w:hAnsi="Cambria Math" w:cs="Times New Roman"/>
                                  <w:sz w:val="20"/>
                                  <w:szCs w:val="20"/>
                                </w:rPr>
                                <m:t>Mi</m:t>
                              </m:r>
                            </m:sub>
                          </m:sSub>
                          <m:r>
                            <w:rPr>
                              <w:rFonts w:ascii="Cambria Math" w:eastAsia="Calibri" w:hAnsi="Cambria Math" w:cs="Times New Roman"/>
                              <w:sz w:val="20"/>
                              <w:szCs w:val="20"/>
                            </w:rPr>
                            <m:t>)</m:t>
                          </m:r>
                        </m:e>
                        <m:sup>
                          <m:r>
                            <w:rPr>
                              <w:rFonts w:ascii="Cambria Math" w:eastAsia="Calibri" w:hAnsi="Cambria Math" w:cs="Times New Roman"/>
                              <w:sz w:val="20"/>
                              <w:szCs w:val="20"/>
                              <w:lang w:val="it-IT"/>
                            </w:rPr>
                            <m:t>2</m:t>
                          </m:r>
                        </m:sup>
                      </m:sSup>
                      <m:r>
                        <w:rPr>
                          <w:rFonts w:ascii="Cambria Math" w:eastAsia="Calibri" w:hAnsi="Cambria Math" w:cs="Times New Roman"/>
                          <w:sz w:val="20"/>
                          <w:szCs w:val="20"/>
                          <w:lang w:val="it-IT"/>
                        </w:rPr>
                        <m:t>+</m:t>
                      </m:r>
                      <m:sSup>
                        <m:sSupPr>
                          <m:ctrlPr>
                            <w:rPr>
                              <w:rFonts w:ascii="Cambria Math" w:eastAsia="Calibri" w:hAnsi="Cambria Math" w:cs="Times New Roman"/>
                              <w:bCs/>
                              <w:i/>
                              <w:sz w:val="20"/>
                              <w:szCs w:val="20"/>
                            </w:rPr>
                          </m:ctrlPr>
                        </m:sSupPr>
                        <m:e>
                          <m:r>
                            <m:rPr>
                              <m:sty m:val="p"/>
                            </m:rPr>
                            <w:rPr>
                              <w:rFonts w:ascii="Cambria Math" w:eastAsiaTheme="minorEastAsia" w:hAnsi="Cambria Math" w:cs="Times New Roman"/>
                            </w:rPr>
                            <m:t>ω</m:t>
                          </m:r>
                        </m:e>
                        <m:sup>
                          <m:r>
                            <w:rPr>
                              <w:rFonts w:ascii="Cambria Math" w:eastAsia="Calibri" w:hAnsi="Cambria Math" w:cs="Times New Roman"/>
                              <w:sz w:val="20"/>
                              <w:szCs w:val="20"/>
                              <w:lang w:val="it-IT"/>
                            </w:rPr>
                            <m:t>2</m:t>
                          </m:r>
                        </m:sup>
                      </m:sSup>
                    </m:den>
                  </m:f>
                </m:e>
              </m:nary>
            </m:e>
          </m:d>
        </m:oMath>
      </m:oMathPara>
    </w:p>
    <w:p w14:paraId="0C81957C" w14:textId="31F76DC6" w:rsidR="00F952D5" w:rsidRPr="0094676C" w:rsidRDefault="00C64C49" w:rsidP="00D452A8">
      <w:pPr>
        <w:pStyle w:val="Corpotesto"/>
        <w:rPr>
          <w:lang w:val="en-US"/>
        </w:rPr>
      </w:pPr>
      <w:r w:rsidRPr="0094676C">
        <w:rPr>
          <w:lang w:val="en-US"/>
        </w:rPr>
        <w:t xml:space="preserve">where the first terms is </w:t>
      </w:r>
      <w:r w:rsidR="00F952D5" w:rsidRPr="0094676C">
        <w:rPr>
          <w:lang w:val="en-US"/>
        </w:rPr>
        <w:t xml:space="preserve">the storage modulus </w:t>
      </w:r>
      <w:r w:rsidRPr="0094676C">
        <w:rPr>
          <w:lang w:val="en-US"/>
        </w:rPr>
        <w:t>E’ and the second term</w:t>
      </w:r>
      <w:r w:rsidR="00F952D5" w:rsidRPr="0094676C">
        <w:rPr>
          <w:lang w:val="en-US"/>
        </w:rPr>
        <w:t>,</w:t>
      </w:r>
      <w:r w:rsidRPr="0094676C">
        <w:rPr>
          <w:lang w:val="en-US"/>
        </w:rPr>
        <w:t xml:space="preserve"> associate</w:t>
      </w:r>
      <w:r w:rsidR="00E612E7" w:rsidRPr="0094676C">
        <w:rPr>
          <w:lang w:val="en-US"/>
        </w:rPr>
        <w:t>d</w:t>
      </w:r>
      <w:r w:rsidRPr="0094676C">
        <w:rPr>
          <w:lang w:val="en-US"/>
        </w:rPr>
        <w:t xml:space="preserve"> with the </w:t>
      </w:r>
      <w:r w:rsidR="00E612E7" w:rsidRPr="0094676C">
        <w:rPr>
          <w:lang w:val="en-US"/>
        </w:rPr>
        <w:t>imaginary part of the modulus</w:t>
      </w:r>
      <w:r w:rsidR="00F952D5" w:rsidRPr="0094676C">
        <w:rPr>
          <w:lang w:val="en-US"/>
        </w:rPr>
        <w:t>,</w:t>
      </w:r>
      <w:r w:rsidR="00E612E7" w:rsidRPr="0094676C">
        <w:rPr>
          <w:lang w:val="en-US"/>
        </w:rPr>
        <w:t xml:space="preserve"> is </w:t>
      </w:r>
      <w:r w:rsidR="00F952D5" w:rsidRPr="0094676C">
        <w:rPr>
          <w:lang w:val="en-US"/>
        </w:rPr>
        <w:t xml:space="preserve">the loss modulus </w:t>
      </w:r>
      <w:r w:rsidR="00E612E7" w:rsidRPr="0094676C">
        <w:rPr>
          <w:lang w:val="en-US"/>
        </w:rPr>
        <w:t>E’’.</w:t>
      </w:r>
    </w:p>
    <w:p w14:paraId="092A5440" w14:textId="52232162" w:rsidR="006D3883" w:rsidRPr="0094676C" w:rsidRDefault="00F952D5" w:rsidP="00D452A8">
      <w:pPr>
        <w:pStyle w:val="Corpotesto"/>
        <w:rPr>
          <w:rFonts w:cs="Times New Roman"/>
          <w:lang w:val="en-US"/>
        </w:rPr>
      </w:pPr>
      <w:r w:rsidRPr="0094676C">
        <w:rPr>
          <w:lang w:val="en-US"/>
        </w:rPr>
        <w:lastRenderedPageBreak/>
        <w:t xml:space="preserve">E’ and E’’ can be </w:t>
      </w:r>
      <w:r w:rsidR="00DD286E" w:rsidRPr="0094676C">
        <w:rPr>
          <w:lang w:val="en-US"/>
        </w:rPr>
        <w:t xml:space="preserve">also derived from the </w:t>
      </w:r>
      <w:r w:rsidR="0053594E" w:rsidRPr="0094676C">
        <w:rPr>
          <w:lang w:val="en-US"/>
        </w:rPr>
        <w:t>strain-rate domain descriptor. As an example, considering</w:t>
      </w:r>
      <w:r w:rsidR="00575840" w:rsidRPr="0094676C">
        <w:rPr>
          <w:lang w:val="en-US"/>
        </w:rPr>
        <w:t xml:space="preserve"> the instantaneous and equilibrium moduli (</w:t>
      </w:r>
      <w:proofErr w:type="spellStart"/>
      <w:r w:rsidR="0053594E" w:rsidRPr="0094676C">
        <w:rPr>
          <w:lang w:val="en-US"/>
        </w:rPr>
        <w:t>E</w:t>
      </w:r>
      <w:r w:rsidR="0053594E" w:rsidRPr="0094676C">
        <w:rPr>
          <w:vertAlign w:val="subscript"/>
          <w:lang w:val="en-US"/>
        </w:rPr>
        <w:t>inst</w:t>
      </w:r>
      <w:proofErr w:type="spellEnd"/>
      <w:r w:rsidR="0053594E" w:rsidRPr="0094676C">
        <w:rPr>
          <w:lang w:val="en-US"/>
        </w:rPr>
        <w:t xml:space="preserve">, </w:t>
      </w:r>
      <w:proofErr w:type="spellStart"/>
      <w:r w:rsidR="0053594E" w:rsidRPr="0094676C">
        <w:rPr>
          <w:lang w:val="en-US"/>
        </w:rPr>
        <w:t>E</w:t>
      </w:r>
      <w:r w:rsidR="0053594E" w:rsidRPr="0094676C">
        <w:rPr>
          <w:vertAlign w:val="subscript"/>
          <w:lang w:val="en-US"/>
        </w:rPr>
        <w:t>eq</w:t>
      </w:r>
      <w:proofErr w:type="spellEnd"/>
      <w:r w:rsidR="00575840" w:rsidRPr="0094676C">
        <w:rPr>
          <w:lang w:val="en-US"/>
        </w:rPr>
        <w:t xml:space="preserve">) </w:t>
      </w:r>
      <w:r w:rsidR="0053594E" w:rsidRPr="0094676C">
        <w:rPr>
          <w:lang w:val="en-US"/>
        </w:rPr>
        <w:t>and</w:t>
      </w:r>
      <w:r w:rsidR="00575840" w:rsidRPr="0094676C">
        <w:rPr>
          <w:lang w:val="en-US"/>
        </w:rPr>
        <w:t xml:space="preserve"> the characteristic relaxation time</w:t>
      </w:r>
      <w:r w:rsidR="0053594E" w:rsidRPr="0094676C">
        <w:rPr>
          <w:lang w:val="en-US"/>
        </w:rPr>
        <w:t xml:space="preserve"> </w:t>
      </w:r>
      <w:proofErr w:type="spellStart"/>
      <w:r w:rsidR="0053594E" w:rsidRPr="0094676C">
        <w:rPr>
          <w:rFonts w:cs="Times New Roman"/>
          <w:lang w:val="en-US"/>
        </w:rPr>
        <w:t>τ</w:t>
      </w:r>
      <w:r w:rsidR="005077FC" w:rsidRPr="005077FC">
        <w:rPr>
          <w:rFonts w:cs="Times New Roman"/>
          <w:vertAlign w:val="subscript"/>
          <w:lang w:val="en-US"/>
        </w:rPr>
        <w:t>relax</w:t>
      </w:r>
      <w:proofErr w:type="spellEnd"/>
      <w:r w:rsidR="00755EEA" w:rsidRPr="0094676C">
        <w:rPr>
          <w:rFonts w:cs="Times New Roman"/>
          <w:vertAlign w:val="subscript"/>
          <w:lang w:val="en-US"/>
        </w:rPr>
        <w:t xml:space="preserve"> </w:t>
      </w:r>
      <w:r w:rsidR="00755EEA" w:rsidRPr="0094676C">
        <w:rPr>
          <w:rFonts w:cs="Times New Roman"/>
          <w:lang w:val="en-US"/>
        </w:rPr>
        <w:t>derived</w:t>
      </w:r>
      <w:r w:rsidR="00575840" w:rsidRPr="0094676C">
        <w:rPr>
          <w:rFonts w:cs="Times New Roman"/>
          <w:lang w:val="en-US"/>
        </w:rPr>
        <w:t xml:space="preserve"> fro</w:t>
      </w:r>
      <w:r w:rsidR="00F1473D" w:rsidRPr="0094676C">
        <w:rPr>
          <w:rFonts w:cs="Times New Roman"/>
          <w:lang w:val="en-US"/>
        </w:rPr>
        <w:t xml:space="preserve">m a </w:t>
      </w:r>
      <w:r w:rsidR="00CF5DDA" w:rsidRPr="0094676C">
        <w:rPr>
          <w:rFonts w:cs="Times New Roman"/>
          <w:lang w:val="en-US"/>
        </w:rPr>
        <w:t xml:space="preserve">first-order General </w:t>
      </w:r>
      <w:r w:rsidR="00F1473D" w:rsidRPr="0094676C">
        <w:rPr>
          <w:rFonts w:cs="Times New Roman"/>
          <w:lang w:val="en-US"/>
        </w:rPr>
        <w:t>Maxwell model</w:t>
      </w:r>
      <w:r w:rsidR="005845F6" w:rsidRPr="0094676C">
        <w:rPr>
          <w:rFonts w:cs="Times New Roman"/>
          <w:lang w:val="en-US"/>
        </w:rPr>
        <w:t xml:space="preserve">, E’ and E’’ </w:t>
      </w:r>
      <w:r w:rsidR="00DD2EA7" w:rsidRPr="0094676C">
        <w:rPr>
          <w:rFonts w:cs="Times New Roman"/>
          <w:lang w:val="en-US"/>
        </w:rPr>
        <w:t>can be calculated as follow:</w:t>
      </w:r>
      <w:r w:rsidR="00B17078">
        <w:rPr>
          <w:rFonts w:cs="Times New Roman"/>
          <w:lang w:val="en-US"/>
        </w:rPr>
        <w:br/>
      </w:r>
    </w:p>
    <w:p w14:paraId="6CF35E94" w14:textId="5F8B607A" w:rsidR="00DD2EA7" w:rsidRPr="00B17078" w:rsidRDefault="006D3883" w:rsidP="006B414B">
      <w:pPr>
        <w:pStyle w:val="Corpotesto"/>
        <w:jc w:val="center"/>
        <w:rPr>
          <w:rFonts w:eastAsiaTheme="minorEastAsia" w:cs="Times New Roman"/>
          <w:iCs/>
          <w:sz w:val="24"/>
          <w:szCs w:val="24"/>
          <w:lang w:val="en-US"/>
        </w:rPr>
      </w:pPr>
      <m:oMath>
        <m:r>
          <m:rPr>
            <m:sty m:val="p"/>
          </m:rPr>
          <w:rPr>
            <w:rFonts w:ascii="Cambria Math" w:hAnsi="Cambria Math"/>
            <w:sz w:val="24"/>
            <w:szCs w:val="24"/>
            <w:lang w:val="en-US"/>
          </w:rPr>
          <m:t>E’</m:t>
        </m:r>
        <m:r>
          <m:rPr>
            <m:sty m:val="p"/>
          </m:rPr>
          <w:rPr>
            <w:rFonts w:ascii="Cambria Math" w:hAnsi="Cambria Math" w:cs="Times New Roman"/>
            <w:sz w:val="24"/>
            <w:szCs w:val="24"/>
            <w:lang w:val="en-US"/>
          </w:rPr>
          <m:t xml:space="preserve">= </m:t>
        </m:r>
        <m:sSub>
          <m:sSubPr>
            <m:ctrlPr>
              <w:rPr>
                <w:rFonts w:ascii="Cambria Math" w:hAnsi="Cambria Math" w:cs="Times New Roman"/>
                <w:iCs/>
                <w:sz w:val="24"/>
                <w:szCs w:val="24"/>
                <w:lang w:val="en-US"/>
              </w:rPr>
            </m:ctrlPr>
          </m:sSubPr>
          <m:e>
            <m:r>
              <m:rPr>
                <m:sty m:val="p"/>
              </m:rPr>
              <w:rPr>
                <w:rFonts w:ascii="Cambria Math" w:hAnsi="Cambria Math" w:cs="Times New Roman"/>
                <w:sz w:val="24"/>
                <w:szCs w:val="24"/>
                <w:lang w:val="en-US"/>
              </w:rPr>
              <m:t>E</m:t>
            </m:r>
          </m:e>
          <m:sub>
            <m:r>
              <m:rPr>
                <m:sty m:val="p"/>
              </m:rPr>
              <w:rPr>
                <w:rFonts w:ascii="Cambria Math" w:hAnsi="Cambria Math" w:cs="Times New Roman"/>
                <w:sz w:val="24"/>
                <w:szCs w:val="24"/>
                <w:lang w:val="en-US"/>
              </w:rPr>
              <m:t>eq</m:t>
            </m:r>
          </m:sub>
        </m:sSub>
        <m:r>
          <m:rPr>
            <m:sty m:val="p"/>
          </m:rPr>
          <w:rPr>
            <w:rFonts w:ascii="Cambria Math" w:hAnsi="Cambria Math" w:cs="Times New Roman"/>
            <w:sz w:val="24"/>
            <w:szCs w:val="24"/>
            <w:lang w:val="en-US"/>
          </w:rPr>
          <m:t>+</m:t>
        </m:r>
        <m:f>
          <m:fPr>
            <m:ctrlPr>
              <w:rPr>
                <w:rFonts w:ascii="Cambria Math" w:hAnsi="Cambria Math" w:cs="Times New Roman"/>
                <w:iCs/>
                <w:sz w:val="24"/>
                <w:szCs w:val="24"/>
                <w:lang w:val="en-US"/>
              </w:rPr>
            </m:ctrlPr>
          </m:fPr>
          <m:num>
            <m:d>
              <m:dPr>
                <m:ctrlPr>
                  <w:rPr>
                    <w:rFonts w:ascii="Cambria Math" w:hAnsi="Cambria Math" w:cs="Times New Roman"/>
                    <w:iCs/>
                    <w:sz w:val="24"/>
                    <w:szCs w:val="24"/>
                    <w:lang w:val="en-US"/>
                  </w:rPr>
                </m:ctrlPr>
              </m:dPr>
              <m:e>
                <m:sSub>
                  <m:sSubPr>
                    <m:ctrlPr>
                      <w:rPr>
                        <w:rFonts w:ascii="Cambria Math" w:hAnsi="Cambria Math" w:cs="Times New Roman"/>
                        <w:iCs/>
                        <w:sz w:val="24"/>
                        <w:szCs w:val="24"/>
                        <w:lang w:val="en-US"/>
                      </w:rPr>
                    </m:ctrlPr>
                  </m:sSubPr>
                  <m:e>
                    <m:r>
                      <m:rPr>
                        <m:sty m:val="p"/>
                      </m:rPr>
                      <w:rPr>
                        <w:rFonts w:ascii="Cambria Math" w:hAnsi="Cambria Math" w:cs="Times New Roman"/>
                        <w:sz w:val="24"/>
                        <w:szCs w:val="24"/>
                        <w:lang w:val="en-US"/>
                      </w:rPr>
                      <m:t>E</m:t>
                    </m:r>
                  </m:e>
                  <m:sub>
                    <m:r>
                      <m:rPr>
                        <m:sty m:val="p"/>
                      </m:rPr>
                      <w:rPr>
                        <w:rFonts w:ascii="Cambria Math" w:hAnsi="Cambria Math" w:cs="Times New Roman"/>
                        <w:sz w:val="24"/>
                        <w:szCs w:val="24"/>
                        <w:lang w:val="en-US"/>
                      </w:rPr>
                      <m:t>inst</m:t>
                    </m:r>
                  </m:sub>
                </m:sSub>
                <m:r>
                  <m:rPr>
                    <m:sty m:val="p"/>
                  </m:rPr>
                  <w:rPr>
                    <w:rFonts w:ascii="Cambria Math" w:hAnsi="Cambria Math" w:cs="Times New Roman"/>
                    <w:sz w:val="24"/>
                    <w:szCs w:val="24"/>
                    <w:lang w:val="en-US"/>
                  </w:rPr>
                  <m:t xml:space="preserve">- </m:t>
                </m:r>
                <m:sSub>
                  <m:sSubPr>
                    <m:ctrlPr>
                      <w:rPr>
                        <w:rFonts w:ascii="Cambria Math" w:hAnsi="Cambria Math" w:cs="Times New Roman"/>
                        <w:iCs/>
                        <w:sz w:val="24"/>
                        <w:szCs w:val="24"/>
                        <w:lang w:val="en-US"/>
                      </w:rPr>
                    </m:ctrlPr>
                  </m:sSubPr>
                  <m:e>
                    <m:r>
                      <m:rPr>
                        <m:sty m:val="p"/>
                      </m:rPr>
                      <w:rPr>
                        <w:rFonts w:ascii="Cambria Math" w:hAnsi="Cambria Math" w:cs="Times New Roman"/>
                        <w:sz w:val="24"/>
                        <w:szCs w:val="24"/>
                        <w:lang w:val="en-US"/>
                      </w:rPr>
                      <m:t>E</m:t>
                    </m:r>
                  </m:e>
                  <m:sub>
                    <m:r>
                      <m:rPr>
                        <m:sty m:val="p"/>
                      </m:rPr>
                      <w:rPr>
                        <w:rFonts w:ascii="Cambria Math" w:hAnsi="Cambria Math" w:cs="Times New Roman"/>
                        <w:sz w:val="24"/>
                        <w:szCs w:val="24"/>
                        <w:lang w:val="en-US"/>
                      </w:rPr>
                      <m:t>eq</m:t>
                    </m:r>
                  </m:sub>
                </m:sSub>
              </m:e>
            </m:d>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 xml:space="preserve"> ω</m:t>
                </m:r>
              </m:e>
              <m:sup>
                <m:r>
                  <m:rPr>
                    <m:sty m:val="p"/>
                  </m:rPr>
                  <w:rPr>
                    <w:rFonts w:ascii="Cambria Math" w:hAnsi="Cambria Math" w:cs="Times New Roman"/>
                    <w:sz w:val="24"/>
                    <w:szCs w:val="24"/>
                    <w:lang w:val="en-US"/>
                  </w:rPr>
                  <m:t>2</m:t>
                </m:r>
              </m:sup>
            </m:sSup>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τ</m:t>
                </m:r>
              </m:e>
              <m:sup>
                <m:r>
                  <m:rPr>
                    <m:sty m:val="p"/>
                  </m:rPr>
                  <w:rPr>
                    <w:rFonts w:ascii="Cambria Math" w:hAnsi="Cambria Math" w:cs="Times New Roman"/>
                    <w:sz w:val="24"/>
                    <w:szCs w:val="24"/>
                    <w:lang w:val="en-US"/>
                  </w:rPr>
                  <m:t>2</m:t>
                </m:r>
              </m:sup>
            </m:sSup>
          </m:num>
          <m:den>
            <m:r>
              <m:rPr>
                <m:sty m:val="p"/>
              </m:rPr>
              <w:rPr>
                <w:rFonts w:ascii="Cambria Math" w:hAnsi="Cambria Math" w:cs="Times New Roman"/>
                <w:sz w:val="24"/>
                <w:szCs w:val="24"/>
                <w:lang w:val="en-US"/>
              </w:rPr>
              <m:t xml:space="preserve">1+ </m:t>
            </m:r>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ω</m:t>
                </m:r>
              </m:e>
              <m:sup>
                <m:r>
                  <m:rPr>
                    <m:sty m:val="p"/>
                  </m:rPr>
                  <w:rPr>
                    <w:rFonts w:ascii="Cambria Math" w:hAnsi="Cambria Math" w:cs="Times New Roman"/>
                    <w:sz w:val="24"/>
                    <w:szCs w:val="24"/>
                    <w:lang w:val="en-US"/>
                  </w:rPr>
                  <m:t>2</m:t>
                </m:r>
              </m:sup>
            </m:sSup>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τ</m:t>
                </m:r>
              </m:e>
              <m:sup>
                <m:r>
                  <m:rPr>
                    <m:sty m:val="p"/>
                  </m:rPr>
                  <w:rPr>
                    <w:rFonts w:ascii="Cambria Math" w:hAnsi="Cambria Math" w:cs="Times New Roman"/>
                    <w:sz w:val="24"/>
                    <w:szCs w:val="24"/>
                    <w:lang w:val="en-US"/>
                  </w:rPr>
                  <m:t>2</m:t>
                </m:r>
              </m:sup>
            </m:sSup>
          </m:den>
        </m:f>
      </m:oMath>
      <w:r w:rsidR="00513F4E" w:rsidRPr="00B17078">
        <w:rPr>
          <w:rFonts w:eastAsiaTheme="minorEastAsia" w:cs="Times New Roman"/>
          <w:iCs/>
          <w:sz w:val="24"/>
          <w:szCs w:val="24"/>
          <w:lang w:val="en-US"/>
        </w:rPr>
        <w:t>;</w:t>
      </w:r>
      <w:r w:rsidR="009336CC">
        <w:rPr>
          <w:rFonts w:eastAsiaTheme="minorEastAsia" w:cs="Times New Roman"/>
          <w:iCs/>
          <w:sz w:val="24"/>
          <w:szCs w:val="24"/>
          <w:lang w:val="en-US"/>
        </w:rPr>
        <w:br/>
      </w:r>
    </w:p>
    <w:p w14:paraId="2015FC05" w14:textId="4E23543D" w:rsidR="00513F4E" w:rsidRPr="0094676C" w:rsidRDefault="006D3883" w:rsidP="00513F4E">
      <w:pPr>
        <w:pStyle w:val="Corpotesto"/>
        <w:jc w:val="center"/>
        <w:rPr>
          <w:rFonts w:cs="Times New Roman"/>
          <w:iCs/>
          <w:lang w:val="en-US"/>
        </w:rPr>
      </w:pPr>
      <m:oMath>
        <m:r>
          <m:rPr>
            <m:sty m:val="p"/>
          </m:rPr>
          <w:rPr>
            <w:rFonts w:ascii="Cambria Math" w:hAnsi="Cambria Math"/>
            <w:sz w:val="24"/>
            <w:szCs w:val="24"/>
            <w:lang w:val="en-US"/>
          </w:rPr>
          <m:t>E’’</m:t>
        </m:r>
        <m:r>
          <m:rPr>
            <m:sty m:val="p"/>
          </m:rPr>
          <w:rPr>
            <w:rFonts w:ascii="Cambria Math" w:hAnsi="Cambria Math" w:cs="Times New Roman"/>
            <w:sz w:val="24"/>
            <w:szCs w:val="24"/>
            <w:lang w:val="en-US"/>
          </w:rPr>
          <m:t xml:space="preserve">= </m:t>
        </m:r>
        <m:f>
          <m:fPr>
            <m:ctrlPr>
              <w:rPr>
                <w:rFonts w:ascii="Cambria Math" w:hAnsi="Cambria Math" w:cs="Times New Roman"/>
                <w:iCs/>
                <w:sz w:val="24"/>
                <w:szCs w:val="24"/>
                <w:lang w:val="en-US"/>
              </w:rPr>
            </m:ctrlPr>
          </m:fPr>
          <m:num>
            <m:d>
              <m:dPr>
                <m:ctrlPr>
                  <w:rPr>
                    <w:rFonts w:ascii="Cambria Math" w:hAnsi="Cambria Math" w:cs="Times New Roman"/>
                    <w:iCs/>
                    <w:sz w:val="24"/>
                    <w:szCs w:val="24"/>
                    <w:lang w:val="en-US"/>
                  </w:rPr>
                </m:ctrlPr>
              </m:dPr>
              <m:e>
                <m:sSub>
                  <m:sSubPr>
                    <m:ctrlPr>
                      <w:rPr>
                        <w:rFonts w:ascii="Cambria Math" w:hAnsi="Cambria Math" w:cs="Times New Roman"/>
                        <w:iCs/>
                        <w:sz w:val="24"/>
                        <w:szCs w:val="24"/>
                        <w:lang w:val="en-US"/>
                      </w:rPr>
                    </m:ctrlPr>
                  </m:sSubPr>
                  <m:e>
                    <m:r>
                      <m:rPr>
                        <m:sty m:val="p"/>
                      </m:rPr>
                      <w:rPr>
                        <w:rFonts w:ascii="Cambria Math" w:hAnsi="Cambria Math" w:cs="Times New Roman"/>
                        <w:sz w:val="24"/>
                        <w:szCs w:val="24"/>
                        <w:lang w:val="en-US"/>
                      </w:rPr>
                      <m:t>E</m:t>
                    </m:r>
                  </m:e>
                  <m:sub>
                    <m:r>
                      <m:rPr>
                        <m:sty m:val="p"/>
                      </m:rPr>
                      <w:rPr>
                        <w:rFonts w:ascii="Cambria Math" w:hAnsi="Cambria Math" w:cs="Times New Roman"/>
                        <w:sz w:val="24"/>
                        <w:szCs w:val="24"/>
                        <w:lang w:val="en-US"/>
                      </w:rPr>
                      <m:t>inst</m:t>
                    </m:r>
                  </m:sub>
                </m:sSub>
                <m:r>
                  <m:rPr>
                    <m:sty m:val="p"/>
                  </m:rPr>
                  <w:rPr>
                    <w:rFonts w:ascii="Cambria Math" w:hAnsi="Cambria Math" w:cs="Times New Roman"/>
                    <w:sz w:val="24"/>
                    <w:szCs w:val="24"/>
                    <w:lang w:val="en-US"/>
                  </w:rPr>
                  <m:t xml:space="preserve">- </m:t>
                </m:r>
                <m:sSub>
                  <m:sSubPr>
                    <m:ctrlPr>
                      <w:rPr>
                        <w:rFonts w:ascii="Cambria Math" w:hAnsi="Cambria Math" w:cs="Times New Roman"/>
                        <w:iCs/>
                        <w:sz w:val="24"/>
                        <w:szCs w:val="24"/>
                        <w:lang w:val="en-US"/>
                      </w:rPr>
                    </m:ctrlPr>
                  </m:sSubPr>
                  <m:e>
                    <m:r>
                      <m:rPr>
                        <m:sty m:val="p"/>
                      </m:rPr>
                      <w:rPr>
                        <w:rFonts w:ascii="Cambria Math" w:hAnsi="Cambria Math" w:cs="Times New Roman"/>
                        <w:sz w:val="24"/>
                        <w:szCs w:val="24"/>
                        <w:lang w:val="en-US"/>
                      </w:rPr>
                      <m:t>E</m:t>
                    </m:r>
                  </m:e>
                  <m:sub>
                    <m:r>
                      <m:rPr>
                        <m:sty m:val="p"/>
                      </m:rPr>
                      <w:rPr>
                        <w:rFonts w:ascii="Cambria Math" w:hAnsi="Cambria Math" w:cs="Times New Roman"/>
                        <w:sz w:val="24"/>
                        <w:szCs w:val="24"/>
                        <w:lang w:val="en-US"/>
                      </w:rPr>
                      <m:t>eq</m:t>
                    </m:r>
                  </m:sub>
                </m:sSub>
              </m:e>
            </m:d>
            <m:r>
              <m:rPr>
                <m:sty m:val="p"/>
              </m:rPr>
              <w:rPr>
                <w:rFonts w:ascii="Cambria Math" w:hAnsi="Cambria Math" w:cs="Times New Roman"/>
                <w:sz w:val="24"/>
                <w:szCs w:val="24"/>
                <w:lang w:val="en-US"/>
              </w:rPr>
              <m:t xml:space="preserve"> ωτ</m:t>
            </m:r>
          </m:num>
          <m:den>
            <m:r>
              <m:rPr>
                <m:sty m:val="p"/>
              </m:rPr>
              <w:rPr>
                <w:rFonts w:ascii="Cambria Math" w:hAnsi="Cambria Math" w:cs="Times New Roman"/>
                <w:sz w:val="24"/>
                <w:szCs w:val="24"/>
                <w:lang w:val="en-US"/>
              </w:rPr>
              <m:t xml:space="preserve">1+ </m:t>
            </m:r>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ω</m:t>
                </m:r>
              </m:e>
              <m:sup>
                <m:r>
                  <m:rPr>
                    <m:sty m:val="p"/>
                  </m:rPr>
                  <w:rPr>
                    <w:rFonts w:ascii="Cambria Math" w:hAnsi="Cambria Math" w:cs="Times New Roman"/>
                    <w:sz w:val="24"/>
                    <w:szCs w:val="24"/>
                    <w:lang w:val="en-US"/>
                  </w:rPr>
                  <m:t>2</m:t>
                </m:r>
              </m:sup>
            </m:sSup>
            <m:sSup>
              <m:sSupPr>
                <m:ctrlPr>
                  <w:rPr>
                    <w:rFonts w:ascii="Cambria Math" w:hAnsi="Cambria Math" w:cs="Times New Roman"/>
                    <w:iCs/>
                    <w:sz w:val="24"/>
                    <w:szCs w:val="24"/>
                    <w:lang w:val="en-US"/>
                  </w:rPr>
                </m:ctrlPr>
              </m:sSupPr>
              <m:e>
                <m:r>
                  <m:rPr>
                    <m:sty m:val="p"/>
                  </m:rPr>
                  <w:rPr>
                    <w:rFonts w:ascii="Cambria Math" w:hAnsi="Cambria Math" w:cs="Times New Roman"/>
                    <w:sz w:val="24"/>
                    <w:szCs w:val="24"/>
                    <w:lang w:val="en-US"/>
                  </w:rPr>
                  <m:t>τ</m:t>
                </m:r>
              </m:e>
              <m:sup>
                <m:r>
                  <m:rPr>
                    <m:sty m:val="p"/>
                  </m:rPr>
                  <w:rPr>
                    <w:rFonts w:ascii="Cambria Math" w:hAnsi="Cambria Math" w:cs="Times New Roman"/>
                    <w:sz w:val="24"/>
                    <w:szCs w:val="24"/>
                    <w:lang w:val="en-US"/>
                  </w:rPr>
                  <m:t>2</m:t>
                </m:r>
              </m:sup>
            </m:sSup>
          </m:den>
        </m:f>
      </m:oMath>
      <w:r w:rsidR="00513F4E" w:rsidRPr="0094676C">
        <w:rPr>
          <w:rFonts w:eastAsiaTheme="minorEastAsia" w:cs="Times New Roman"/>
          <w:iCs/>
          <w:lang w:val="en-US"/>
        </w:rPr>
        <w:t>.</w:t>
      </w:r>
    </w:p>
    <w:p w14:paraId="2A94681E" w14:textId="77777777" w:rsidR="00CD48B0" w:rsidRDefault="00CD48B0" w:rsidP="00D30D2D">
      <w:pPr>
        <w:pStyle w:val="Corpotesto"/>
        <w:jc w:val="both"/>
        <w:rPr>
          <w:b/>
          <w:bCs/>
          <w:i/>
          <w:iCs/>
        </w:rPr>
      </w:pPr>
    </w:p>
    <w:p w14:paraId="0AFC1E10" w14:textId="721563F6" w:rsidR="00D30D2D" w:rsidRPr="00D30D2D" w:rsidRDefault="003B3E00" w:rsidP="00D30D2D">
      <w:pPr>
        <w:pStyle w:val="Corpotesto"/>
        <w:jc w:val="both"/>
        <w:rPr>
          <w:b/>
          <w:bCs/>
          <w:i/>
          <w:iCs/>
        </w:rPr>
      </w:pPr>
      <w:r>
        <w:rPr>
          <w:b/>
          <w:bCs/>
          <w:i/>
          <w:iCs/>
        </w:rPr>
        <w:t xml:space="preserve">SI5 </w:t>
      </w:r>
      <w:r w:rsidR="007959EE">
        <w:rPr>
          <w:b/>
          <w:bCs/>
          <w:i/>
          <w:iCs/>
        </w:rPr>
        <w:t>Calculation</w:t>
      </w:r>
      <w:r w:rsidR="005342EE">
        <w:rPr>
          <w:b/>
          <w:bCs/>
          <w:i/>
          <w:iCs/>
        </w:rPr>
        <w:t xml:space="preserve"> and </w:t>
      </w:r>
      <w:r w:rsidR="00023094">
        <w:rPr>
          <w:b/>
          <w:bCs/>
          <w:i/>
          <w:iCs/>
        </w:rPr>
        <w:t xml:space="preserve">Equivalence of </w:t>
      </w:r>
      <w:r w:rsidR="00023094" w:rsidRPr="004B6501">
        <w:rPr>
          <w:b/>
          <w:bCs/>
          <w:i/>
          <w:iCs/>
        </w:rPr>
        <w:t>viscoelastic descriptors</w:t>
      </w:r>
      <w:r w:rsidR="00970D05">
        <w:rPr>
          <w:b/>
          <w:bCs/>
          <w:i/>
          <w:iCs/>
        </w:rPr>
        <w:t xml:space="preserve"> for first order GM and GV models</w:t>
      </w:r>
    </w:p>
    <w:p w14:paraId="72C5D2CC" w14:textId="7C2653DA" w:rsidR="00436F5C" w:rsidRDefault="00D91285" w:rsidP="00D452A8">
      <w:pPr>
        <w:pStyle w:val="Corpotesto"/>
        <w:jc w:val="both"/>
        <w:rPr>
          <w:rFonts w:cs="Times New Roman"/>
          <w:lang w:val="en-US"/>
        </w:rPr>
      </w:pPr>
      <w:r>
        <w:rPr>
          <w:rFonts w:cs="Times New Roman"/>
          <w:lang w:val="en-US"/>
        </w:rPr>
        <w:t>T</w:t>
      </w:r>
      <w:r w:rsidR="005342EE">
        <w:rPr>
          <w:rFonts w:cs="Times New Roman"/>
          <w:lang w:val="en-US"/>
        </w:rPr>
        <w:t>he</w:t>
      </w:r>
      <w:r w:rsidR="00741CA8">
        <w:rPr>
          <w:rFonts w:cs="Times New Roman"/>
          <w:lang w:val="en-US"/>
        </w:rPr>
        <w:t xml:space="preserve"> viscoelastic descriptors</w:t>
      </w:r>
      <w:r w:rsidR="00DD19A0">
        <w:rPr>
          <w:rFonts w:cs="Times New Roman"/>
          <w:lang w:val="en-US"/>
        </w:rPr>
        <w:t xml:space="preserve">, i.e. </w:t>
      </w:r>
      <w:r w:rsidR="00AE2FAA">
        <w:rPr>
          <w:rFonts w:cs="Times New Roman"/>
          <w:lang w:val="en-US"/>
        </w:rPr>
        <w:t xml:space="preserve">the </w:t>
      </w:r>
      <w:r w:rsidR="005342EE">
        <w:rPr>
          <w:rFonts w:cs="Times New Roman"/>
          <w:lang w:val="en-US"/>
        </w:rPr>
        <w:t xml:space="preserve">instantaneous </w:t>
      </w:r>
      <w:r w:rsidR="00741CA8">
        <w:rPr>
          <w:rFonts w:cs="Times New Roman"/>
          <w:lang w:val="en-US"/>
        </w:rPr>
        <w:t>(</w:t>
      </w:r>
      <w:bookmarkStart w:id="1" w:name="_Hlk54364542"/>
      <w:proofErr w:type="spellStart"/>
      <w:r w:rsidR="005342EE">
        <w:rPr>
          <w:rFonts w:cs="Times New Roman"/>
          <w:lang w:val="en-US"/>
        </w:rPr>
        <w:t>E</w:t>
      </w:r>
      <w:r w:rsidR="005342EE">
        <w:rPr>
          <w:rFonts w:cs="Times New Roman"/>
          <w:vertAlign w:val="subscript"/>
          <w:lang w:val="en-US"/>
        </w:rPr>
        <w:t>inst</w:t>
      </w:r>
      <w:bookmarkEnd w:id="1"/>
      <w:proofErr w:type="spellEnd"/>
      <w:r w:rsidR="00741CA8">
        <w:rPr>
          <w:rFonts w:cs="Times New Roman"/>
          <w:lang w:val="en-US"/>
        </w:rPr>
        <w:t>)</w:t>
      </w:r>
      <w:r w:rsidR="005342EE">
        <w:rPr>
          <w:rFonts w:cs="Times New Roman"/>
          <w:vertAlign w:val="subscript"/>
          <w:lang w:val="en-US"/>
        </w:rPr>
        <w:t xml:space="preserve"> </w:t>
      </w:r>
      <w:r w:rsidR="005342EE">
        <w:rPr>
          <w:rFonts w:cs="Times New Roman"/>
          <w:lang w:val="en-US"/>
        </w:rPr>
        <w:t>an</w:t>
      </w:r>
      <w:r>
        <w:rPr>
          <w:rFonts w:cs="Times New Roman"/>
          <w:lang w:val="en-US"/>
        </w:rPr>
        <w:t>d</w:t>
      </w:r>
      <w:r w:rsidR="005342EE">
        <w:rPr>
          <w:rFonts w:cs="Times New Roman"/>
          <w:lang w:val="en-US"/>
        </w:rPr>
        <w:t xml:space="preserve"> equilibrium elastic moduli</w:t>
      </w:r>
      <w:r w:rsidR="005342EE">
        <w:rPr>
          <w:rFonts w:cs="Times New Roman"/>
          <w:vertAlign w:val="subscript"/>
          <w:lang w:val="en-US"/>
        </w:rPr>
        <w:t xml:space="preserve"> </w:t>
      </w:r>
      <w:r w:rsidR="007959EE">
        <w:rPr>
          <w:rFonts w:cs="Times New Roman"/>
          <w:lang w:val="en-US"/>
        </w:rPr>
        <w:t>(</w:t>
      </w:r>
      <w:proofErr w:type="spellStart"/>
      <w:r w:rsidR="005342EE">
        <w:rPr>
          <w:rFonts w:cs="Times New Roman"/>
          <w:lang w:val="en-US"/>
        </w:rPr>
        <w:t>E</w:t>
      </w:r>
      <w:r w:rsidR="005342EE">
        <w:rPr>
          <w:rFonts w:cs="Times New Roman"/>
          <w:vertAlign w:val="subscript"/>
          <w:lang w:val="en-US"/>
        </w:rPr>
        <w:t>eq</w:t>
      </w:r>
      <w:proofErr w:type="spellEnd"/>
      <w:r w:rsidR="007959EE">
        <w:rPr>
          <w:rFonts w:cs="Times New Roman"/>
          <w:lang w:val="en-US"/>
        </w:rPr>
        <w:t>)</w:t>
      </w:r>
      <w:r w:rsidR="005342EE">
        <w:rPr>
          <w:rFonts w:cs="Times New Roman"/>
          <w:vertAlign w:val="subscript"/>
          <w:lang w:val="en-US"/>
        </w:rPr>
        <w:t xml:space="preserve"> </w:t>
      </w:r>
      <w:r w:rsidR="005342EE">
        <w:rPr>
          <w:rFonts w:cs="Times New Roman"/>
          <w:lang w:val="en-US"/>
        </w:rPr>
        <w:t>and the characteristic times</w:t>
      </w:r>
      <w:r w:rsidR="00697AD8">
        <w:rPr>
          <w:rFonts w:cs="Times New Roman"/>
          <w:lang w:val="en-US"/>
        </w:rPr>
        <w:t xml:space="preserve"> (</w:t>
      </w:r>
      <w:proofErr w:type="spellStart"/>
      <w:r w:rsidR="00697AD8">
        <w:rPr>
          <w:rFonts w:cs="Times New Roman"/>
          <w:lang w:val="en-US"/>
        </w:rPr>
        <w:t>τ</w:t>
      </w:r>
      <w:r w:rsidR="00697AD8">
        <w:rPr>
          <w:rFonts w:cs="Times New Roman"/>
          <w:vertAlign w:val="subscript"/>
          <w:lang w:val="en-US"/>
        </w:rPr>
        <w:t>i</w:t>
      </w:r>
      <w:proofErr w:type="spellEnd"/>
      <w:r w:rsidR="005342EE">
        <w:rPr>
          <w:rFonts w:cs="Times New Roman"/>
          <w:lang w:val="en-US"/>
        </w:rPr>
        <w:t>)</w:t>
      </w:r>
      <w:r w:rsidR="00DD19A0">
        <w:rPr>
          <w:rFonts w:cs="Times New Roman"/>
          <w:lang w:val="en-US"/>
        </w:rPr>
        <w:t>,</w:t>
      </w:r>
      <w:r w:rsidR="005342EE">
        <w:rPr>
          <w:rFonts w:cs="Times New Roman"/>
          <w:lang w:val="en-US"/>
        </w:rPr>
        <w:t xml:space="preserve"> </w:t>
      </w:r>
      <w:r w:rsidR="00AE2FAA">
        <w:rPr>
          <w:rFonts w:cs="Times New Roman"/>
          <w:lang w:val="en-US"/>
        </w:rPr>
        <w:t xml:space="preserve">can be </w:t>
      </w:r>
      <w:r w:rsidR="00697AD8">
        <w:rPr>
          <w:rFonts w:cs="Times New Roman"/>
          <w:lang w:val="en-US"/>
        </w:rPr>
        <w:t>calculated</w:t>
      </w:r>
      <w:r w:rsidR="009C1277">
        <w:rPr>
          <w:rFonts w:cs="Times New Roman"/>
          <w:lang w:val="en-US"/>
        </w:rPr>
        <w:t xml:space="preserve"> from the </w:t>
      </w:r>
      <w:r w:rsidR="00A76311">
        <w:rPr>
          <w:rFonts w:cs="Times New Roman"/>
          <w:lang w:val="en-US"/>
        </w:rPr>
        <w:t>lumped model parameters</w:t>
      </w:r>
      <w:r w:rsidR="002D2928">
        <w:rPr>
          <w:rFonts w:cs="Times New Roman"/>
          <w:lang w:val="en-US"/>
        </w:rPr>
        <w:t xml:space="preserve"> </w:t>
      </w:r>
      <w:r w:rsidR="002D2928" w:rsidRPr="005077FC">
        <w:rPr>
          <w:rFonts w:cs="Times New Roman"/>
          <w:color w:val="FF0000"/>
          <w:lang w:val="en-US"/>
        </w:rPr>
        <w:t xml:space="preserve">(Figure </w:t>
      </w:r>
      <w:r w:rsidR="00F1184D" w:rsidRPr="005077FC">
        <w:rPr>
          <w:rFonts w:cs="Times New Roman"/>
          <w:color w:val="FF0000"/>
          <w:lang w:val="en-US"/>
        </w:rPr>
        <w:t>2S</w:t>
      </w:r>
      <w:r w:rsidR="002D2928" w:rsidRPr="005077FC">
        <w:rPr>
          <w:rFonts w:cs="Times New Roman"/>
          <w:color w:val="FF0000"/>
          <w:lang w:val="en-US"/>
        </w:rPr>
        <w:t>)</w:t>
      </w:r>
      <w:r w:rsidR="007E79D8" w:rsidRPr="005077FC">
        <w:rPr>
          <w:rFonts w:cs="Times New Roman"/>
          <w:color w:val="FF0000"/>
          <w:lang w:val="en-US"/>
        </w:rPr>
        <w:t>.</w:t>
      </w:r>
      <w:r w:rsidR="001C5841" w:rsidRPr="005077FC">
        <w:rPr>
          <w:rFonts w:cs="Times New Roman"/>
          <w:color w:val="FF0000"/>
          <w:lang w:val="en-US"/>
        </w:rPr>
        <w:t xml:space="preserve"> </w:t>
      </w:r>
      <w:r w:rsidR="00D45A79">
        <w:rPr>
          <w:rFonts w:cs="Times New Roman"/>
          <w:lang w:val="en-US"/>
        </w:rPr>
        <w:t>An overview of the viscoelastic descriptors for the GM and GV model is shown Table 7S.</w:t>
      </w:r>
    </w:p>
    <w:p w14:paraId="6D51351F" w14:textId="67A3FC8C" w:rsidR="002D2928" w:rsidRDefault="005077FC" w:rsidP="002D2928">
      <w:pPr>
        <w:rPr>
          <w:lang w:val="en-US"/>
        </w:rPr>
      </w:pPr>
      <w:r>
        <w:rPr>
          <w:noProof/>
        </w:rPr>
        <w:drawing>
          <wp:inline distT="0" distB="0" distL="0" distR="0" wp14:anchorId="2306FA42" wp14:editId="1E456798">
            <wp:extent cx="5943600" cy="1535430"/>
            <wp:effectExtent l="0" t="0" r="0" b="7620"/>
            <wp:docPr id="4" name="Immagine 4"/>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1535430"/>
                    </a:xfrm>
                    <a:prstGeom prst="rect">
                      <a:avLst/>
                    </a:prstGeom>
                    <a:noFill/>
                  </pic:spPr>
                </pic:pic>
              </a:graphicData>
            </a:graphic>
          </wp:inline>
        </w:drawing>
      </w:r>
    </w:p>
    <w:p w14:paraId="5235A150" w14:textId="77777777" w:rsidR="005077FC" w:rsidRDefault="005077FC" w:rsidP="002D2928">
      <w:pPr>
        <w:rPr>
          <w:lang w:val="en-US"/>
        </w:rPr>
      </w:pPr>
    </w:p>
    <w:p w14:paraId="5F6FEA82" w14:textId="6E7A5A58" w:rsidR="002D2928" w:rsidRPr="006C01F4" w:rsidRDefault="002D2928" w:rsidP="002D2928">
      <w:pPr>
        <w:jc w:val="both"/>
        <w:rPr>
          <w:rFonts w:ascii="Times New Roman" w:hAnsi="Times New Roman" w:cs="Times New Roman"/>
          <w:i/>
          <w:iCs/>
        </w:rPr>
      </w:pPr>
      <w:r w:rsidRPr="006C01F4">
        <w:rPr>
          <w:rFonts w:ascii="Times New Roman" w:hAnsi="Times New Roman" w:cs="Times New Roman"/>
          <w:i/>
          <w:iCs/>
          <w:lang w:val="en-US"/>
        </w:rPr>
        <w:t xml:space="preserve">Figure </w:t>
      </w:r>
      <w:r w:rsidR="00F1184D">
        <w:rPr>
          <w:rFonts w:ascii="Times New Roman" w:hAnsi="Times New Roman" w:cs="Times New Roman"/>
          <w:i/>
          <w:iCs/>
          <w:lang w:val="en-US"/>
        </w:rPr>
        <w:t>2</w:t>
      </w:r>
      <w:r w:rsidR="00A94D97">
        <w:rPr>
          <w:rFonts w:ascii="Times New Roman" w:hAnsi="Times New Roman" w:cs="Times New Roman"/>
          <w:i/>
          <w:iCs/>
          <w:lang w:val="en-US"/>
        </w:rPr>
        <w:t>S</w:t>
      </w:r>
      <w:r w:rsidRPr="006C01F4">
        <w:rPr>
          <w:rFonts w:ascii="Times New Roman" w:hAnsi="Times New Roman" w:cs="Times New Roman"/>
          <w:i/>
          <w:iCs/>
          <w:lang w:val="en-US"/>
        </w:rPr>
        <w:t xml:space="preserve">: </w:t>
      </w:r>
      <w:r w:rsidRPr="006C01F4">
        <w:rPr>
          <w:rFonts w:ascii="Times New Roman" w:hAnsi="Times New Roman" w:cs="Times New Roman"/>
          <w:i/>
          <w:iCs/>
        </w:rPr>
        <w:t>Workflow for identifying material viscoelastic properties:1) Laplace transform of the experimental input stimuli; 2) Laplace anti-transform of the model output; 3) Model parameters are derived by fitting the analytical expression of the model output in the time or frequency domain to the experimental stress- or strain-time or frequency data; 4) Viscoelastic descriptors are calculated using the derived parameters. Further theoretical details can be found in SI3-4.</w:t>
      </w:r>
      <w:r w:rsidRPr="006C01F4">
        <w:rPr>
          <w:rFonts w:ascii="Times New Roman" w:hAnsi="Times New Roman" w:cs="Times New Roman"/>
          <w:i/>
          <w:iCs/>
        </w:rPr>
        <w:tab/>
      </w:r>
    </w:p>
    <w:p w14:paraId="7DD08D63" w14:textId="77777777" w:rsidR="002D2928" w:rsidRDefault="002D2928" w:rsidP="00D452A8">
      <w:pPr>
        <w:pStyle w:val="Corpotesto"/>
        <w:jc w:val="both"/>
        <w:rPr>
          <w:rFonts w:cs="Times New Roman"/>
          <w:lang w:val="en-US"/>
        </w:rPr>
      </w:pPr>
    </w:p>
    <w:p w14:paraId="00E94FAD" w14:textId="77777777" w:rsidR="00CD48B0" w:rsidRDefault="00CD48B0" w:rsidP="00CD48B0">
      <w:pPr>
        <w:pStyle w:val="Didascalia"/>
        <w:spacing w:line="240" w:lineRule="auto"/>
      </w:pPr>
      <w:r>
        <w:t>Table 7S</w:t>
      </w:r>
      <w:r>
        <w:rPr>
          <w:rFonts w:cs="Arial"/>
        </w:rPr>
        <w:t>:</w:t>
      </w:r>
      <w:r>
        <w:t xml:space="preserve"> Viscoelastic descriptors as a function of the GM and GV model parameters</w:t>
      </w:r>
    </w:p>
    <w:p w14:paraId="7AE1DD6D" w14:textId="2E736D07" w:rsidR="00CD48B0" w:rsidRDefault="00CD48B0" w:rsidP="00CD48B0">
      <w:pPr>
        <w:pStyle w:val="Didascalia"/>
        <w:spacing w:line="240" w:lineRule="auto"/>
        <w:sectPr w:rsidR="00CD48B0" w:rsidSect="00272D14">
          <w:footerReference w:type="default" r:id="rId13"/>
          <w:pgSz w:w="12240" w:h="15840"/>
          <w:pgMar w:top="1440" w:right="1440" w:bottom="1440" w:left="1440" w:header="720" w:footer="720" w:gutter="0"/>
          <w:lnNumType w:countBy="1"/>
          <w:cols w:space="720"/>
          <w:docGrid w:linePitch="360"/>
        </w:sectPr>
      </w:pPr>
      <w:r w:rsidRPr="00006171">
        <w:rPr>
          <w:noProof/>
          <w:lang w:val="en-GB"/>
        </w:rPr>
        <w:lastRenderedPageBreak/>
        <w:drawing>
          <wp:inline distT="0" distB="0" distL="0" distR="0" wp14:anchorId="6E108EDF" wp14:editId="6D4446B5">
            <wp:extent cx="5885517" cy="5233181"/>
            <wp:effectExtent l="0" t="0" r="1270" b="5715"/>
            <wp:docPr id="1" name="Immagine 2">
              <a:extLst xmlns:a="http://schemas.openxmlformats.org/drawingml/2006/main">
                <a:ext uri="{FF2B5EF4-FFF2-40B4-BE49-F238E27FC236}">
                  <a16:creationId xmlns:a16="http://schemas.microsoft.com/office/drawing/2014/main" id="{5D9A1607-879E-40F0-B3F5-7C9F8E1DCD7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a:extLst>
                        <a:ext uri="{FF2B5EF4-FFF2-40B4-BE49-F238E27FC236}">
                          <a16:creationId xmlns:a16="http://schemas.microsoft.com/office/drawing/2014/main" id="{5D9A1607-879E-40F0-B3F5-7C9F8E1DCD70}"/>
                        </a:ext>
                      </a:extLst>
                    </pic:cNvPr>
                    <pic:cNvPicPr>
                      <a:picLocks noChangeAspect="1"/>
                    </pic:cNvPicPr>
                  </pic:nvPicPr>
                  <pic:blipFill rotWithShape="1">
                    <a:blip r:embed="rId14"/>
                    <a:srcRect l="3905" b="206"/>
                    <a:stretch/>
                  </pic:blipFill>
                  <pic:spPr bwMode="auto">
                    <a:xfrm>
                      <a:off x="0" y="0"/>
                      <a:ext cx="5913462" cy="5258028"/>
                    </a:xfrm>
                    <a:prstGeom prst="rect">
                      <a:avLst/>
                    </a:prstGeom>
                    <a:ln>
                      <a:noFill/>
                    </a:ln>
                    <a:extLst>
                      <a:ext uri="{53640926-AAD7-44D8-BBD7-CCE9431645EC}">
                        <a14:shadowObscured xmlns:a14="http://schemas.microsoft.com/office/drawing/2010/main"/>
                      </a:ext>
                    </a:extLst>
                  </pic:spPr>
                </pic:pic>
              </a:graphicData>
            </a:graphic>
          </wp:inline>
        </w:drawing>
      </w:r>
    </w:p>
    <w:p w14:paraId="2E85123D" w14:textId="7B0347D8" w:rsidR="0091412A" w:rsidRDefault="00711BAE" w:rsidP="00D452A8">
      <w:pPr>
        <w:rPr>
          <w:rFonts w:ascii="Times New Roman" w:hAnsi="Times New Roman" w:cs="Times New Roman"/>
          <w:lang w:val="en-US"/>
        </w:rPr>
      </w:pPr>
      <w:r>
        <w:rPr>
          <w:rFonts w:ascii="Times New Roman" w:hAnsi="Times New Roman" w:cs="Times New Roman"/>
          <w:lang w:val="en-US"/>
        </w:rPr>
        <w:lastRenderedPageBreak/>
        <w:t>The</w:t>
      </w:r>
      <w:r w:rsidRPr="00711BAE">
        <w:rPr>
          <w:rFonts w:ascii="Times New Roman" w:hAnsi="Times New Roman" w:cs="Times New Roman"/>
          <w:lang w:val="en-US"/>
        </w:rPr>
        <w:t xml:space="preserve"> </w:t>
      </w:r>
      <w:r>
        <w:rPr>
          <w:rFonts w:ascii="Times New Roman" w:hAnsi="Times New Roman" w:cs="Times New Roman"/>
          <w:lang w:val="en-US"/>
        </w:rPr>
        <w:t>GV and GM model</w:t>
      </w:r>
      <w:r w:rsidR="0069615B">
        <w:rPr>
          <w:rFonts w:ascii="Times New Roman" w:hAnsi="Times New Roman" w:cs="Times New Roman"/>
          <w:lang w:val="en-US"/>
        </w:rPr>
        <w:t xml:space="preserve"> parameters can</w:t>
      </w:r>
      <w:r>
        <w:rPr>
          <w:rFonts w:ascii="Times New Roman" w:hAnsi="Times New Roman" w:cs="Times New Roman"/>
          <w:lang w:val="en-US"/>
        </w:rPr>
        <w:t xml:space="preserve"> be reciprocally derived </w:t>
      </w:r>
      <w:r w:rsidR="00690316">
        <w:rPr>
          <w:rFonts w:ascii="Times New Roman" w:hAnsi="Times New Roman" w:cs="Times New Roman"/>
          <w:lang w:val="en-US"/>
        </w:rPr>
        <w:t xml:space="preserve">from the equivalence of the </w:t>
      </w:r>
      <w:r w:rsidR="004B4DA3">
        <w:rPr>
          <w:rFonts w:ascii="Times New Roman" w:hAnsi="Times New Roman" w:cs="Times New Roman"/>
          <w:lang w:val="en-US"/>
        </w:rPr>
        <w:t>viscoelastic descriptors</w:t>
      </w:r>
      <w:r w:rsidR="00AE2CA7">
        <w:rPr>
          <w:rFonts w:ascii="Times New Roman" w:hAnsi="Times New Roman" w:cs="Times New Roman"/>
          <w:lang w:val="en-US"/>
        </w:rPr>
        <w:t xml:space="preserve">. </w:t>
      </w:r>
    </w:p>
    <w:p w14:paraId="47E822B4" w14:textId="2B67AFFE" w:rsidR="0091412A" w:rsidRPr="00C83C69" w:rsidRDefault="0091412A" w:rsidP="003B2E94">
      <w:pPr>
        <w:jc w:val="both"/>
        <w:rPr>
          <w:rFonts w:ascii="Times New Roman" w:hAnsi="Times New Roman" w:cs="Times New Roman"/>
          <w:lang w:val="en-US"/>
        </w:rPr>
      </w:pPr>
      <w:r w:rsidRPr="00FE05E8">
        <w:rPr>
          <w:rFonts w:ascii="Times New Roman" w:hAnsi="Times New Roman" w:cs="Times New Roman"/>
          <w:lang w:val="en-US"/>
        </w:rPr>
        <w:t xml:space="preserve">In complex or composite materials, such as gels, the different </w:t>
      </w:r>
      <w:proofErr w:type="spellStart"/>
      <w:r w:rsidRPr="00FE05E8">
        <w:rPr>
          <w:rFonts w:ascii="Times New Roman" w:hAnsi="Times New Roman" w:cs="Times New Roman"/>
          <w:lang w:val="en-US"/>
        </w:rPr>
        <w:t>τ</w:t>
      </w:r>
      <w:r w:rsidRPr="00FE05E8">
        <w:rPr>
          <w:rFonts w:ascii="Times New Roman" w:hAnsi="Times New Roman" w:cs="Times New Roman"/>
          <w:vertAlign w:val="subscript"/>
          <w:lang w:val="en-US"/>
        </w:rPr>
        <w:t>i</w:t>
      </w:r>
      <w:proofErr w:type="spellEnd"/>
      <w:r w:rsidRPr="00FE05E8">
        <w:rPr>
          <w:rFonts w:ascii="Times New Roman" w:hAnsi="Times New Roman" w:cs="Times New Roman"/>
          <w:vertAlign w:val="subscript"/>
          <w:lang w:val="en-US"/>
        </w:rPr>
        <w:t xml:space="preserve"> </w:t>
      </w:r>
      <w:r w:rsidRPr="00FE05E8">
        <w:rPr>
          <w:rFonts w:ascii="Times New Roman" w:hAnsi="Times New Roman" w:cs="Times New Roman"/>
          <w:lang w:val="en-US"/>
        </w:rPr>
        <w:t xml:space="preserve">are often attributed to the phenomena (e.g. polymeric chain sliding, liquid phase flow, etc.) which contribute to the overall material viscous </w:t>
      </w:r>
      <w:r w:rsidRPr="00FE05E8">
        <w:rPr>
          <w:rFonts w:ascii="Times New Roman" w:hAnsi="Times New Roman" w:cs="Times New Roman"/>
        </w:rPr>
        <w:t xml:space="preserve">behaviour with </w:t>
      </w:r>
      <w:r w:rsidRPr="00FE05E8">
        <w:rPr>
          <w:rFonts w:ascii="Times New Roman" w:hAnsi="Times New Roman" w:cs="Times New Roman"/>
          <w:lang w:val="en-US"/>
        </w:rPr>
        <w:t xml:space="preserve">different characteristic times </w:t>
      </w:r>
      <w:r w:rsidRPr="00FE05E8">
        <w:rPr>
          <w:rFonts w:ascii="Times New Roman" w:hAnsi="Times New Roman" w:cs="Times New Roman"/>
          <w:lang w:val="en-US"/>
        </w:rPr>
        <w:fldChar w:fldCharType="begin" w:fldLock="1"/>
      </w:r>
      <w:r w:rsidR="005077FC">
        <w:rPr>
          <w:rFonts w:ascii="Times New Roman" w:hAnsi="Times New Roman" w:cs="Times New Roman"/>
          <w:lang w:val="en-US"/>
        </w:rPr>
        <w:instrText>ADDIN CSL_CITATION {"citationItems":[{"id":"ITEM-1","itemData":{"DOI":"10.1016/B978-0-08-101035-8.50004-3","ISBN":"9780081010358","author":[{"dropping-particle":"","family":"Darvell","given":"B. W.","non-dropping-particle":"","parse-names":false,"suffix":""}],"container-title":"Materials Science for Dentistry","id":"ITEM-1","issued":{"date-parts":[["2018"]]},"page":"92-120","publisher":"Elsevier","title":"Chapter 4 - Rheology","type":"article-journal"},"uris":["http://www.mendeley.com/documents/?uuid=d9fcf090-bafc-4b7f-8ba8-fe424fae785f","http://www.mendeley.com/documents/?uuid=5b7f8341-73e7-4792-be7c-1a49df98baee"]},{"id":"ITEM-2","itemData":{"DOI":"10.1007/BF00396469","ISSN":"00354511","abstract":"The relaxation behavior of polymers with long linear flexible chains of uniform length has been investigated by means of dynamic mechanical analysis. The relaxation time spectrum (H(λ)) follows a scaling relationship with two self-similar regions, one for the entanglement and terminal zone, and a second one for the transition to the glass. This can be described in its most general form (termed \"BSW spectrum\") as H(λ) = Heλn e + Hgλ-ng for λ &lt; λmax and H(λ) = 0 for λmax &lt; λ, where He, Hg, ne, ng are material constants and λmax is the molecular weight dependent cut-off of the self-similar behavior. In this study, the dynamic mechanical response has been measured and analyzed for four highly entangled, nearly monodisperse polybutadienes with molecular weights from 20000 to 200000. The data are well represented by the BSW spectrum with scaling exponents of ne = 0.23 and ng = 0.67. The values of the exponents obtained in this work are about the same as those found for polystyrene samples in a previous study. This suggests that the two types of polymers have a similar relaxation pattern. However, at this point further refinement of the experiments is needed before being able to draw definite conclusions about the universality of the exponents. © 1992 Steinkopff-Verlag.","author":[{"dropping-particle":"","family":"Baurngaertel","given":"M.","non-dropping-particle":"","parse-names":false,"suffix":""},{"dropping-particle":"","family":"Rosa","given":"M. E.","non-dropping-particle":"De","parse-names":false,"suffix":""},{"dropping-particle":"","family":"Machado","given":"J.","non-dropping-particle":"","parse-names":false,"suffix":""},{"dropping-particle":"","family":"Masse","given":"M.","non-dropping-particle":"","parse-names":false,"suffix":""},{"dropping-particle":"","family":"Winter","given":"H. H.","non-dropping-particle":"","parse-names":false,"suffix":""}],"container-title":"Rheologica Acta","id":"ITEM-2","issue":"1","issued":{"date-parts":[["1992"]]},"page":"75-82","title":"The relaxation time spectrum of nearly monodisperse polybutadiene melts","type":"article-journal","volume":"31"},"uris":["http://www.mendeley.com/documents/?uuid=e757691b-420c-467c-996a-75a5d93681b9","http://www.mendeley.com/documents/?uuid=fecf678e-0d78-459d-820e-be42acdfadad"]},{"id":"ITEM-3","itemData":{"DOI":"10.1111/j.1365-2621.2000.tb16010.x","ISSN":"00221147","abstract":"CONTIN is a general-purpose program for inverting noisy linear algebraic and integral equations by means of inverse Laplace transform. This study explored the application of CONTIN analysis to determine the relaxation time distribution spectra for food gels, including gellan, carrageenan, whey protein, and gelatin gels, based on stress-relaxation data. CONTIN results represent the continuous relaxation time spectra when the number of the terms in the discrete Maxwell stress-relaxation model approached infinity. The CONTIN results for gellan gels were correlated to the texture properties of gels from compression tests with respect to the effects of calcium concentrations. CONTIN analysis may be a very effective tool in elucidating the microstructural properties of a hydrogel from mechanical testing.","author":[{"dropping-particle":"","family":"Mao","given":"R.","non-dropping-particle":"","parse-names":false,"suffix":""},{"dropping-particle":"","family":"Tang","given":"Juming","non-dropping-particle":"","parse-names":false,"suffix":""},{"dropping-particle":"","family":"Swanson","given":"B. G.","non-dropping-particle":"","parse-names":false,"suffix":""}],"container-title":"Journal of Food Science","id":"ITEM-3","issue":"3","issued":{"date-parts":[["2000"]]},"page":"374-381","title":"Relaxation time spectrum of hydrogels by CONTIN analysis","type":"article-journal","volume":"65"},"uris":["http://www.mendeley.com/documents/?uuid=2fe4964a-d0b6-4215-986d-b5b9fe1d01d4","http://www.mendeley.com/documents/?uuid=e91caa2e-27f3-4b0d-9262-7465ff87ad34"]}],"mendeley":{"formattedCitation":"&lt;sup&gt;47–49&lt;/sup&gt;","plainTextFormattedCitation":"47–49","previouslyFormattedCitation":"&lt;sup&gt;47–49&lt;/sup&gt;"},"properties":{"noteIndex":0},"schema":"https://github.com/citation-style-language/schema/raw/master/csl-citation.json"}</w:instrText>
      </w:r>
      <w:r w:rsidRPr="00FE05E8">
        <w:rPr>
          <w:rFonts w:ascii="Times New Roman" w:hAnsi="Times New Roman" w:cs="Times New Roman"/>
          <w:lang w:val="en-US"/>
        </w:rPr>
        <w:fldChar w:fldCharType="separate"/>
      </w:r>
      <w:r w:rsidR="00851FDA" w:rsidRPr="00851FDA">
        <w:rPr>
          <w:rFonts w:ascii="Times New Roman" w:hAnsi="Times New Roman" w:cs="Times New Roman"/>
          <w:noProof/>
          <w:vertAlign w:val="superscript"/>
          <w:lang w:val="en-US"/>
        </w:rPr>
        <w:t>47–49</w:t>
      </w:r>
      <w:r w:rsidRPr="00FE05E8">
        <w:rPr>
          <w:rFonts w:ascii="Times New Roman" w:hAnsi="Times New Roman" w:cs="Times New Roman"/>
          <w:lang w:val="en-US"/>
        </w:rPr>
        <w:fldChar w:fldCharType="end"/>
      </w:r>
      <w:r w:rsidRPr="00FE05E8">
        <w:rPr>
          <w:rFonts w:ascii="Times New Roman" w:hAnsi="Times New Roman" w:cs="Times New Roman"/>
          <w:lang w:val="en-US"/>
        </w:rPr>
        <w:t>. As most of these phenomena have overlapping times and are often cooperative or related in some way, a single characteristic time, as obtained with first order</w:t>
      </w:r>
      <w:r w:rsidRPr="00C83C69">
        <w:rPr>
          <w:rFonts w:ascii="Times New Roman" w:hAnsi="Times New Roman" w:cs="Times New Roman"/>
          <w:lang w:val="en-US"/>
        </w:rPr>
        <w:t xml:space="preserve"> (n=1) </w:t>
      </w:r>
      <w:r w:rsidR="00462647" w:rsidRPr="00FE05E8">
        <w:rPr>
          <w:rFonts w:ascii="Times New Roman" w:hAnsi="Times New Roman" w:cs="Times New Roman"/>
          <w:lang w:val="en-US"/>
        </w:rPr>
        <w:t xml:space="preserve">models, </w:t>
      </w:r>
      <w:r w:rsidRPr="00FE05E8">
        <w:rPr>
          <w:rFonts w:ascii="Times New Roman" w:hAnsi="Times New Roman" w:cs="Times New Roman"/>
          <w:lang w:val="en-US"/>
        </w:rPr>
        <w:t xml:space="preserve">is usually enough to describe material viscoelastic </w:t>
      </w:r>
      <w:proofErr w:type="spellStart"/>
      <w:r w:rsidRPr="00FE05E8">
        <w:rPr>
          <w:rFonts w:ascii="Times New Roman" w:hAnsi="Times New Roman" w:cs="Times New Roman"/>
          <w:lang w:val="en-US"/>
        </w:rPr>
        <w:t>behaviour</w:t>
      </w:r>
      <w:proofErr w:type="spellEnd"/>
      <w:r w:rsidRPr="00FE05E8">
        <w:rPr>
          <w:rFonts w:ascii="Times New Roman" w:hAnsi="Times New Roman" w:cs="Times New Roman"/>
          <w:lang w:val="en-US"/>
        </w:rPr>
        <w:t xml:space="preserve">. It also avoids over-parameterization and over-interpretation </w:t>
      </w:r>
      <w:r w:rsidRPr="00FE05E8">
        <w:rPr>
          <w:rFonts w:ascii="Times New Roman" w:hAnsi="Times New Roman" w:cs="Times New Roman"/>
          <w:lang w:val="en-US"/>
        </w:rPr>
        <w:fldChar w:fldCharType="begin" w:fldLock="1"/>
      </w:r>
      <w:r w:rsidR="005077FC">
        <w:rPr>
          <w:rFonts w:ascii="Times New Roman" w:hAnsi="Times New Roman" w:cs="Times New Roman"/>
          <w:lang w:val="en-US"/>
        </w:rPr>
        <w:instrText>ADDIN CSL_CITATION {"citationItems":[{"id":"ITEM-1","itemData":{"DOI":"10.1016/B978-0-08-101035-8.50004-3","ISBN":"9780081010358","author":[{"dropping-particle":"","family":"Darvell","given":"B. W.","non-dropping-particle":"","parse-names":false,"suffix":""}],"container-title":"Materials Science for Dentistry","id":"ITEM-1","issued":{"date-parts":[["2018"]]},"page":"92-120","publisher":"Elsevier","title":"Chapter 4 - Rheology","type":"article-journal"},"uris":["http://www.mendeley.com/documents/?uuid=d9fcf090-bafc-4b7f-8ba8-fe424fae785f"]},{"id":"ITEM-2","itemData":{"DOI":"10.1007/BF00396469","ISSN":"00354511","abstract":"The relaxation behavior of polymers with long linear flexible chains of uniform length has been investigated by means of dynamic mechanical analysis. The relaxation time spectrum (H(λ)) follows a scaling relationship with two self-similar regions, one for the entanglement and terminal zone, and a second one for the transition to the glass. This can be described in its most general form (termed \"BSW spectrum\") as H(λ) = Heλn e + Hgλ-ng for λ &lt; λmax and H(λ) = 0 for λmax &lt; λ, where He, Hg, ne, ng are material constants and λmax is the molecular weight dependent cut-off of the self-similar behavior. In this study, the dynamic mechanical response has been measured and analyzed for four highly entangled, nearly monodisperse polybutadienes with molecular weights from 20000 to 200000. The data are well represented by the BSW spectrum with scaling exponents of ne = 0.23 and ng = 0.67. The values of the exponents obtained in this work are about the same as those found for polystyrene samples in a previous study. This suggests that the two types of polymers have a similar relaxation pattern. However, at this point further refinement of the experiments is needed before being able to draw definite conclusions about the universality of the exponents. © 1992 Steinkopff-Verlag.","author":[{"dropping-particle":"","family":"Baurngaertel","given":"M.","non-dropping-particle":"","parse-names":false,"suffix":""},{"dropping-particle":"","family":"Rosa","given":"M. E.","non-dropping-particle":"De","parse-names":false,"suffix":""},{"dropping-particle":"","family":"Machado","given":"J.","non-dropping-particle":"","parse-names":false,"suffix":""},{"dropping-particle":"","family":"Masse","given":"M.","non-dropping-particle":"","parse-names":false,"suffix":""},{"dropping-particle":"","family":"Winter","given":"H. H.","non-dropping-particle":"","parse-names":false,"suffix":""}],"container-title":"Rheologica Acta","id":"ITEM-2","issue":"1","issued":{"date-parts":[["1992"]]},"page":"75-82","title":"The relaxation time spectrum of nearly monodisperse polybutadiene melts","type":"article-journal","volume":"31"},"uris":["http://www.mendeley.com/documents/?uuid=e757691b-420c-467c-996a-75a5d93681b9"]},{"id":"ITEM-3","itemData":{"DOI":"10.1111/j.1365-2621.2000.tb16010.x","ISSN":"00221147","abstract":"CONTIN is a general-purpose program for inverting noisy linear algebraic and integral equations by means of inverse Laplace transform. This study explored the application of CONTIN analysis to determine the relaxation time distribution spectra for food gels, including gellan, carrageenan, whey protein, and gelatin gels, based on stress-relaxation data. CONTIN results represent the continuous relaxation time spectra when the number of the terms in the discrete Maxwell stress-relaxation model approached infinity. The CONTIN results for gellan gels were correlated to the texture properties of gels from compression tests with respect to the effects of calcium concentrations. CONTIN analysis may be a very effective tool in elucidating the microstructural properties of a hydrogel from mechanical testing.","author":[{"dropping-particle":"","family":"Mao","given":"R.","non-dropping-particle":"","parse-names":false,"suffix":""},{"dropping-particle":"","family":"Tang","given":"Juming","non-dropping-particle":"","parse-names":false,"suffix":""},{"dropping-particle":"","family":"Swanson","given":"B. G.","non-dropping-particle":"","parse-names":false,"suffix":""}],"container-title":"Journal of Food Science","id":"ITEM-3","issue":"3","issued":{"date-parts":[["2000"]]},"page":"374-381","title":"Relaxation time spectrum of hydrogels by CONTIN analysis","type":"article-journal","volume":"65"},"uris":["http://www.mendeley.com/documents/?uuid=2fe4964a-d0b6-4215-986d-b5b9fe1d01d4"]},{"id":"ITEM-4","itemData":{"DOI":"10.3390/ma13173723","abstract":"To study the linear viscoelastic (LVE) of crumb rubber-modified asphalt mixtures before and after the warm mix additive was added methods of obtaining the discrete and continuous spectrum are presented. Besides, the relaxation modulus and creep compliance are constructed from the discrete and continuous spectrum, respectively. The discrete spectrum of asphalt mixtures can be obtained from dynamic modulus test results according to the generalized Maxwell model (GMM) and the generalized Kelvin model (GKM). Similarly, the continuous spectrum of asphalt mixtures can be obtained from the dynamic modulus test data via the inverse integral transformation. In this paper, the test procedure for all specimens was ensured to be completed in the LVE range. The results show that the discrete spectrum and the continuous spectrum have similar shapes, but the magnitude and position of the spectrum peaks is different. The continuous spectrum can be considered as the limiting case of the discrete spectrum. The relaxation modulus and creep compliance constructed by the discrete and continuous spectrum are almost indistinguishable in the reduced time range of 10−5 s–103 s. However, there are more significant errors outside the time range, and the maximum error is up to 55%.","author":[{"dropping-particle":"","family":"Zhang","given":"Fei","non-dropping-particle":"","parse-names":false,"suffix":""},{"dropping-particle":"","family":"Wang","given":"Lan","non-dropping-particle":"","parse-names":false,"suffix":""},{"dropping-particle":"","family":"Li","given":"Chao","non-dropping-particle":"","parse-names":false,"suffix":""},{"dropping-particle":"","family":"Xing","given":"Yongming","non-dropping-particle":"","parse-names":false,"suffix":""}],"container-title":"Materials","id":"ITEM-4","issue":"17","issued":{"date-parts":[["2020"]]},"page":"3723","title":"The Discrete and Continuous Retardation and Relaxation Spectrum Method for Viscoelastic Characterization of Warm Mix Crumb Rubber-Modified Asphalt Mixtures","type":"article-journal","volume":"13"},"uris":["http://www.mendeley.com/documents/?uuid=b4807565-e0a3-4130-836f-ad03391dc547"]}],"mendeley":{"formattedCitation":"&lt;sup&gt;47–50&lt;/sup&gt;","plainTextFormattedCitation":"47–50","previouslyFormattedCitation":"&lt;sup&gt;47–50&lt;/sup&gt;"},"properties":{"noteIndex":0},"schema":"https://github.com/citation-style-language/schema/raw/master/csl-citation.json"}</w:instrText>
      </w:r>
      <w:r w:rsidRPr="00FE05E8">
        <w:rPr>
          <w:rFonts w:ascii="Times New Roman" w:hAnsi="Times New Roman" w:cs="Times New Roman"/>
          <w:lang w:val="en-US"/>
        </w:rPr>
        <w:fldChar w:fldCharType="separate"/>
      </w:r>
      <w:r w:rsidR="00851FDA" w:rsidRPr="00851FDA">
        <w:rPr>
          <w:rFonts w:ascii="Times New Roman" w:hAnsi="Times New Roman" w:cs="Times New Roman"/>
          <w:noProof/>
          <w:vertAlign w:val="superscript"/>
          <w:lang w:val="en-US"/>
        </w:rPr>
        <w:t>47–50</w:t>
      </w:r>
      <w:r w:rsidRPr="00FE05E8">
        <w:rPr>
          <w:rFonts w:ascii="Times New Roman" w:hAnsi="Times New Roman" w:cs="Times New Roman"/>
          <w:lang w:val="en-US"/>
        </w:rPr>
        <w:fldChar w:fldCharType="end"/>
      </w:r>
      <w:r w:rsidRPr="00FE05E8">
        <w:rPr>
          <w:rFonts w:ascii="Times New Roman" w:hAnsi="Times New Roman" w:cs="Times New Roman"/>
          <w:lang w:val="en-US"/>
        </w:rPr>
        <w:t>.</w:t>
      </w:r>
    </w:p>
    <w:p w14:paraId="4F473E34" w14:textId="7D3686AD" w:rsidR="00245444" w:rsidRDefault="0091412A" w:rsidP="003B2E94">
      <w:pPr>
        <w:jc w:val="both"/>
        <w:rPr>
          <w:rFonts w:ascii="Times New Roman" w:hAnsi="Times New Roman" w:cs="Times New Roman"/>
          <w:lang w:val="en-US"/>
        </w:rPr>
      </w:pPr>
      <w:r>
        <w:rPr>
          <w:rFonts w:ascii="Times New Roman" w:hAnsi="Times New Roman" w:cs="Times New Roman"/>
          <w:lang w:val="en-US"/>
        </w:rPr>
        <w:t>C</w:t>
      </w:r>
      <w:r w:rsidR="007E2731">
        <w:rPr>
          <w:rFonts w:ascii="Times New Roman" w:hAnsi="Times New Roman" w:cs="Times New Roman"/>
          <w:lang w:val="en-US"/>
        </w:rPr>
        <w:t xml:space="preserve">onsidering </w:t>
      </w:r>
      <w:r w:rsidR="00115BE2">
        <w:rPr>
          <w:rFonts w:ascii="Times New Roman" w:hAnsi="Times New Roman" w:cs="Times New Roman"/>
          <w:lang w:val="en-US"/>
        </w:rPr>
        <w:t xml:space="preserve">first order </w:t>
      </w:r>
      <w:r w:rsidR="00C8679F">
        <w:rPr>
          <w:rFonts w:ascii="Times New Roman" w:hAnsi="Times New Roman" w:cs="Times New Roman"/>
          <w:lang w:val="en-US"/>
        </w:rPr>
        <w:t>models</w:t>
      </w:r>
      <w:r w:rsidR="009A5D74">
        <w:rPr>
          <w:rFonts w:ascii="Times New Roman" w:hAnsi="Times New Roman" w:cs="Times New Roman"/>
          <w:lang w:val="en-US"/>
        </w:rPr>
        <w:t xml:space="preserve"> and imposing the equivalence of</w:t>
      </w:r>
      <w:r w:rsidR="002C7F03">
        <w:rPr>
          <w:rFonts w:ascii="Times New Roman" w:hAnsi="Times New Roman" w:cs="Times New Roman"/>
          <w:lang w:val="en-US"/>
        </w:rPr>
        <w:t xml:space="preserve"> </w:t>
      </w:r>
      <w:proofErr w:type="spellStart"/>
      <w:r w:rsidR="002C7F03" w:rsidRPr="002C7F03">
        <w:rPr>
          <w:rFonts w:ascii="Times New Roman" w:hAnsi="Times New Roman" w:cs="Times New Roman"/>
          <w:lang w:val="en-US"/>
        </w:rPr>
        <w:t>E</w:t>
      </w:r>
      <w:r w:rsidR="002C7F03" w:rsidRPr="002C7F03">
        <w:rPr>
          <w:rFonts w:ascii="Times New Roman" w:hAnsi="Times New Roman" w:cs="Times New Roman"/>
          <w:vertAlign w:val="subscript"/>
          <w:lang w:val="en-US"/>
        </w:rPr>
        <w:t>inst</w:t>
      </w:r>
      <w:proofErr w:type="spellEnd"/>
      <w:r w:rsidR="002C7F03">
        <w:rPr>
          <w:rFonts w:ascii="Times New Roman" w:hAnsi="Times New Roman" w:cs="Times New Roman"/>
          <w:lang w:val="en-US"/>
        </w:rPr>
        <w:t>,</w:t>
      </w:r>
      <w:r w:rsidR="00F719C4">
        <w:rPr>
          <w:rFonts w:ascii="Times New Roman" w:hAnsi="Times New Roman" w:cs="Times New Roman"/>
          <w:lang w:val="en-US"/>
        </w:rPr>
        <w:t xml:space="preserve"> </w:t>
      </w:r>
      <w:proofErr w:type="spellStart"/>
      <w:r w:rsidR="00F719C4" w:rsidRPr="002C7F03">
        <w:rPr>
          <w:rFonts w:ascii="Times New Roman" w:hAnsi="Times New Roman" w:cs="Times New Roman"/>
          <w:lang w:val="en-US"/>
        </w:rPr>
        <w:t>E</w:t>
      </w:r>
      <w:r w:rsidR="00F719C4">
        <w:rPr>
          <w:rFonts w:ascii="Times New Roman" w:hAnsi="Times New Roman" w:cs="Times New Roman"/>
          <w:vertAlign w:val="subscript"/>
          <w:lang w:val="en-US"/>
        </w:rPr>
        <w:t>e</w:t>
      </w:r>
      <w:r w:rsidR="004D7D41">
        <w:rPr>
          <w:rFonts w:ascii="Times New Roman" w:hAnsi="Times New Roman" w:cs="Times New Roman"/>
          <w:vertAlign w:val="subscript"/>
          <w:lang w:val="en-US"/>
        </w:rPr>
        <w:t>q</w:t>
      </w:r>
      <w:proofErr w:type="spellEnd"/>
      <w:r w:rsidR="00F719C4">
        <w:rPr>
          <w:rFonts w:ascii="Times New Roman" w:hAnsi="Times New Roman" w:cs="Times New Roman"/>
          <w:lang w:val="en-US"/>
        </w:rPr>
        <w:t xml:space="preserve"> and </w:t>
      </w:r>
      <w:r w:rsidR="00F719C4" w:rsidRPr="00115BE2">
        <w:rPr>
          <w:rFonts w:ascii="Times New Roman" w:hAnsi="Times New Roman" w:cs="Times New Roman"/>
          <w:lang w:val="en-US"/>
        </w:rPr>
        <w:t>τ</w:t>
      </w:r>
      <w:r w:rsidR="002C7F03">
        <w:rPr>
          <w:rFonts w:ascii="Times New Roman" w:hAnsi="Times New Roman" w:cs="Times New Roman"/>
          <w:lang w:val="en-US"/>
        </w:rPr>
        <w:t xml:space="preserve"> </w:t>
      </w:r>
      <w:r w:rsidR="004D7D41">
        <w:rPr>
          <w:rFonts w:ascii="Times New Roman" w:hAnsi="Times New Roman" w:cs="Times New Roman"/>
          <w:lang w:val="en-US"/>
        </w:rPr>
        <w:t xml:space="preserve">obtained </w:t>
      </w:r>
      <w:r w:rsidR="009325B2">
        <w:rPr>
          <w:rFonts w:ascii="Times New Roman" w:hAnsi="Times New Roman" w:cs="Times New Roman"/>
          <w:lang w:val="en-US"/>
        </w:rPr>
        <w:t>with</w:t>
      </w:r>
      <w:r w:rsidR="004D7D41">
        <w:rPr>
          <w:rFonts w:ascii="Times New Roman" w:hAnsi="Times New Roman" w:cs="Times New Roman"/>
          <w:lang w:val="en-US"/>
        </w:rPr>
        <w:t xml:space="preserve"> the two models</w:t>
      </w:r>
      <w:r w:rsidR="00423580">
        <w:rPr>
          <w:rFonts w:ascii="Times New Roman" w:hAnsi="Times New Roman" w:cs="Times New Roman"/>
          <w:lang w:val="en-US"/>
        </w:rPr>
        <w:t>:</w:t>
      </w:r>
    </w:p>
    <w:p w14:paraId="0B850D0B" w14:textId="77777777" w:rsidR="00410EBF" w:rsidRDefault="00410EBF" w:rsidP="00D452A8">
      <w:pPr>
        <w:jc w:val="center"/>
        <w:rPr>
          <w:rFonts w:ascii="Cambria Math" w:hAnsi="Cambria Math" w:cs="Times New Roman"/>
          <w:lang w:val="en-US"/>
          <w:oMath/>
        </w:rPr>
        <w:sectPr w:rsidR="00410EBF">
          <w:pgSz w:w="12240" w:h="15840"/>
          <w:pgMar w:top="1440" w:right="1440" w:bottom="1440" w:left="1440" w:header="720" w:footer="720" w:gutter="0"/>
          <w:cols w:space="720"/>
          <w:docGrid w:linePitch="360"/>
        </w:sectPr>
      </w:pPr>
    </w:p>
    <w:p w14:paraId="10B7BE0A" w14:textId="18287DB7" w:rsidR="00EF412F" w:rsidRPr="005077FC" w:rsidRDefault="007F24A5" w:rsidP="00D452A8">
      <w:pPr>
        <w:spacing w:before="240"/>
        <w:jc w:val="center"/>
        <w:rPr>
          <w:rFonts w:ascii="Times New Roman" w:eastAsiaTheme="minorEastAsia" w:hAnsi="Times New Roman" w:cs="Times New Roman"/>
          <w:iCs/>
          <w:lang w:val="en-US"/>
        </w:rPr>
      </w:pPr>
      <m:oMath>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r>
          <m:rPr>
            <m:sty m:val="p"/>
          </m:rPr>
          <w:rPr>
            <w:rFonts w:ascii="Cambria Math" w:hAnsi="Cambria Math" w:cs="Times New Roman"/>
            <w:lang w:val="en-US"/>
          </w:rPr>
          <m:t xml:space="preserve">= </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M0</m:t>
            </m:r>
          </m:sub>
        </m:sSub>
        <m:r>
          <m:rPr>
            <m:sty m:val="p"/>
          </m:rPr>
          <w:rPr>
            <w:rFonts w:ascii="Cambria Math" w:hAnsi="Cambria Math" w:cs="Times New Roman"/>
            <w:lang w:val="en-US"/>
          </w:rPr>
          <m:t>+</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M1</m:t>
            </m:r>
          </m:sub>
        </m:sSub>
      </m:oMath>
      <w:r w:rsidR="00E64C0E" w:rsidRPr="005077FC">
        <w:rPr>
          <w:rFonts w:ascii="Times New Roman" w:eastAsiaTheme="minorEastAsia" w:hAnsi="Times New Roman" w:cs="Times New Roman"/>
          <w:iCs/>
          <w:lang w:val="en-US"/>
        </w:rPr>
        <w:t xml:space="preserve"> </w:t>
      </w:r>
      <w:r w:rsidR="00EF412F" w:rsidRPr="005077FC">
        <w:rPr>
          <w:rFonts w:ascii="Times New Roman" w:eastAsiaTheme="minorEastAsia" w:hAnsi="Times New Roman" w:cs="Times New Roman"/>
          <w:iCs/>
          <w:lang w:val="en-US"/>
        </w:rPr>
        <w:t>;</w:t>
      </w:r>
    </w:p>
    <w:p w14:paraId="2B47AD0B" w14:textId="7BF0AABC" w:rsidR="005D587C" w:rsidRPr="005077FC" w:rsidRDefault="007F24A5" w:rsidP="00D452A8">
      <w:pPr>
        <w:jc w:val="center"/>
        <w:rPr>
          <w:rFonts w:ascii="Times New Roman" w:eastAsiaTheme="minorEastAsia" w:hAnsi="Times New Roman" w:cs="Times New Roman"/>
          <w:iCs/>
          <w:lang w:val="en-US"/>
        </w:rPr>
      </w:pPr>
      <m:oMath>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V1</m:t>
            </m:r>
          </m:sub>
        </m:sSub>
        <m:r>
          <m:rPr>
            <m:sty m:val="p"/>
          </m:rPr>
          <w:rPr>
            <w:rFonts w:ascii="Cambria Math" w:hAnsi="Cambria Math" w:cs="Times New Roman"/>
            <w:lang w:val="en-US"/>
          </w:rPr>
          <m:t xml:space="preserve">= </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M0</m:t>
            </m:r>
          </m:sub>
        </m:sSub>
        <m:d>
          <m:dPr>
            <m:ctrlPr>
              <w:rPr>
                <w:rFonts w:ascii="Cambria Math" w:hAnsi="Cambria Math" w:cs="Times New Roman"/>
                <w:iCs/>
                <w:lang w:val="en-US"/>
              </w:rPr>
            </m:ctrlPr>
          </m:dPr>
          <m:e>
            <m:r>
              <m:rPr>
                <m:sty m:val="p"/>
              </m:rPr>
              <w:rPr>
                <w:rFonts w:ascii="Cambria Math" w:hAnsi="Cambria Math" w:cs="Times New Roman"/>
                <w:lang w:val="en-US"/>
              </w:rPr>
              <m:t xml:space="preserve">1+ </m:t>
            </m:r>
            <m:f>
              <m:fPr>
                <m:ctrlPr>
                  <w:rPr>
                    <w:rFonts w:ascii="Cambria Math" w:hAnsi="Cambria Math" w:cs="Times New Roman"/>
                    <w:iCs/>
                    <w:lang w:val="en-US"/>
                  </w:rPr>
                </m:ctrlPr>
              </m:fPr>
              <m:num>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M0</m:t>
                    </m:r>
                  </m:sub>
                </m:sSub>
              </m:num>
              <m:den>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M1</m:t>
                    </m:r>
                  </m:sub>
                </m:sSub>
              </m:den>
            </m:f>
          </m:e>
        </m:d>
      </m:oMath>
      <w:r w:rsidR="00E64C0E" w:rsidRPr="005077FC">
        <w:rPr>
          <w:rFonts w:ascii="Times New Roman" w:eastAsiaTheme="minorEastAsia" w:hAnsi="Times New Roman" w:cs="Times New Roman"/>
          <w:iCs/>
          <w:lang w:val="en-US"/>
        </w:rPr>
        <w:t>;</w:t>
      </w:r>
    </w:p>
    <w:p w14:paraId="5BF4F390" w14:textId="38108B7A" w:rsidR="00CD48B0" w:rsidRPr="005077FC" w:rsidRDefault="007F24A5" w:rsidP="00CD48B0">
      <w:pPr>
        <w:jc w:val="center"/>
        <w:rPr>
          <w:rFonts w:ascii="Times New Roman" w:eastAsiaTheme="minorEastAsia" w:hAnsi="Times New Roman" w:cs="Times New Roman"/>
          <w:iCs/>
          <w:lang w:val="en-US"/>
        </w:rPr>
      </w:pPr>
      <m:oMath>
        <m:sSub>
          <m:sSubPr>
            <m:ctrlPr>
              <w:rPr>
                <w:rFonts w:ascii="Cambria Math" w:hAnsi="Cambria Math" w:cs="Times New Roman"/>
                <w:iCs/>
                <w:lang w:val="en-US"/>
              </w:rPr>
            </m:ctrlPr>
          </m:sSubPr>
          <m:e>
            <m:r>
              <m:rPr>
                <m:sty m:val="p"/>
              </m:rPr>
              <w:rPr>
                <w:rFonts w:ascii="Cambria Math" w:hAnsi="Cambria Math" w:cs="Times New Roman"/>
                <w:lang w:val="en-US"/>
              </w:rPr>
              <m:t>η</m:t>
            </m:r>
          </m:e>
          <m:sub>
            <m:r>
              <m:rPr>
                <m:sty m:val="p"/>
              </m:rPr>
              <w:rPr>
                <w:rFonts w:ascii="Cambria Math" w:hAnsi="Cambria Math" w:cs="Times New Roman"/>
                <w:lang w:val="en-US"/>
              </w:rPr>
              <m:t>V1</m:t>
            </m:r>
          </m:sub>
        </m:sSub>
      </m:oMath>
      <w:r w:rsidR="00EF412F" w:rsidRPr="005077FC">
        <w:rPr>
          <w:rFonts w:ascii="Times New Roman" w:eastAsiaTheme="minorEastAsia" w:hAnsi="Times New Roman" w:cs="Times New Roman"/>
          <w:iCs/>
          <w:lang w:val="en-US"/>
        </w:rPr>
        <w:t xml:space="preserve">= </w:t>
      </w:r>
      <m:oMath>
        <m:sSup>
          <m:sSupPr>
            <m:ctrlPr>
              <w:rPr>
                <w:rFonts w:ascii="Cambria Math" w:eastAsiaTheme="minorEastAsia" w:hAnsi="Cambria Math" w:cs="Times New Roman"/>
                <w:iCs/>
                <w:lang w:val="en-US"/>
              </w:rPr>
            </m:ctrlPr>
          </m:sSupPr>
          <m:e>
            <m:sSub>
              <m:sSubPr>
                <m:ctrlPr>
                  <w:rPr>
                    <w:rFonts w:ascii="Cambria Math" w:hAnsi="Cambria Math" w:cs="Times New Roman"/>
                    <w:iCs/>
                    <w:lang w:val="en-US"/>
                  </w:rPr>
                </m:ctrlPr>
              </m:sSubPr>
              <m:e>
                <m:r>
                  <m:rPr>
                    <m:sty m:val="p"/>
                  </m:rPr>
                  <w:rPr>
                    <w:rFonts w:ascii="Cambria Math" w:hAnsi="Cambria Math" w:cs="Times New Roman"/>
                    <w:lang w:val="en-US"/>
                  </w:rPr>
                  <m:t>η</m:t>
                </m:r>
              </m:e>
              <m:sub>
                <m:r>
                  <m:rPr>
                    <m:sty m:val="p"/>
                  </m:rPr>
                  <w:rPr>
                    <w:rFonts w:ascii="Cambria Math" w:hAnsi="Cambria Math" w:cs="Times New Roman"/>
                    <w:lang w:val="en-US"/>
                  </w:rPr>
                  <m:t>M1</m:t>
                </m:r>
              </m:sub>
            </m:sSub>
            <m:d>
              <m:dPr>
                <m:ctrlPr>
                  <w:rPr>
                    <w:rFonts w:ascii="Cambria Math" w:hAnsi="Cambria Math" w:cs="Times New Roman"/>
                    <w:iCs/>
                    <w:lang w:val="en-US"/>
                  </w:rPr>
                </m:ctrlPr>
              </m:dPr>
              <m:e>
                <m:r>
                  <m:rPr>
                    <m:sty m:val="p"/>
                  </m:rPr>
                  <w:rPr>
                    <w:rFonts w:ascii="Cambria Math" w:hAnsi="Cambria Math" w:cs="Times New Roman"/>
                    <w:lang w:val="en-US"/>
                  </w:rPr>
                  <m:t xml:space="preserve">1+ </m:t>
                </m:r>
                <m:f>
                  <m:fPr>
                    <m:ctrlPr>
                      <w:rPr>
                        <w:rFonts w:ascii="Cambria Math" w:hAnsi="Cambria Math" w:cs="Times New Roman"/>
                        <w:iCs/>
                        <w:lang w:val="en-US"/>
                      </w:rPr>
                    </m:ctrlPr>
                  </m:fPr>
                  <m:num>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M0</m:t>
                        </m:r>
                      </m:sub>
                    </m:sSub>
                  </m:num>
                  <m:den>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M1</m:t>
                        </m:r>
                      </m:sub>
                    </m:sSub>
                  </m:den>
                </m:f>
              </m:e>
            </m:d>
          </m:e>
          <m:sup>
            <m:r>
              <m:rPr>
                <m:sty m:val="p"/>
              </m:rPr>
              <w:rPr>
                <w:rFonts w:ascii="Cambria Math" w:eastAsiaTheme="minorEastAsia" w:hAnsi="Cambria Math" w:cs="Times New Roman"/>
                <w:lang w:val="en-US"/>
              </w:rPr>
              <m:t>2</m:t>
            </m:r>
          </m:sup>
        </m:sSup>
      </m:oMath>
      <w:r w:rsidR="00EF412F" w:rsidRPr="005077FC">
        <w:rPr>
          <w:rFonts w:ascii="Times New Roman" w:eastAsiaTheme="minorEastAsia" w:hAnsi="Times New Roman" w:cs="Times New Roman"/>
          <w:iCs/>
          <w:lang w:val="en-US"/>
        </w:rPr>
        <w:t>;</w:t>
      </w:r>
      <w:r w:rsidR="00CD48B0" w:rsidRPr="005077FC">
        <w:rPr>
          <w:rFonts w:ascii="Times New Roman" w:eastAsiaTheme="minorEastAsia" w:hAnsi="Times New Roman" w:cs="Times New Roman"/>
          <w:iCs/>
          <w:lang w:val="en-US"/>
        </w:rPr>
        <w:br/>
      </w:r>
    </w:p>
    <w:p w14:paraId="46847CBB" w14:textId="7B53601D" w:rsidR="00CD48B0" w:rsidRPr="005077FC" w:rsidRDefault="007F24A5" w:rsidP="00CD48B0">
      <w:pPr>
        <w:jc w:val="center"/>
        <w:rPr>
          <w:rFonts w:ascii="Times New Roman" w:eastAsiaTheme="minorEastAsia" w:hAnsi="Times New Roman" w:cs="Times New Roman"/>
          <w:iCs/>
          <w:lang w:val="en-US"/>
        </w:rPr>
      </w:pPr>
      <m:oMath>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M0</m:t>
            </m:r>
          </m:sub>
        </m:sSub>
        <m:r>
          <m:rPr>
            <m:sty m:val="p"/>
          </m:rPr>
          <w:rPr>
            <w:rFonts w:ascii="Cambria Math" w:hAnsi="Cambria Math" w:cs="Times New Roman"/>
            <w:lang w:val="en-US"/>
          </w:rPr>
          <m:t>=</m:t>
        </m:r>
        <m:f>
          <m:fPr>
            <m:ctrlPr>
              <w:rPr>
                <w:rFonts w:ascii="Cambria Math" w:hAnsi="Cambria Math" w:cs="Times New Roman"/>
                <w:iCs/>
                <w:lang w:val="en-US"/>
              </w:rPr>
            </m:ctrlPr>
          </m:fPr>
          <m:num>
            <m:r>
              <m:rPr>
                <m:sty m:val="p"/>
              </m:rPr>
              <w:rPr>
                <w:rFonts w:ascii="Cambria Math" w:hAnsi="Cambria Math" w:cs="Times New Roman"/>
                <w:lang w:val="en-US"/>
              </w:rPr>
              <m:t xml:space="preserve"> </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V1</m:t>
                </m:r>
              </m:sub>
            </m:sSub>
          </m:num>
          <m:den>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r>
              <m:rPr>
                <m:sty m:val="p"/>
              </m:rPr>
              <w:rPr>
                <w:rFonts w:ascii="Cambria Math" w:hAnsi="Cambria Math" w:cs="Times New Roman"/>
                <w:lang w:val="en-US"/>
              </w:rPr>
              <m:t>+</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V1</m:t>
                </m:r>
              </m:sub>
            </m:sSub>
          </m:den>
        </m:f>
      </m:oMath>
      <w:r w:rsidR="00CD48B0" w:rsidRPr="005077FC">
        <w:rPr>
          <w:rFonts w:ascii="Times New Roman" w:eastAsiaTheme="minorEastAsia" w:hAnsi="Times New Roman" w:cs="Times New Roman"/>
          <w:iCs/>
          <w:lang w:val="en-US"/>
        </w:rPr>
        <w:t xml:space="preserve"> ;</w:t>
      </w:r>
    </w:p>
    <w:p w14:paraId="63B1F476" w14:textId="27EA4693" w:rsidR="00CD48B0" w:rsidRPr="005077FC" w:rsidRDefault="007F24A5" w:rsidP="00CD48B0">
      <w:pPr>
        <w:jc w:val="center"/>
        <w:rPr>
          <w:rFonts w:ascii="Times New Roman" w:eastAsiaTheme="minorEastAsia" w:hAnsi="Times New Roman" w:cs="Times New Roman"/>
          <w:iCs/>
          <w:lang w:val="en-US"/>
        </w:rPr>
      </w:pPr>
      <m:oMath>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M1</m:t>
            </m:r>
          </m:sub>
        </m:sSub>
        <m:r>
          <m:rPr>
            <m:sty m:val="p"/>
          </m:rPr>
          <w:rPr>
            <w:rFonts w:ascii="Cambria Math" w:hAnsi="Cambria Math" w:cs="Times New Roman"/>
            <w:lang w:val="en-US"/>
          </w:rPr>
          <m:t>=</m:t>
        </m:r>
        <m:f>
          <m:fPr>
            <m:ctrlPr>
              <w:rPr>
                <w:rFonts w:ascii="Cambria Math" w:hAnsi="Cambria Math" w:cs="Times New Roman"/>
                <w:iCs/>
                <w:lang w:val="en-US"/>
              </w:rPr>
            </m:ctrlPr>
          </m:fPr>
          <m:num>
            <m:sSup>
              <m:sSupPr>
                <m:ctrlPr>
                  <w:rPr>
                    <w:rFonts w:ascii="Cambria Math" w:hAnsi="Cambria Math" w:cs="Times New Roman"/>
                    <w:iCs/>
                    <w:lang w:val="en-US"/>
                  </w:rPr>
                </m:ctrlPr>
              </m:sSupPr>
              <m:e>
                <m:d>
                  <m:dPr>
                    <m:ctrlPr>
                      <w:rPr>
                        <w:rFonts w:ascii="Cambria Math" w:hAnsi="Cambria Math" w:cs="Times New Roman"/>
                        <w:iCs/>
                        <w:lang w:val="en-US"/>
                      </w:rPr>
                    </m:ctrlPr>
                  </m:dPr>
                  <m:e>
                    <m:r>
                      <m:rPr>
                        <m:sty m:val="p"/>
                      </m:rPr>
                      <w:rPr>
                        <w:rFonts w:ascii="Cambria Math" w:hAnsi="Cambria Math" w:cs="Times New Roman"/>
                        <w:lang w:val="en-US"/>
                      </w:rPr>
                      <m:t xml:space="preserve"> </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e>
                </m:d>
              </m:e>
              <m:sup>
                <m:r>
                  <m:rPr>
                    <m:sty m:val="p"/>
                  </m:rPr>
                  <w:rPr>
                    <w:rFonts w:ascii="Cambria Math" w:hAnsi="Cambria Math" w:cs="Times New Roman"/>
                    <w:lang w:val="en-US"/>
                  </w:rPr>
                  <m:t>2</m:t>
                </m:r>
              </m:sup>
            </m:sSup>
          </m:num>
          <m:den>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r>
              <m:rPr>
                <m:sty m:val="p"/>
              </m:rPr>
              <w:rPr>
                <w:rFonts w:ascii="Cambria Math" w:hAnsi="Cambria Math" w:cs="Times New Roman"/>
                <w:lang w:val="en-US"/>
              </w:rPr>
              <m:t>+</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V1</m:t>
                </m:r>
              </m:sub>
            </m:sSub>
          </m:den>
        </m:f>
      </m:oMath>
      <w:r w:rsidR="00CD48B0" w:rsidRPr="005077FC">
        <w:rPr>
          <w:rFonts w:ascii="Times New Roman" w:eastAsiaTheme="minorEastAsia" w:hAnsi="Times New Roman" w:cs="Times New Roman"/>
          <w:iCs/>
          <w:lang w:val="en-US"/>
        </w:rPr>
        <w:t xml:space="preserve"> ;</w:t>
      </w:r>
    </w:p>
    <w:p w14:paraId="43B4A89B" w14:textId="48AA206D" w:rsidR="00CD48B0" w:rsidRPr="005077FC" w:rsidRDefault="007F24A5" w:rsidP="00CD48B0">
      <w:pPr>
        <w:jc w:val="center"/>
        <w:rPr>
          <w:rFonts w:ascii="Times New Roman" w:eastAsiaTheme="minorEastAsia" w:hAnsi="Times New Roman" w:cs="Times New Roman"/>
          <w:iCs/>
          <w:lang w:val="en-US"/>
        </w:rPr>
        <w:sectPr w:rsidR="00CD48B0" w:rsidRPr="005077FC" w:rsidSect="00410EBF">
          <w:type w:val="continuous"/>
          <w:pgSz w:w="12240" w:h="15840"/>
          <w:pgMar w:top="1440" w:right="1440" w:bottom="1440" w:left="1440" w:header="720" w:footer="720" w:gutter="0"/>
          <w:cols w:num="2" w:space="720"/>
          <w:docGrid w:linePitch="360"/>
        </w:sectPr>
      </w:pPr>
      <m:oMath>
        <m:sSub>
          <m:sSubPr>
            <m:ctrlPr>
              <w:rPr>
                <w:rFonts w:ascii="Cambria Math" w:hAnsi="Cambria Math" w:cs="Times New Roman"/>
                <w:iCs/>
                <w:lang w:val="en-US"/>
              </w:rPr>
            </m:ctrlPr>
          </m:sSubPr>
          <m:e>
            <m:r>
              <m:rPr>
                <m:sty m:val="p"/>
              </m:rPr>
              <w:rPr>
                <w:rFonts w:ascii="Cambria Math" w:hAnsi="Cambria Math" w:cs="Times New Roman"/>
                <w:lang w:val="en-US"/>
              </w:rPr>
              <m:t>η</m:t>
            </m:r>
          </m:e>
          <m:sub>
            <m:r>
              <m:rPr>
                <m:sty m:val="p"/>
              </m:rPr>
              <w:rPr>
                <w:rFonts w:ascii="Cambria Math" w:hAnsi="Cambria Math" w:cs="Times New Roman"/>
                <w:lang w:val="en-US"/>
              </w:rPr>
              <m:t>M1</m:t>
            </m:r>
          </m:sub>
        </m:sSub>
      </m:oMath>
      <w:r w:rsidR="00EF412F" w:rsidRPr="005077FC">
        <w:rPr>
          <w:rFonts w:ascii="Times New Roman" w:eastAsiaTheme="minorEastAsia" w:hAnsi="Times New Roman" w:cs="Times New Roman"/>
          <w:iCs/>
          <w:lang w:val="en-US"/>
        </w:rPr>
        <w:t xml:space="preserve">= </w:t>
      </w:r>
      <m:oMath>
        <m:sSub>
          <m:sSubPr>
            <m:ctrlPr>
              <w:rPr>
                <w:rFonts w:ascii="Cambria Math" w:hAnsi="Cambria Math" w:cs="Times New Roman"/>
                <w:iCs/>
                <w:lang w:val="en-US"/>
              </w:rPr>
            </m:ctrlPr>
          </m:sSubPr>
          <m:e>
            <m:r>
              <m:rPr>
                <m:sty m:val="p"/>
              </m:rPr>
              <w:rPr>
                <w:rFonts w:ascii="Cambria Math" w:hAnsi="Cambria Math" w:cs="Times New Roman"/>
                <w:lang w:val="en-US"/>
              </w:rPr>
              <m:t>η</m:t>
            </m:r>
          </m:e>
          <m:sub>
            <m:r>
              <m:rPr>
                <m:sty m:val="p"/>
              </m:rPr>
              <w:rPr>
                <w:rFonts w:ascii="Cambria Math" w:hAnsi="Cambria Math" w:cs="Times New Roman"/>
                <w:lang w:val="en-US"/>
              </w:rPr>
              <m:t>V1</m:t>
            </m:r>
          </m:sub>
        </m:sSub>
        <m:sSup>
          <m:sSupPr>
            <m:ctrlPr>
              <w:rPr>
                <w:rFonts w:ascii="Cambria Math" w:hAnsi="Cambria Math" w:cs="Times New Roman"/>
                <w:iCs/>
                <w:lang w:val="en-US"/>
              </w:rPr>
            </m:ctrlPr>
          </m:sSupPr>
          <m:e>
            <m:d>
              <m:dPr>
                <m:ctrlPr>
                  <w:rPr>
                    <w:rFonts w:ascii="Cambria Math" w:hAnsi="Cambria Math" w:cs="Times New Roman"/>
                    <w:iCs/>
                    <w:lang w:val="en-US"/>
                  </w:rPr>
                </m:ctrlPr>
              </m:dPr>
              <m:e>
                <m:f>
                  <m:fPr>
                    <m:ctrlPr>
                      <w:rPr>
                        <w:rFonts w:ascii="Cambria Math" w:hAnsi="Cambria Math" w:cs="Times New Roman"/>
                        <w:iCs/>
                        <w:lang w:val="en-US"/>
                      </w:rPr>
                    </m:ctrlPr>
                  </m:fPr>
                  <m:num>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num>
                  <m:den>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V0</m:t>
                        </m:r>
                      </m:sub>
                    </m:sSub>
                    <m:r>
                      <m:rPr>
                        <m:sty m:val="p"/>
                      </m:rPr>
                      <w:rPr>
                        <w:rFonts w:ascii="Cambria Math" w:hAnsi="Cambria Math" w:cs="Times New Roman"/>
                        <w:lang w:val="en-US"/>
                      </w:rPr>
                      <m:t>+</m:t>
                    </m:r>
                    <m:sSub>
                      <m:sSubPr>
                        <m:ctrlPr>
                          <w:rPr>
                            <w:rFonts w:ascii="Cambria Math" w:hAnsi="Cambria Math" w:cs="Times New Roman"/>
                            <w:iCs/>
                            <w:lang w:val="en-US"/>
                          </w:rPr>
                        </m:ctrlPr>
                      </m:sSubPr>
                      <m:e>
                        <m:r>
                          <m:rPr>
                            <m:sty m:val="p"/>
                          </m:rPr>
                          <w:rPr>
                            <w:rFonts w:ascii="Cambria Math" w:hAnsi="Cambria Math" w:cs="Times New Roman"/>
                            <w:lang w:val="en-US"/>
                          </w:rPr>
                          <m:t>E</m:t>
                        </m:r>
                      </m:e>
                      <m:sub>
                        <m:r>
                          <m:rPr>
                            <m:sty m:val="p"/>
                          </m:rPr>
                          <w:rPr>
                            <w:rFonts w:ascii="Cambria Math" w:hAnsi="Cambria Math" w:cs="Times New Roman"/>
                            <w:lang w:val="en-US"/>
                          </w:rPr>
                          <m:t>V1</m:t>
                        </m:r>
                      </m:sub>
                    </m:sSub>
                  </m:den>
                </m:f>
              </m:e>
            </m:d>
          </m:e>
          <m:sup>
            <m:r>
              <m:rPr>
                <m:sty m:val="p"/>
              </m:rPr>
              <w:rPr>
                <w:rFonts w:ascii="Cambria Math" w:hAnsi="Cambria Math" w:cs="Times New Roman"/>
                <w:lang w:val="en-US"/>
              </w:rPr>
              <m:t>2</m:t>
            </m:r>
          </m:sup>
        </m:sSup>
      </m:oMath>
      <w:r w:rsidR="00CD48B0" w:rsidRPr="005077FC">
        <w:rPr>
          <w:rFonts w:ascii="Times New Roman" w:eastAsiaTheme="minorEastAsia" w:hAnsi="Times New Roman" w:cs="Times New Roman"/>
          <w:iCs/>
          <w:lang w:val="en-US"/>
        </w:rPr>
        <w:t>.</w:t>
      </w:r>
    </w:p>
    <w:p w14:paraId="63264A60" w14:textId="2EAB225A" w:rsidR="0032245A" w:rsidRPr="005077FC" w:rsidRDefault="0032245A" w:rsidP="00D452A8">
      <w:pPr>
        <w:rPr>
          <w:rFonts w:ascii="Times New Roman" w:eastAsiaTheme="minorEastAsia" w:hAnsi="Times New Roman" w:cs="Times New Roman"/>
          <w:b/>
          <w:bCs/>
          <w:iCs/>
        </w:rPr>
        <w:sectPr w:rsidR="0032245A" w:rsidRPr="005077FC" w:rsidSect="00CD48B0">
          <w:type w:val="continuous"/>
          <w:pgSz w:w="12240" w:h="15840"/>
          <w:pgMar w:top="1440" w:right="1440" w:bottom="1440" w:left="1440" w:header="720" w:footer="720" w:gutter="0"/>
          <w:cols w:space="720"/>
          <w:docGrid w:linePitch="360"/>
        </w:sectPr>
      </w:pPr>
    </w:p>
    <w:p w14:paraId="0B6A48D0" w14:textId="4279BFED" w:rsidR="006405C9" w:rsidRPr="005077FC" w:rsidRDefault="006405C9" w:rsidP="00D452A8">
      <w:pPr>
        <w:rPr>
          <w:rFonts w:ascii="Times New Roman" w:eastAsiaTheme="minorEastAsia" w:hAnsi="Times New Roman" w:cs="Times New Roman"/>
          <w:b/>
          <w:bCs/>
          <w:iCs/>
          <w:lang w:val="en-US"/>
        </w:rPr>
        <w:sectPr w:rsidR="006405C9" w:rsidRPr="005077FC" w:rsidSect="0032245A">
          <w:type w:val="continuous"/>
          <w:pgSz w:w="12240" w:h="15840"/>
          <w:pgMar w:top="1440" w:right="1440" w:bottom="1440" w:left="1440" w:header="720" w:footer="720" w:gutter="0"/>
          <w:cols w:space="720"/>
          <w:docGrid w:linePitch="360"/>
        </w:sectPr>
      </w:pPr>
    </w:p>
    <w:p w14:paraId="51D6E9A7" w14:textId="398DC3D1" w:rsidR="00B274D1" w:rsidRPr="005077FC" w:rsidRDefault="003B3E00" w:rsidP="00D452A8">
      <w:pPr>
        <w:rPr>
          <w:rFonts w:ascii="Times New Roman" w:eastAsiaTheme="minorEastAsia" w:hAnsi="Times New Roman" w:cs="Times New Roman"/>
          <w:iCs/>
          <w:lang w:val="en-US"/>
        </w:rPr>
      </w:pPr>
      <w:r w:rsidRPr="005077FC">
        <w:rPr>
          <w:rFonts w:ascii="Times New Roman" w:eastAsiaTheme="minorEastAsia" w:hAnsi="Times New Roman" w:cs="Times New Roman"/>
          <w:b/>
          <w:bCs/>
          <w:iCs/>
        </w:rPr>
        <w:t xml:space="preserve">SI6 </w:t>
      </w:r>
      <w:r w:rsidR="00F12DFF" w:rsidRPr="005077FC">
        <w:rPr>
          <w:rFonts w:ascii="Times New Roman" w:eastAsiaTheme="minorEastAsia" w:hAnsi="Times New Roman" w:cs="Times New Roman"/>
          <w:b/>
          <w:bCs/>
          <w:iCs/>
        </w:rPr>
        <w:t>Relationship between charact</w:t>
      </w:r>
      <w:r w:rsidR="001832E9" w:rsidRPr="005077FC">
        <w:rPr>
          <w:rFonts w:ascii="Times New Roman" w:eastAsiaTheme="minorEastAsia" w:hAnsi="Times New Roman" w:cs="Times New Roman"/>
          <w:b/>
          <w:bCs/>
          <w:iCs/>
        </w:rPr>
        <w:t>eristic relaxation and retardation times</w:t>
      </w:r>
    </w:p>
    <w:p w14:paraId="176D6631" w14:textId="19E4FF88" w:rsidR="00B274D1" w:rsidRPr="005077FC" w:rsidRDefault="00956780" w:rsidP="00D452A8">
      <w:pPr>
        <w:spacing w:before="120" w:after="280"/>
        <w:jc w:val="both"/>
        <w:rPr>
          <w:rFonts w:ascii="Times New Roman" w:eastAsia="Calibri" w:hAnsi="Times New Roman" w:cs="Arial"/>
          <w:iCs/>
          <w:lang w:val="en-US"/>
        </w:rPr>
      </w:pPr>
      <w:r w:rsidRPr="005077FC">
        <w:rPr>
          <w:rFonts w:ascii="Times New Roman" w:eastAsia="Calibri" w:hAnsi="Times New Roman" w:cs="Arial"/>
          <w:iCs/>
        </w:rPr>
        <w:t>M</w:t>
      </w:r>
      <w:r w:rsidR="00B274D1" w:rsidRPr="005077FC">
        <w:rPr>
          <w:rFonts w:ascii="Times New Roman" w:eastAsia="Calibri" w:hAnsi="Times New Roman" w:cs="Arial"/>
          <w:iCs/>
        </w:rPr>
        <w:t xml:space="preserve">athematical relationships between </w:t>
      </w:r>
      <w:r w:rsidR="00AE7922" w:rsidRPr="005077FC">
        <w:rPr>
          <w:rFonts w:ascii="Times New Roman" w:eastAsia="Calibri" w:hAnsi="Times New Roman" w:cs="Arial"/>
          <w:iCs/>
        </w:rPr>
        <w:t xml:space="preserve">the two characteristic times </w:t>
      </w:r>
      <w:r w:rsidR="00B274D1" w:rsidRPr="005077FC">
        <w:rPr>
          <w:rFonts w:ascii="Times New Roman" w:eastAsia="Calibri" w:hAnsi="Times New Roman" w:cs="Arial"/>
          <w:iCs/>
        </w:rPr>
        <w:t xml:space="preserve">for a GM model (respectively </w:t>
      </w:r>
      <m:oMath>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relax_Mi</m:t>
            </m:r>
          </m:sub>
        </m:sSub>
        <m:r>
          <m:rPr>
            <m:sty m:val="p"/>
          </m:rPr>
          <w:rPr>
            <w:rFonts w:ascii="Cambria Math" w:eastAsia="Calibri" w:hAnsi="Cambria Math" w:cs="Times New Roman"/>
            <w:lang w:val="en-US"/>
          </w:rPr>
          <m:t xml:space="preserve"> and  </m:t>
        </m:r>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retard_Mi)</m:t>
            </m:r>
          </m:sub>
        </m:sSub>
      </m:oMath>
      <w:r w:rsidR="00B274D1" w:rsidRPr="005077FC">
        <w:rPr>
          <w:rFonts w:ascii="Times New Roman" w:eastAsia="Calibri" w:hAnsi="Times New Roman" w:cs="Arial"/>
          <w:iCs/>
        </w:rPr>
        <w:t xml:space="preserve"> can be derived as follows:</w:t>
      </w:r>
    </w:p>
    <w:p w14:paraId="5AF614B4" w14:textId="1B882371" w:rsidR="00B274D1" w:rsidRPr="005077FC" w:rsidRDefault="00B274D1" w:rsidP="00D452A8">
      <w:pPr>
        <w:numPr>
          <w:ilvl w:val="0"/>
          <w:numId w:val="2"/>
        </w:numPr>
        <w:spacing w:before="120" w:after="280"/>
        <w:contextualSpacing/>
        <w:jc w:val="both"/>
        <w:rPr>
          <w:rFonts w:ascii="Times New Roman" w:eastAsia="Calibri" w:hAnsi="Times New Roman" w:cs="Arial"/>
          <w:iCs/>
        </w:rPr>
      </w:pPr>
      <w:r w:rsidRPr="005077FC">
        <w:rPr>
          <w:rFonts w:ascii="Times New Roman" w:eastAsia="Calibri" w:hAnsi="Times New Roman" w:cs="Arial"/>
          <w:iCs/>
        </w:rPr>
        <w:t>in the case of a strain input (ε</w:t>
      </w:r>
      <w:r w:rsidRPr="005077FC">
        <w:rPr>
          <w:rFonts w:ascii="Times New Roman" w:eastAsia="Calibri" w:hAnsi="Times New Roman" w:cs="Arial"/>
          <w:iCs/>
          <w:vertAlign w:val="subscript"/>
        </w:rPr>
        <w:t>0</w:t>
      </w:r>
      <w:r w:rsidRPr="005077FC">
        <w:rPr>
          <w:rFonts w:ascii="Times New Roman" w:eastAsia="Calibri" w:hAnsi="Times New Roman" w:cs="Arial"/>
          <w:iCs/>
        </w:rPr>
        <w:t>),</w:t>
      </w:r>
      <m:oMath>
        <m:r>
          <m:rPr>
            <m:sty m:val="p"/>
          </m:rPr>
          <w:rPr>
            <w:rFonts w:ascii="Cambria Math" w:eastAsia="Calibri" w:hAnsi="Cambria Math" w:cs="Times New Roman"/>
            <w:sz w:val="18"/>
            <w:szCs w:val="18"/>
            <w:lang w:val="en-US"/>
          </w:rPr>
          <m:t xml:space="preserve"> </m:t>
        </m:r>
        <m:sSub>
          <m:sSubPr>
            <m:ctrlPr>
              <w:rPr>
                <w:rFonts w:ascii="Cambria Math" w:eastAsia="Calibri" w:hAnsi="Cambria Math" w:cs="Times New Roman"/>
                <w:iCs/>
                <w:sz w:val="18"/>
                <w:szCs w:val="18"/>
              </w:rPr>
            </m:ctrlPr>
          </m:sSubPr>
          <m:e>
            <m:r>
              <m:rPr>
                <m:sty m:val="p"/>
              </m:rPr>
              <w:rPr>
                <w:rFonts w:ascii="Cambria Math" w:eastAsia="Calibri" w:hAnsi="Cambria Math" w:cs="Times New Roman"/>
                <w:sz w:val="18"/>
                <w:szCs w:val="18"/>
                <w:lang w:val="en-US"/>
              </w:rPr>
              <m:t>τ</m:t>
            </m:r>
          </m:e>
          <m:sub>
            <m:r>
              <m:rPr>
                <m:sty m:val="p"/>
              </m:rPr>
              <w:rPr>
                <w:rFonts w:ascii="Cambria Math" w:eastAsia="Calibri" w:hAnsi="Cambria Math" w:cs="Times New Roman"/>
                <w:sz w:val="18"/>
                <w:szCs w:val="18"/>
                <w:lang w:val="en-US"/>
              </w:rPr>
              <m:t>relax_Mi</m:t>
            </m:r>
          </m:sub>
        </m:sSub>
      </m:oMath>
      <w:r w:rsidRPr="005077FC">
        <w:rPr>
          <w:rFonts w:ascii="Times New Roman" w:eastAsia="Calibri" w:hAnsi="Times New Roman" w:cs="Arial"/>
          <w:iCs/>
          <w:sz w:val="18"/>
          <w:szCs w:val="18"/>
          <w:vertAlign w:val="subscript"/>
          <w:lang w:val="en-US"/>
        </w:rPr>
        <w:t xml:space="preserve">  </w:t>
      </w:r>
      <m:oMath>
        <m:r>
          <m:rPr>
            <m:sty m:val="p"/>
          </m:rPr>
          <w:rPr>
            <w:rFonts w:ascii="Cambria Math" w:eastAsia="Calibri" w:hAnsi="Cambria Math" w:cs="Arial"/>
            <w:lang w:val="en-US"/>
          </w:rPr>
          <m:t>=</m:t>
        </m:r>
        <m:f>
          <m:fPr>
            <m:ctrlPr>
              <w:rPr>
                <w:rFonts w:ascii="Cambria Math" w:eastAsia="Calibri" w:hAnsi="Cambria Math" w:cs="Arial"/>
                <w:iCs/>
              </w:rPr>
            </m:ctrlPr>
          </m:fPr>
          <m:num>
            <m:sSub>
              <m:sSubPr>
                <m:ctrlPr>
                  <w:rPr>
                    <w:rFonts w:ascii="Cambria Math" w:eastAsia="Calibri" w:hAnsi="Cambria Math" w:cs="Arial"/>
                    <w:iCs/>
                  </w:rPr>
                </m:ctrlPr>
              </m:sSubPr>
              <m:e>
                <m:r>
                  <m:rPr>
                    <m:sty m:val="p"/>
                  </m:rPr>
                  <w:rPr>
                    <w:rFonts w:ascii="Cambria Math" w:eastAsia="Calibri" w:hAnsi="Cambria Math" w:cs="Arial"/>
                  </w:rPr>
                  <m:t>η</m:t>
                </m:r>
              </m:e>
              <m:sub>
                <m:r>
                  <m:rPr>
                    <m:sty m:val="p"/>
                  </m:rPr>
                  <w:rPr>
                    <w:rFonts w:ascii="Cambria Math" w:eastAsia="Calibri" w:hAnsi="Cambria Math" w:cs="Arial"/>
                    <w:lang w:val="en-US"/>
                  </w:rPr>
                  <m:t>M</m:t>
                </m:r>
                <m:r>
                  <m:rPr>
                    <m:sty m:val="p"/>
                  </m:rPr>
                  <w:rPr>
                    <w:rFonts w:ascii="Cambria Math" w:eastAsia="Calibri" w:hAnsi="Cambria Math" w:cs="Arial"/>
                  </w:rPr>
                  <m:t>i</m:t>
                </m:r>
              </m:sub>
            </m:sSub>
          </m:num>
          <m:den>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i</m:t>
                </m:r>
              </m:sub>
            </m:sSub>
          </m:den>
        </m:f>
        <m:r>
          <m:rPr>
            <m:sty m:val="p"/>
          </m:rPr>
          <w:rPr>
            <w:rFonts w:ascii="Cambria Math" w:eastAsia="Calibri" w:hAnsi="Cambria Math" w:cs="Arial"/>
          </w:rPr>
          <m:t> </m:t>
        </m:r>
      </m:oMath>
      <w:r w:rsidRPr="005077FC">
        <w:rPr>
          <w:rFonts w:ascii="Times New Roman" w:eastAsia="Calibri" w:hAnsi="Times New Roman" w:cs="Arial"/>
          <w:iCs/>
          <w:lang w:val="en-US"/>
        </w:rPr>
        <w:t>;</w:t>
      </w:r>
    </w:p>
    <w:p w14:paraId="2D85325B" w14:textId="1AF178F4" w:rsidR="00B274D1" w:rsidRPr="005077FC" w:rsidRDefault="00B274D1" w:rsidP="00D452A8">
      <w:pPr>
        <w:numPr>
          <w:ilvl w:val="0"/>
          <w:numId w:val="2"/>
        </w:numPr>
        <w:spacing w:before="120" w:after="280"/>
        <w:contextualSpacing/>
        <w:jc w:val="both"/>
        <w:rPr>
          <w:rFonts w:ascii="Times New Roman" w:eastAsia="Calibri" w:hAnsi="Times New Roman" w:cs="Arial"/>
          <w:iCs/>
        </w:rPr>
      </w:pPr>
      <w:r w:rsidRPr="005077FC">
        <w:rPr>
          <w:rFonts w:ascii="Times New Roman" w:eastAsia="Calibri" w:hAnsi="Times New Roman" w:cs="Arial"/>
          <w:iCs/>
        </w:rPr>
        <w:t>in the case of a stress input (σ</w:t>
      </w:r>
      <w:r w:rsidRPr="005077FC">
        <w:rPr>
          <w:rFonts w:ascii="Times New Roman" w:eastAsia="Calibri" w:hAnsi="Times New Roman" w:cs="Arial"/>
          <w:iCs/>
          <w:vertAlign w:val="subscript"/>
        </w:rPr>
        <w:t>0</w:t>
      </w:r>
      <w:r w:rsidRPr="005077FC">
        <w:rPr>
          <w:rFonts w:ascii="Times New Roman" w:eastAsia="Calibri" w:hAnsi="Times New Roman" w:cs="Arial"/>
          <w:iCs/>
        </w:rPr>
        <w:t xml:space="preserve">), </w:t>
      </w:r>
      <m:oMath>
        <m:sSub>
          <m:sSubPr>
            <m:ctrlPr>
              <w:rPr>
                <w:rFonts w:ascii="Cambria Math" w:eastAsia="Calibri" w:hAnsi="Cambria Math" w:cs="Times New Roman"/>
                <w:iCs/>
                <w:sz w:val="18"/>
                <w:szCs w:val="18"/>
              </w:rPr>
            </m:ctrlPr>
          </m:sSubPr>
          <m:e>
            <m:r>
              <m:rPr>
                <m:sty m:val="p"/>
              </m:rPr>
              <w:rPr>
                <w:rFonts w:ascii="Cambria Math" w:eastAsia="Calibri" w:hAnsi="Cambria Math" w:cs="Times New Roman"/>
                <w:sz w:val="18"/>
                <w:szCs w:val="18"/>
                <w:lang w:val="en-US"/>
              </w:rPr>
              <m:t>τ</m:t>
            </m:r>
          </m:e>
          <m:sub>
            <m:r>
              <m:rPr>
                <m:sty m:val="p"/>
              </m:rPr>
              <w:rPr>
                <w:rFonts w:ascii="Cambria Math" w:eastAsia="Calibri" w:hAnsi="Cambria Math" w:cs="Times New Roman"/>
                <w:sz w:val="18"/>
                <w:szCs w:val="18"/>
                <w:lang w:val="en-US"/>
              </w:rPr>
              <m:t>retard_Mi</m:t>
            </m:r>
          </m:sub>
        </m:sSub>
      </m:oMath>
      <w:r w:rsidRPr="005077FC">
        <w:rPr>
          <w:rFonts w:ascii="Times New Roman" w:eastAsia="Calibri" w:hAnsi="Times New Roman" w:cs="Arial"/>
          <w:iCs/>
          <w:vertAlign w:val="subscript"/>
          <w:lang w:val="en-US"/>
        </w:rPr>
        <w:t xml:space="preserve"> </w:t>
      </w:r>
      <m:oMath>
        <m:r>
          <m:rPr>
            <m:sty m:val="p"/>
          </m:rPr>
          <w:rPr>
            <w:rFonts w:ascii="Cambria Math" w:eastAsia="Calibri" w:hAnsi="Cambria Math" w:cs="Arial"/>
            <w:lang w:val="en-US"/>
          </w:rPr>
          <m:t>=</m:t>
        </m:r>
        <m:sSub>
          <m:sSubPr>
            <m:ctrlPr>
              <w:rPr>
                <w:rFonts w:ascii="Cambria Math" w:eastAsia="Calibri" w:hAnsi="Cambria Math" w:cs="Arial"/>
                <w:iCs/>
              </w:rPr>
            </m:ctrlPr>
          </m:sSubPr>
          <m:e>
            <m:r>
              <m:rPr>
                <m:sty m:val="p"/>
              </m:rPr>
              <w:rPr>
                <w:rFonts w:ascii="Cambria Math" w:eastAsia="Calibri" w:hAnsi="Cambria Math" w:cs="Arial"/>
              </w:rPr>
              <m:t>η</m:t>
            </m:r>
          </m:e>
          <m:sub>
            <m:r>
              <m:rPr>
                <m:sty m:val="p"/>
              </m:rPr>
              <w:rPr>
                <w:rFonts w:ascii="Cambria Math" w:eastAsia="Calibri" w:hAnsi="Cambria Math" w:cs="Arial"/>
                <w:lang w:val="en-US"/>
              </w:rPr>
              <m:t>M</m:t>
            </m:r>
            <m:r>
              <m:rPr>
                <m:sty m:val="p"/>
              </m:rPr>
              <w:rPr>
                <w:rFonts w:ascii="Cambria Math" w:eastAsia="Calibri" w:hAnsi="Cambria Math" w:cs="Arial"/>
              </w:rPr>
              <m:t>i</m:t>
            </m:r>
          </m:sub>
        </m:sSub>
        <m:d>
          <m:dPr>
            <m:ctrlPr>
              <w:rPr>
                <w:rFonts w:ascii="Cambria Math" w:eastAsia="Calibri" w:hAnsi="Cambria Math" w:cs="Arial"/>
                <w:iCs/>
              </w:rPr>
            </m:ctrlPr>
          </m:dPr>
          <m:e>
            <m:f>
              <m:fPr>
                <m:ctrlPr>
                  <w:rPr>
                    <w:rFonts w:ascii="Cambria Math" w:eastAsia="Calibri" w:hAnsi="Cambria Math" w:cs="Arial"/>
                    <w:iCs/>
                  </w:rPr>
                </m:ctrlPr>
              </m:fPr>
              <m:num>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0</m:t>
                    </m:r>
                  </m:sub>
                </m:sSub>
                <m:r>
                  <m:rPr>
                    <m:sty m:val="p"/>
                  </m:rPr>
                  <w:rPr>
                    <w:rFonts w:ascii="Cambria Math" w:eastAsia="Calibri" w:hAnsi="Cambria Math" w:cs="Arial"/>
                  </w:rPr>
                  <m:t>+</m:t>
                </m:r>
                <m:sSub>
                  <m:sSubPr>
                    <m:ctrlPr>
                      <w:rPr>
                        <w:rFonts w:ascii="Cambria Math" w:eastAsia="Calibri" w:hAnsi="Cambria Math" w:cs="Arial"/>
                        <w:iCs/>
                      </w:rPr>
                    </m:ctrlPr>
                  </m:sSubPr>
                  <m:e>
                    <m:sSub>
                      <m:sSubPr>
                        <m:ctrlPr>
                          <w:rPr>
                            <w:rFonts w:ascii="Cambria Math" w:eastAsia="Calibri" w:hAnsi="Cambria Math" w:cs="Arial"/>
                            <w:iCs/>
                          </w:rPr>
                        </m:ctrlPr>
                      </m:sSubPr>
                      <m:e>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Mi</m:t>
                            </m:r>
                          </m:sub>
                        </m:sSub>
                      </m:e>
                      <m:sub>
                        <m:r>
                          <m:rPr>
                            <m:sty m:val="p"/>
                          </m:rPr>
                          <w:rPr>
                            <w:rFonts w:ascii="Cambria Math" w:eastAsia="Calibri" w:hAnsi="Cambria Math" w:cs="Arial"/>
                            <w:lang w:val="en-US"/>
                          </w:rPr>
                          <m:t xml:space="preserve"> </m:t>
                        </m:r>
                      </m:sub>
                    </m:sSub>
                  </m:e>
                  <m:sub>
                    <m:r>
                      <m:rPr>
                        <m:sty m:val="p"/>
                      </m:rPr>
                      <w:rPr>
                        <w:rFonts w:ascii="Cambria Math" w:eastAsia="Calibri" w:hAnsi="Cambria Math" w:cs="Arial"/>
                        <w:lang w:val="en-US"/>
                      </w:rPr>
                      <m:t xml:space="preserve"> </m:t>
                    </m:r>
                  </m:sub>
                </m:sSub>
              </m:num>
              <m:den>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0</m:t>
                    </m:r>
                  </m:sub>
                </m:sSub>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i</m:t>
                    </m:r>
                  </m:sub>
                </m:sSub>
              </m:den>
            </m:f>
          </m:e>
        </m:d>
        <m:r>
          <m:rPr>
            <m:sty m:val="p"/>
          </m:rPr>
          <w:rPr>
            <w:rFonts w:ascii="Cambria Math" w:eastAsia="Calibri" w:hAnsi="Cambria Math" w:cs="Arial"/>
          </w:rPr>
          <m:t>.</m:t>
        </m:r>
      </m:oMath>
    </w:p>
    <w:p w14:paraId="69E9954A" w14:textId="63AD031A" w:rsidR="00B274D1" w:rsidRPr="005077FC" w:rsidRDefault="00B274D1" w:rsidP="00D452A8">
      <w:pPr>
        <w:spacing w:before="120" w:after="280"/>
        <w:jc w:val="both"/>
        <w:rPr>
          <w:rFonts w:ascii="Times New Roman" w:eastAsia="Calibri" w:hAnsi="Times New Roman" w:cs="Arial"/>
          <w:iCs/>
          <w:sz w:val="28"/>
          <w:szCs w:val="28"/>
        </w:rPr>
      </w:pPr>
      <w:r w:rsidRPr="005077FC">
        <w:rPr>
          <w:rFonts w:ascii="Times New Roman" w:eastAsia="Calibri" w:hAnsi="Times New Roman" w:cs="Arial"/>
          <w:iCs/>
        </w:rPr>
        <w:t>Their ratio can thus be expressed as:</w:t>
      </w:r>
    </w:p>
    <w:p w14:paraId="4455B798" w14:textId="77777777" w:rsidR="0091443C" w:rsidRPr="005077FC" w:rsidRDefault="0091443C" w:rsidP="00D452A8">
      <w:pPr>
        <w:spacing w:before="120" w:after="280"/>
        <w:jc w:val="both"/>
        <w:rPr>
          <w:rFonts w:ascii="Cambria Math" w:eastAsia="Calibri" w:hAnsi="Cambria Math" w:cs="Times New Roman"/>
          <w:oMath/>
        </w:rPr>
        <w:sectPr w:rsidR="0091443C" w:rsidRPr="005077FC" w:rsidSect="00410EBF">
          <w:type w:val="continuous"/>
          <w:pgSz w:w="12240" w:h="15840"/>
          <w:pgMar w:top="1440" w:right="1440" w:bottom="1440" w:left="1440" w:header="720" w:footer="720" w:gutter="0"/>
          <w:cols w:space="720"/>
          <w:docGrid w:linePitch="360"/>
        </w:sectPr>
      </w:pPr>
    </w:p>
    <w:p w14:paraId="209FEE13" w14:textId="6F87CFE6" w:rsidR="0091443C" w:rsidRPr="005077FC" w:rsidRDefault="007F24A5" w:rsidP="00D452A8">
      <w:pPr>
        <w:spacing w:before="120" w:after="280"/>
        <w:jc w:val="center"/>
        <w:rPr>
          <w:rFonts w:ascii="Times New Roman" w:eastAsia="Calibri" w:hAnsi="Times New Roman" w:cs="Arial"/>
          <w:iCs/>
        </w:rPr>
      </w:pPr>
      <m:oMath>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relax_Mi</m:t>
                </m:r>
              </m:sub>
            </m:sSub>
            <m:r>
              <m:rPr>
                <m:sty m:val="p"/>
              </m:rPr>
              <w:rPr>
                <w:rFonts w:ascii="Cambria Math" w:eastAsia="Calibri" w:hAnsi="Cambria Math" w:cs="Arial"/>
                <w:vertAlign w:val="subscript"/>
                <w:lang w:val="en-US"/>
              </w:rPr>
              <m:t xml:space="preserve"> </m:t>
            </m:r>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retard_Mi</m:t>
                </m:r>
              </m:sub>
            </m:sSub>
            <m:r>
              <m:rPr>
                <m:sty m:val="p"/>
              </m:rPr>
              <w:rPr>
                <w:rFonts w:ascii="Cambria Math" w:eastAsia="Calibri" w:hAnsi="Cambria Math" w:cs="Arial"/>
                <w:vertAlign w:val="subscript"/>
                <w:lang w:val="en-US"/>
              </w:rPr>
              <m:t xml:space="preserve"> </m:t>
            </m:r>
          </m:den>
        </m:f>
        <m:r>
          <m:rPr>
            <m:sty m:val="p"/>
          </m:rPr>
          <w:rPr>
            <w:rFonts w:ascii="Cambria Math" w:eastAsia="Calibri" w:hAnsi="Cambria Math" w:cs="Times New Roman"/>
            <w:lang w:val="en-US"/>
          </w:rPr>
          <m:t xml:space="preserve"> =</m:t>
        </m:r>
        <m:f>
          <m:fPr>
            <m:ctrlPr>
              <w:rPr>
                <w:rFonts w:ascii="Cambria Math" w:eastAsia="Calibri" w:hAnsi="Cambria Math" w:cs="Times New Roman"/>
                <w:iCs/>
              </w:rPr>
            </m:ctrlPr>
          </m:fPr>
          <m:num>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rPr>
                  <m:t>M0</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 xml:space="preserve"> </m:t>
                </m:r>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rPr>
                      <m:t>M0</m:t>
                    </m:r>
                  </m:sub>
                </m:sSub>
                <m:r>
                  <m:rPr>
                    <m:sty m:val="p"/>
                  </m:rPr>
                  <w:rPr>
                    <w:rFonts w:ascii="Cambria Math" w:eastAsia="Calibri" w:hAnsi="Cambria Math" w:cs="Arial"/>
                  </w:rPr>
                  <m:t>+</m:t>
                </m:r>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rPr>
                      <m:t>Mi</m:t>
                    </m:r>
                  </m:sub>
                </m:sSub>
              </m:e>
              <m:sub>
                <m:r>
                  <m:rPr>
                    <m:sty m:val="p"/>
                  </m:rPr>
                  <w:rPr>
                    <w:rFonts w:ascii="Cambria Math" w:eastAsia="Calibri" w:hAnsi="Cambria Math" w:cs="Times New Roman"/>
                    <w:lang w:val="en-US"/>
                  </w:rPr>
                  <m:t xml:space="preserve"> </m:t>
                </m:r>
              </m:sub>
            </m:sSub>
          </m:den>
        </m:f>
      </m:oMath>
      <w:r w:rsidR="00572EBC" w:rsidRPr="005077FC">
        <w:rPr>
          <w:rFonts w:ascii="Times New Roman" w:eastAsia="Calibri" w:hAnsi="Times New Roman" w:cs="Arial"/>
          <w:iCs/>
        </w:rPr>
        <w:t>.</w:t>
      </w:r>
    </w:p>
    <w:p w14:paraId="2A921DCB" w14:textId="562ABD5C" w:rsidR="00A53A69" w:rsidRPr="005077FC" w:rsidRDefault="00B9115E" w:rsidP="00D452A8">
      <w:pPr>
        <w:spacing w:before="120" w:after="280"/>
        <w:jc w:val="both"/>
        <w:rPr>
          <w:rFonts w:ascii="Times New Roman" w:eastAsia="Calibri" w:hAnsi="Times New Roman" w:cs="Arial"/>
          <w:iCs/>
          <w:lang w:val="en-US"/>
        </w:rPr>
      </w:pPr>
      <w:r w:rsidRPr="005077FC">
        <w:rPr>
          <w:rFonts w:ascii="Times New Roman" w:eastAsia="Calibri" w:hAnsi="Times New Roman" w:cs="Arial"/>
          <w:iCs/>
        </w:rPr>
        <w:t xml:space="preserve">For </w:t>
      </w:r>
      <w:r w:rsidR="00BB0B89" w:rsidRPr="005077FC">
        <w:rPr>
          <w:rFonts w:ascii="Times New Roman" w:eastAsia="Calibri" w:hAnsi="Times New Roman" w:cs="Arial"/>
          <w:iCs/>
        </w:rPr>
        <w:t>first order models</w:t>
      </w:r>
      <w:r w:rsidRPr="005077FC">
        <w:rPr>
          <w:rFonts w:ascii="Times New Roman" w:eastAsia="Calibri" w:hAnsi="Times New Roman" w:cs="Arial"/>
          <w:iCs/>
        </w:rPr>
        <w:t xml:space="preserve">, </w:t>
      </w:r>
      <w:r w:rsidR="00A53A69" w:rsidRPr="005077FC">
        <w:rPr>
          <w:rFonts w:ascii="Times New Roman" w:eastAsia="Calibri" w:hAnsi="Times New Roman" w:cs="Arial"/>
          <w:iCs/>
        </w:rPr>
        <w:t xml:space="preserve">the ratio of the GM equilibrium and instantaneous elastic modulus (respectively </w:t>
      </w:r>
      <m:oMath>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eq_M </m:t>
            </m:r>
          </m:sub>
        </m:sSub>
        <m:r>
          <m:rPr>
            <m:sty m:val="p"/>
          </m:rPr>
          <w:rPr>
            <w:rFonts w:ascii="Cambria Math" w:eastAsia="Calibri" w:hAnsi="Cambria Math" w:cs="Times New Roman"/>
            <w:lang w:val="en-US"/>
          </w:rPr>
          <m:t xml:space="preserve">and </m:t>
        </m:r>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inst</m:t>
            </m:r>
            <m:sSub>
              <m:sSubPr>
                <m:ctrlPr>
                  <w:rPr>
                    <w:rFonts w:ascii="Cambria Math" w:eastAsia="Calibri" w:hAnsi="Cambria Math" w:cs="Times New Roman"/>
                    <w:iCs/>
                  </w:rPr>
                </m:ctrlPr>
              </m:sSubPr>
              <m:e>
                <m:r>
                  <m:rPr>
                    <m:sty m:val="p"/>
                  </m:rPr>
                  <w:rPr>
                    <w:rFonts w:ascii="Cambria Math" w:eastAsia="Calibri" w:hAnsi="Cambria Math" w:cs="Times New Roman"/>
                    <w:lang w:val="en-US"/>
                  </w:rPr>
                  <m:t>_</m:t>
                </m:r>
              </m:e>
              <m:sub>
                <m:r>
                  <m:rPr>
                    <m:sty m:val="p"/>
                  </m:rPr>
                  <w:rPr>
                    <w:rFonts w:ascii="Cambria Math" w:eastAsia="Calibri" w:hAnsi="Cambria Math" w:cs="Times New Roman"/>
                    <w:lang w:val="en-US"/>
                  </w:rPr>
                  <m:t>M</m:t>
                </m:r>
              </m:sub>
            </m:sSub>
          </m:sub>
        </m:sSub>
      </m:oMath>
      <w:r w:rsidR="00A53A69" w:rsidRPr="005077FC">
        <w:rPr>
          <w:rFonts w:ascii="Times New Roman" w:eastAsia="Calibri" w:hAnsi="Times New Roman" w:cs="Arial"/>
          <w:iCs/>
        </w:rPr>
        <w:t>)</w:t>
      </w:r>
      <w:r w:rsidR="00E265AC" w:rsidRPr="005077FC">
        <w:rPr>
          <w:rFonts w:ascii="Times New Roman" w:eastAsia="Calibri" w:hAnsi="Times New Roman" w:cs="Arial"/>
          <w:iCs/>
        </w:rPr>
        <w:t>:</w:t>
      </w:r>
    </w:p>
    <w:p w14:paraId="3ADAEB46" w14:textId="06EBE010" w:rsidR="0091443C" w:rsidRPr="005077FC" w:rsidRDefault="007F24A5" w:rsidP="00D452A8">
      <w:pPr>
        <w:spacing w:before="120" w:after="280"/>
        <w:jc w:val="center"/>
        <w:rPr>
          <w:rFonts w:ascii="Times New Roman" w:eastAsia="Calibri" w:hAnsi="Times New Roman" w:cs="Arial"/>
          <w:iCs/>
          <w:lang w:val="en-US"/>
        </w:rPr>
        <w:sectPr w:rsidR="0091443C" w:rsidRPr="005077FC" w:rsidSect="002A7C6A">
          <w:type w:val="continuous"/>
          <w:pgSz w:w="12240" w:h="15840"/>
          <w:pgMar w:top="1440" w:right="1440" w:bottom="1440" w:left="1440" w:header="720" w:footer="720" w:gutter="0"/>
          <w:cols w:space="720"/>
          <w:docGrid w:linePitch="360"/>
        </w:sectPr>
      </w:pPr>
      <m:oMath>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relax_Mi</m:t>
                </m:r>
              </m:sub>
            </m:sSub>
            <m:r>
              <m:rPr>
                <m:sty m:val="p"/>
              </m:rPr>
              <w:rPr>
                <w:rFonts w:ascii="Cambria Math" w:eastAsia="Calibri" w:hAnsi="Cambria Math" w:cs="Arial"/>
                <w:vertAlign w:val="subscript"/>
                <w:lang w:val="en-US"/>
              </w:rPr>
              <m:t xml:space="preserve"> </m:t>
            </m:r>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retard_Mi</m:t>
                </m:r>
              </m:sub>
            </m:sSub>
            <m:r>
              <m:rPr>
                <m:sty m:val="p"/>
              </m:rPr>
              <w:rPr>
                <w:rFonts w:ascii="Cambria Math" w:eastAsia="Calibri" w:hAnsi="Cambria Math" w:cs="Arial"/>
                <w:vertAlign w:val="subscript"/>
                <w:lang w:val="en-US"/>
              </w:rPr>
              <m:t xml:space="preserve"> </m:t>
            </m:r>
          </m:den>
        </m:f>
        <m:r>
          <m:rPr>
            <m:sty m:val="p"/>
          </m:rPr>
          <w:rPr>
            <w:rFonts w:ascii="Cambria Math" w:eastAsia="Calibri" w:hAnsi="Cambria Math" w:cs="Times New Roman"/>
            <w:lang w:val="en-US"/>
          </w:rPr>
          <m:t>=</m:t>
        </m:r>
        <m:f>
          <m:fPr>
            <m:ctrlPr>
              <w:rPr>
                <w:rFonts w:ascii="Cambria Math" w:eastAsia="Calibri" w:hAnsi="Cambria Math" w:cs="Times New Roman"/>
                <w:iCs/>
              </w:rPr>
            </m:ctrlPr>
          </m:fPr>
          <m:num>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0</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 xml:space="preserve"> </m:t>
                </m:r>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m:t>
                    </m:r>
                    <m:r>
                      <m:rPr>
                        <m:sty m:val="p"/>
                      </m:rPr>
                      <w:rPr>
                        <w:rFonts w:ascii="Cambria Math" w:eastAsia="Calibri" w:hAnsi="Cambria Math" w:cs="Arial"/>
                      </w:rPr>
                      <m:t>0</m:t>
                    </m:r>
                  </m:sub>
                </m:sSub>
                <m:r>
                  <m:rPr>
                    <m:sty m:val="p"/>
                  </m:rPr>
                  <w:rPr>
                    <w:rFonts w:ascii="Cambria Math" w:eastAsia="Calibri" w:hAnsi="Cambria Math" w:cs="Arial"/>
                  </w:rPr>
                  <m:t>+</m:t>
                </m:r>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M1</m:t>
                    </m:r>
                  </m:sub>
                </m:sSub>
              </m:e>
              <m:sub>
                <m:r>
                  <m:rPr>
                    <m:sty m:val="p"/>
                  </m:rPr>
                  <w:rPr>
                    <w:rFonts w:ascii="Cambria Math" w:eastAsia="Calibri" w:hAnsi="Cambria Math" w:cs="Times New Roman"/>
                    <w:lang w:val="en-US"/>
                  </w:rPr>
                  <m:t xml:space="preserve"> </m:t>
                </m:r>
              </m:sub>
            </m:sSub>
          </m:den>
        </m:f>
        <m:r>
          <m:rPr>
            <m:sty m:val="p"/>
          </m:rPr>
          <w:rPr>
            <w:rFonts w:ascii="Cambria Math" w:eastAsia="Calibri" w:hAnsi="Cambria Math" w:cs="Times New Roman"/>
          </w:rPr>
          <m:t>=</m:t>
        </m:r>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eq_M </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inst_M </m:t>
                </m:r>
              </m:sub>
            </m:sSub>
          </m:den>
        </m:f>
      </m:oMath>
      <w:r w:rsidR="00E265AC" w:rsidRPr="005077FC">
        <w:rPr>
          <w:rFonts w:ascii="Times New Roman" w:eastAsia="Calibri" w:hAnsi="Times New Roman" w:cs="Arial"/>
          <w:iCs/>
          <w:lang w:val="en-US"/>
        </w:rPr>
        <w:t>.</w:t>
      </w:r>
    </w:p>
    <w:p w14:paraId="47773127" w14:textId="2C8CDCD9" w:rsidR="00B274D1" w:rsidRPr="005077FC" w:rsidRDefault="00B274D1" w:rsidP="00D452A8">
      <w:pPr>
        <w:spacing w:before="120" w:after="280"/>
        <w:jc w:val="both"/>
        <w:rPr>
          <w:rFonts w:ascii="Times New Roman" w:eastAsia="Calibri" w:hAnsi="Times New Roman" w:cs="Arial"/>
          <w:iCs/>
          <w:lang w:val="en-US"/>
        </w:rPr>
      </w:pPr>
      <w:r w:rsidRPr="005077FC">
        <w:rPr>
          <w:rFonts w:ascii="Times New Roman" w:eastAsia="Calibri" w:hAnsi="Times New Roman" w:cs="Arial"/>
          <w:iCs/>
          <w:lang w:val="en-US"/>
        </w:rPr>
        <w:t>Similarly</w:t>
      </w:r>
      <w:r w:rsidR="00FC1FF9" w:rsidRPr="005077FC">
        <w:rPr>
          <w:rFonts w:ascii="Times New Roman" w:eastAsia="Calibri" w:hAnsi="Times New Roman" w:cs="Arial"/>
          <w:iCs/>
          <w:lang w:val="en-US"/>
        </w:rPr>
        <w:t>,</w:t>
      </w:r>
      <w:r w:rsidRPr="005077FC">
        <w:rPr>
          <w:rFonts w:ascii="Times New Roman" w:eastAsia="Calibri" w:hAnsi="Times New Roman" w:cs="Arial"/>
          <w:iCs/>
          <w:lang w:val="en-US"/>
        </w:rPr>
        <w:t xml:space="preserve"> for the GV model:</w:t>
      </w:r>
    </w:p>
    <w:p w14:paraId="77E05567" w14:textId="0CB9985F" w:rsidR="00410EBF" w:rsidRPr="005077FC" w:rsidRDefault="00410EBF" w:rsidP="00D452A8">
      <w:pPr>
        <w:numPr>
          <w:ilvl w:val="0"/>
          <w:numId w:val="2"/>
        </w:numPr>
        <w:spacing w:before="120" w:after="280"/>
        <w:contextualSpacing/>
        <w:jc w:val="both"/>
        <w:rPr>
          <w:rFonts w:ascii="Times New Roman" w:eastAsia="Calibri" w:hAnsi="Times New Roman" w:cs="Arial"/>
          <w:iCs/>
        </w:rPr>
      </w:pPr>
      <w:r w:rsidRPr="005077FC">
        <w:rPr>
          <w:rFonts w:ascii="Times New Roman" w:eastAsia="Calibri" w:hAnsi="Times New Roman" w:cs="Arial"/>
          <w:iCs/>
        </w:rPr>
        <w:t>in the case of a strain input (ε</w:t>
      </w:r>
      <w:r w:rsidRPr="005077FC">
        <w:rPr>
          <w:rFonts w:ascii="Times New Roman" w:eastAsia="Calibri" w:hAnsi="Times New Roman" w:cs="Arial"/>
          <w:iCs/>
          <w:vertAlign w:val="subscript"/>
        </w:rPr>
        <w:t>0</w:t>
      </w:r>
      <w:r w:rsidRPr="005077FC">
        <w:rPr>
          <w:rFonts w:ascii="Times New Roman" w:eastAsia="Calibri" w:hAnsi="Times New Roman" w:cs="Arial"/>
          <w:iCs/>
        </w:rPr>
        <w:t>),</w:t>
      </w:r>
      <m:oMath>
        <m:r>
          <m:rPr>
            <m:sty m:val="p"/>
          </m:rPr>
          <w:rPr>
            <w:rFonts w:ascii="Cambria Math" w:eastAsia="Calibri" w:hAnsi="Cambria Math" w:cs="Times New Roman"/>
            <w:sz w:val="18"/>
            <w:szCs w:val="18"/>
            <w:lang w:val="en-US"/>
          </w:rPr>
          <m:t xml:space="preserve"> </m:t>
        </m:r>
        <m:sSub>
          <m:sSubPr>
            <m:ctrlPr>
              <w:rPr>
                <w:rFonts w:ascii="Cambria Math" w:eastAsia="Calibri" w:hAnsi="Cambria Math" w:cs="Times New Roman"/>
                <w:iCs/>
                <w:sz w:val="18"/>
                <w:szCs w:val="18"/>
              </w:rPr>
            </m:ctrlPr>
          </m:sSubPr>
          <m:e>
            <m:r>
              <m:rPr>
                <m:sty m:val="p"/>
              </m:rPr>
              <w:rPr>
                <w:rFonts w:ascii="Cambria Math" w:eastAsia="Calibri" w:hAnsi="Cambria Math" w:cs="Times New Roman"/>
                <w:sz w:val="18"/>
                <w:szCs w:val="18"/>
                <w:lang w:val="en-US"/>
              </w:rPr>
              <m:t>τ</m:t>
            </m:r>
          </m:e>
          <m:sub>
            <m:r>
              <m:rPr>
                <m:sty m:val="p"/>
              </m:rPr>
              <w:rPr>
                <w:rFonts w:ascii="Cambria Math" w:eastAsia="Calibri" w:hAnsi="Cambria Math" w:cs="Times New Roman"/>
                <w:sz w:val="18"/>
                <w:szCs w:val="18"/>
                <w:lang w:val="en-US"/>
              </w:rPr>
              <m:t>relax_Vi</m:t>
            </m:r>
          </m:sub>
        </m:sSub>
      </m:oMath>
      <w:r w:rsidRPr="005077FC">
        <w:rPr>
          <w:rFonts w:ascii="Times New Roman" w:eastAsia="Calibri" w:hAnsi="Times New Roman" w:cs="Arial"/>
          <w:iCs/>
          <w:sz w:val="18"/>
          <w:szCs w:val="18"/>
          <w:vertAlign w:val="subscript"/>
          <w:lang w:val="en-US"/>
        </w:rPr>
        <w:t xml:space="preserve">  </w:t>
      </w:r>
      <m:oMath>
        <m:r>
          <m:rPr>
            <m:sty m:val="p"/>
          </m:rPr>
          <w:rPr>
            <w:rFonts w:ascii="Cambria Math" w:eastAsia="Calibri" w:hAnsi="Cambria Math" w:cs="Arial"/>
            <w:lang w:val="en-US"/>
          </w:rPr>
          <m:t>=</m:t>
        </m:r>
        <m:f>
          <m:fPr>
            <m:ctrlPr>
              <w:rPr>
                <w:rFonts w:ascii="Cambria Math" w:eastAsia="Calibri" w:hAnsi="Cambria Math" w:cs="Arial"/>
                <w:iCs/>
              </w:rPr>
            </m:ctrlPr>
          </m:fPr>
          <m:num>
            <m:sSub>
              <m:sSubPr>
                <m:ctrlPr>
                  <w:rPr>
                    <w:rFonts w:ascii="Cambria Math" w:eastAsia="Calibri" w:hAnsi="Cambria Math" w:cs="Arial"/>
                    <w:iCs/>
                  </w:rPr>
                </m:ctrlPr>
              </m:sSubPr>
              <m:e>
                <m:r>
                  <m:rPr>
                    <m:sty m:val="p"/>
                  </m:rPr>
                  <w:rPr>
                    <w:rFonts w:ascii="Cambria Math" w:eastAsia="Calibri" w:hAnsi="Cambria Math" w:cs="Arial"/>
                  </w:rPr>
                  <m:t>η</m:t>
                </m:r>
              </m:e>
              <m:sub>
                <m:r>
                  <m:rPr>
                    <m:sty m:val="p"/>
                  </m:rPr>
                  <w:rPr>
                    <w:rFonts w:ascii="Cambria Math" w:eastAsia="Calibri" w:hAnsi="Cambria Math" w:cs="Arial"/>
                    <w:lang w:val="en-US"/>
                  </w:rPr>
                  <m:t>V</m:t>
                </m:r>
                <m:r>
                  <m:rPr>
                    <m:sty m:val="p"/>
                  </m:rPr>
                  <w:rPr>
                    <w:rFonts w:ascii="Cambria Math" w:eastAsia="Calibri" w:hAnsi="Cambria Math" w:cs="Arial"/>
                  </w:rPr>
                  <m:t>i</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 xml:space="preserve"> (</m:t>
                </m:r>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V</m:t>
                    </m:r>
                    <m:r>
                      <m:rPr>
                        <m:sty m:val="p"/>
                      </m:rPr>
                      <w:rPr>
                        <w:rFonts w:ascii="Cambria Math" w:eastAsia="Calibri" w:hAnsi="Cambria Math" w:cs="Times New Roman"/>
                      </w:rPr>
                      <m:t>0</m:t>
                    </m:r>
                  </m:sub>
                </m:sSub>
                <m:r>
                  <m:rPr>
                    <m:sty m:val="p"/>
                  </m:rPr>
                  <w:rPr>
                    <w:rFonts w:ascii="Cambria Math" w:eastAsia="Calibri" w:hAnsi="Cambria Math" w:cs="Times New Roman"/>
                  </w:rPr>
                  <m:t>+</m:t>
                </m:r>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V</m:t>
                    </m:r>
                    <m:r>
                      <m:rPr>
                        <m:sty m:val="p"/>
                      </m:rPr>
                      <w:rPr>
                        <w:rFonts w:ascii="Cambria Math" w:eastAsia="Calibri" w:hAnsi="Cambria Math" w:cs="Times New Roman"/>
                      </w:rPr>
                      <m:t>i</m:t>
                    </m:r>
                  </m:sub>
                </m:sSub>
                <m:r>
                  <m:rPr>
                    <m:sty m:val="p"/>
                  </m:rPr>
                  <w:rPr>
                    <w:rFonts w:ascii="Cambria Math" w:eastAsia="Calibri" w:hAnsi="Cambria Math" w:cs="Times New Roman"/>
                  </w:rPr>
                  <m:t>)</m:t>
                </m:r>
              </m:e>
              <m:sub>
                <m:r>
                  <m:rPr>
                    <m:sty m:val="p"/>
                  </m:rPr>
                  <w:rPr>
                    <w:rFonts w:ascii="Cambria Math" w:eastAsia="Calibri" w:hAnsi="Cambria Math" w:cs="Times New Roman"/>
                    <w:lang w:val="en-US"/>
                  </w:rPr>
                  <m:t xml:space="preserve"> </m:t>
                </m:r>
              </m:sub>
            </m:sSub>
          </m:den>
        </m:f>
      </m:oMath>
      <w:r w:rsidRPr="005077FC">
        <w:rPr>
          <w:rFonts w:ascii="Times New Roman" w:eastAsia="Calibri" w:hAnsi="Times New Roman" w:cs="Arial"/>
          <w:iCs/>
          <w:lang w:val="en-US"/>
        </w:rPr>
        <w:t>;</w:t>
      </w:r>
    </w:p>
    <w:p w14:paraId="73114065" w14:textId="456D747F" w:rsidR="00410EBF" w:rsidRPr="005077FC" w:rsidRDefault="00410EBF" w:rsidP="00D452A8">
      <w:pPr>
        <w:pStyle w:val="Paragrafoelenco"/>
        <w:numPr>
          <w:ilvl w:val="0"/>
          <w:numId w:val="2"/>
        </w:numPr>
        <w:spacing w:before="120" w:after="280"/>
        <w:jc w:val="both"/>
        <w:rPr>
          <w:rFonts w:ascii="Times New Roman" w:eastAsia="Calibri" w:hAnsi="Times New Roman" w:cs="Arial"/>
          <w:iCs/>
          <w:lang w:val="en-US"/>
        </w:rPr>
      </w:pPr>
      <w:r w:rsidRPr="005077FC">
        <w:rPr>
          <w:rFonts w:ascii="Times New Roman" w:eastAsia="Calibri" w:hAnsi="Times New Roman" w:cs="Arial"/>
          <w:iCs/>
        </w:rPr>
        <w:t>in the case of a stress input (σ</w:t>
      </w:r>
      <w:r w:rsidRPr="005077FC">
        <w:rPr>
          <w:rFonts w:ascii="Times New Roman" w:eastAsia="Calibri" w:hAnsi="Times New Roman" w:cs="Arial"/>
          <w:iCs/>
          <w:vertAlign w:val="subscript"/>
        </w:rPr>
        <w:t>0</w:t>
      </w:r>
      <w:r w:rsidRPr="005077FC">
        <w:rPr>
          <w:rFonts w:ascii="Times New Roman" w:eastAsia="Calibri" w:hAnsi="Times New Roman" w:cs="Arial"/>
          <w:iCs/>
        </w:rPr>
        <w:t xml:space="preserve">), </w:t>
      </w:r>
      <m:oMath>
        <m:sSub>
          <m:sSubPr>
            <m:ctrlPr>
              <w:rPr>
                <w:rFonts w:ascii="Cambria Math" w:eastAsia="Calibri" w:hAnsi="Cambria Math" w:cs="Times New Roman"/>
                <w:iCs/>
                <w:sz w:val="18"/>
                <w:szCs w:val="18"/>
              </w:rPr>
            </m:ctrlPr>
          </m:sSubPr>
          <m:e>
            <m:r>
              <m:rPr>
                <m:sty m:val="p"/>
              </m:rPr>
              <w:rPr>
                <w:rFonts w:ascii="Cambria Math" w:eastAsia="Calibri" w:hAnsi="Cambria Math" w:cs="Times New Roman"/>
                <w:sz w:val="18"/>
                <w:szCs w:val="18"/>
                <w:lang w:val="en-US"/>
              </w:rPr>
              <m:t>τ</m:t>
            </m:r>
          </m:e>
          <m:sub>
            <m:r>
              <m:rPr>
                <m:sty m:val="p"/>
              </m:rPr>
              <w:rPr>
                <w:rFonts w:ascii="Cambria Math" w:eastAsia="Calibri" w:hAnsi="Cambria Math" w:cs="Times New Roman"/>
                <w:sz w:val="18"/>
                <w:szCs w:val="18"/>
                <w:lang w:val="en-US"/>
              </w:rPr>
              <m:t>retard_Vi</m:t>
            </m:r>
          </m:sub>
        </m:sSub>
      </m:oMath>
      <w:r w:rsidRPr="005077FC">
        <w:rPr>
          <w:rFonts w:ascii="Times New Roman" w:eastAsia="Calibri" w:hAnsi="Times New Roman" w:cs="Arial"/>
          <w:iCs/>
          <w:vertAlign w:val="subscript"/>
          <w:lang w:val="en-US"/>
        </w:rPr>
        <w:t xml:space="preserve"> </w:t>
      </w:r>
      <m:oMath>
        <m:r>
          <m:rPr>
            <m:sty m:val="p"/>
          </m:rPr>
          <w:rPr>
            <w:rFonts w:ascii="Cambria Math" w:eastAsia="Calibri" w:hAnsi="Cambria Math" w:cs="Arial"/>
            <w:lang w:val="en-US"/>
          </w:rPr>
          <m:t>=</m:t>
        </m:r>
        <m:f>
          <m:fPr>
            <m:ctrlPr>
              <w:rPr>
                <w:rFonts w:ascii="Cambria Math" w:eastAsia="Calibri" w:hAnsi="Cambria Math" w:cs="Arial"/>
                <w:iCs/>
              </w:rPr>
            </m:ctrlPr>
          </m:fPr>
          <m:num>
            <m:sSub>
              <m:sSubPr>
                <m:ctrlPr>
                  <w:rPr>
                    <w:rFonts w:ascii="Cambria Math" w:eastAsia="Calibri" w:hAnsi="Cambria Math" w:cs="Arial"/>
                    <w:iCs/>
                  </w:rPr>
                </m:ctrlPr>
              </m:sSubPr>
              <m:e>
                <m:r>
                  <m:rPr>
                    <m:sty m:val="p"/>
                  </m:rPr>
                  <w:rPr>
                    <w:rFonts w:ascii="Cambria Math" w:eastAsia="Calibri" w:hAnsi="Cambria Math" w:cs="Arial"/>
                  </w:rPr>
                  <m:t>η</m:t>
                </m:r>
              </m:e>
              <m:sub>
                <m:r>
                  <m:rPr>
                    <m:sty m:val="p"/>
                  </m:rPr>
                  <w:rPr>
                    <w:rFonts w:ascii="Cambria Math" w:eastAsia="Calibri" w:hAnsi="Cambria Math" w:cs="Arial"/>
                    <w:lang w:val="en-US"/>
                  </w:rPr>
                  <m:t>V</m:t>
                </m:r>
                <m:r>
                  <m:rPr>
                    <m:sty m:val="p"/>
                  </m:rPr>
                  <w:rPr>
                    <w:rFonts w:ascii="Cambria Math" w:eastAsia="Calibri" w:hAnsi="Cambria Math" w:cs="Arial"/>
                  </w:rPr>
                  <m:t>i</m:t>
                </m:r>
              </m:sub>
            </m:sSub>
          </m:num>
          <m:den>
            <m:sSub>
              <m:sSubPr>
                <m:ctrlPr>
                  <w:rPr>
                    <w:rFonts w:ascii="Cambria Math" w:eastAsia="Calibri" w:hAnsi="Cambria Math" w:cs="Arial"/>
                    <w:iCs/>
                  </w:rPr>
                </m:ctrlPr>
              </m:sSubPr>
              <m:e>
                <m:r>
                  <m:rPr>
                    <m:sty m:val="p"/>
                  </m:rPr>
                  <w:rPr>
                    <w:rFonts w:ascii="Cambria Math" w:eastAsia="Calibri" w:hAnsi="Cambria Math" w:cs="Arial"/>
                  </w:rPr>
                  <m:t>E</m:t>
                </m:r>
              </m:e>
              <m:sub>
                <m:r>
                  <m:rPr>
                    <m:sty m:val="p"/>
                  </m:rPr>
                  <w:rPr>
                    <w:rFonts w:ascii="Cambria Math" w:eastAsia="Calibri" w:hAnsi="Cambria Math" w:cs="Arial"/>
                    <w:lang w:val="en-US"/>
                  </w:rPr>
                  <m:t>V</m:t>
                </m:r>
                <m:r>
                  <m:rPr>
                    <m:sty m:val="p"/>
                  </m:rPr>
                  <w:rPr>
                    <w:rFonts w:ascii="Cambria Math" w:eastAsia="Calibri" w:hAnsi="Cambria Math" w:cs="Arial"/>
                  </w:rPr>
                  <m:t>i</m:t>
                </m:r>
              </m:sub>
            </m:sSub>
          </m:den>
        </m:f>
        <m:r>
          <m:rPr>
            <m:sty m:val="p"/>
          </m:rPr>
          <w:rPr>
            <w:rFonts w:ascii="Cambria Math" w:eastAsia="Calibri" w:hAnsi="Cambria Math" w:cs="Arial"/>
          </w:rPr>
          <m:t> .</m:t>
        </m:r>
      </m:oMath>
    </w:p>
    <w:p w14:paraId="13F12E95" w14:textId="77777777" w:rsidR="004250B4" w:rsidRPr="005077FC" w:rsidRDefault="004250B4" w:rsidP="00D452A8">
      <w:pPr>
        <w:spacing w:before="120" w:after="280"/>
        <w:jc w:val="center"/>
        <w:rPr>
          <w:rFonts w:ascii="Cambria Math" w:eastAsia="Calibri" w:hAnsi="Cambria Math" w:cs="Times New Roman"/>
          <w:oMath/>
        </w:rPr>
        <w:sectPr w:rsidR="004250B4" w:rsidRPr="005077FC" w:rsidSect="00410EBF">
          <w:type w:val="continuous"/>
          <w:pgSz w:w="12240" w:h="15840"/>
          <w:pgMar w:top="1440" w:right="1440" w:bottom="1440" w:left="1440" w:header="720" w:footer="720" w:gutter="0"/>
          <w:cols w:space="720"/>
          <w:docGrid w:linePitch="360"/>
        </w:sectPr>
      </w:pPr>
    </w:p>
    <w:p w14:paraId="79C97753" w14:textId="48DF2041" w:rsidR="0091443C" w:rsidRPr="005077FC" w:rsidRDefault="007F24A5" w:rsidP="00D452A8">
      <w:pPr>
        <w:spacing w:before="120" w:after="280"/>
        <w:jc w:val="center"/>
        <w:rPr>
          <w:rFonts w:ascii="Times New Roman" w:eastAsia="Calibri" w:hAnsi="Times New Roman" w:cs="Arial"/>
          <w:iCs/>
        </w:rPr>
      </w:pPr>
      <m:oMath>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relax_Vi</m:t>
                </m:r>
              </m:sub>
            </m:sSub>
            <m:r>
              <m:rPr>
                <m:sty m:val="p"/>
              </m:rPr>
              <w:rPr>
                <w:rFonts w:ascii="Cambria Math" w:eastAsia="Calibri" w:hAnsi="Cambria Math" w:cs="Arial"/>
                <w:vertAlign w:val="subscript"/>
                <w:lang w:val="en-US"/>
              </w:rPr>
              <m:t xml:space="preserve"> </m:t>
            </m:r>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retard_Vi</m:t>
                </m:r>
              </m:sub>
            </m:sSub>
            <m:r>
              <m:rPr>
                <m:sty m:val="p"/>
              </m:rPr>
              <w:rPr>
                <w:rFonts w:ascii="Cambria Math" w:eastAsia="Calibri" w:hAnsi="Cambria Math" w:cs="Arial"/>
                <w:vertAlign w:val="subscript"/>
                <w:lang w:val="en-US"/>
              </w:rPr>
              <m:t xml:space="preserve"> </m:t>
            </m:r>
          </m:den>
        </m:f>
        <m:r>
          <m:rPr>
            <m:sty m:val="p"/>
          </m:rPr>
          <w:rPr>
            <w:rFonts w:ascii="Cambria Math" w:eastAsia="Calibri" w:hAnsi="Cambria Math" w:cs="Times New Roman"/>
            <w:lang w:val="en-US"/>
          </w:rPr>
          <m:t>=</m:t>
        </m:r>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rPr>
                  <m:t>Vi</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 xml:space="preserve"> </m:t>
                </m:r>
                <m:d>
                  <m:dPr>
                    <m:ctrlPr>
                      <w:rPr>
                        <w:rFonts w:ascii="Cambria Math" w:eastAsia="Calibri" w:hAnsi="Cambria Math" w:cs="Times New Roman"/>
                        <w:iCs/>
                        <w:lang w:val="en-US"/>
                      </w:rPr>
                    </m:ctrlPr>
                  </m:dPr>
                  <m:e>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rPr>
                          <m:t>V0</m:t>
                        </m:r>
                      </m:sub>
                    </m:sSub>
                    <m:r>
                      <m:rPr>
                        <m:sty m:val="p"/>
                      </m:rPr>
                      <w:rPr>
                        <w:rFonts w:ascii="Cambria Math" w:eastAsia="Calibri" w:hAnsi="Cambria Math" w:cs="Times New Roman"/>
                      </w:rPr>
                      <m:t>+</m:t>
                    </m:r>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rPr>
                          <m:t>Vi</m:t>
                        </m:r>
                      </m:sub>
                    </m:sSub>
                    <m:ctrlPr>
                      <w:rPr>
                        <w:rFonts w:ascii="Cambria Math" w:eastAsia="Calibri" w:hAnsi="Cambria Math" w:cs="Times New Roman"/>
                        <w:iCs/>
                      </w:rPr>
                    </m:ctrlPr>
                  </m:e>
                </m:d>
              </m:e>
              <m:sub>
                <m:r>
                  <m:rPr>
                    <m:sty m:val="p"/>
                  </m:rPr>
                  <w:rPr>
                    <w:rFonts w:ascii="Cambria Math" w:eastAsia="Calibri" w:hAnsi="Cambria Math" w:cs="Times New Roman"/>
                    <w:lang w:val="en-US"/>
                  </w:rPr>
                  <m:t xml:space="preserve"> </m:t>
                </m:r>
              </m:sub>
            </m:sSub>
          </m:den>
        </m:f>
      </m:oMath>
      <w:r w:rsidR="00572EBC" w:rsidRPr="005077FC">
        <w:rPr>
          <w:rFonts w:ascii="Times New Roman" w:eastAsia="Calibri" w:hAnsi="Times New Roman" w:cs="Arial"/>
          <w:iCs/>
        </w:rPr>
        <w:t>.</w:t>
      </w:r>
    </w:p>
    <w:p w14:paraId="7A6D103F" w14:textId="50909104" w:rsidR="00E265AC" w:rsidRPr="005077FC" w:rsidRDefault="00E265AC" w:rsidP="00D452A8">
      <w:pPr>
        <w:spacing w:before="120" w:after="280"/>
        <w:jc w:val="both"/>
        <w:rPr>
          <w:rFonts w:ascii="Times New Roman" w:eastAsia="Calibri" w:hAnsi="Times New Roman" w:cs="Arial"/>
          <w:iCs/>
          <w:lang w:val="en-US"/>
        </w:rPr>
      </w:pPr>
      <w:r w:rsidRPr="005077FC">
        <w:rPr>
          <w:rFonts w:ascii="Times New Roman" w:eastAsia="Calibri" w:hAnsi="Times New Roman" w:cs="Arial"/>
          <w:iCs/>
        </w:rPr>
        <w:t xml:space="preserve">For </w:t>
      </w:r>
      <w:r w:rsidR="00BB0B89" w:rsidRPr="005077FC">
        <w:rPr>
          <w:rFonts w:ascii="Times New Roman" w:eastAsia="Calibri" w:hAnsi="Times New Roman" w:cs="Arial"/>
          <w:iCs/>
        </w:rPr>
        <w:t>first order models</w:t>
      </w:r>
      <w:r w:rsidRPr="005077FC">
        <w:rPr>
          <w:rFonts w:ascii="Times New Roman" w:eastAsia="Calibri" w:hAnsi="Times New Roman" w:cs="Arial"/>
          <w:iCs/>
        </w:rPr>
        <w:t xml:space="preserve">, the ratio of the GV equilibrium and instantaneous elastic modulus (respectively </w:t>
      </w:r>
      <m:oMath>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eq_V </m:t>
            </m:r>
          </m:sub>
        </m:sSub>
        <m:r>
          <m:rPr>
            <m:sty m:val="p"/>
          </m:rPr>
          <w:rPr>
            <w:rFonts w:ascii="Cambria Math" w:eastAsia="Calibri" w:hAnsi="Cambria Math" w:cs="Times New Roman"/>
            <w:lang w:val="en-US"/>
          </w:rPr>
          <m:t xml:space="preserve">and </m:t>
        </m:r>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inst</m:t>
            </m:r>
            <m:sSub>
              <m:sSubPr>
                <m:ctrlPr>
                  <w:rPr>
                    <w:rFonts w:ascii="Cambria Math" w:eastAsia="Calibri" w:hAnsi="Cambria Math" w:cs="Times New Roman"/>
                    <w:iCs/>
                  </w:rPr>
                </m:ctrlPr>
              </m:sSubPr>
              <m:e>
                <m:r>
                  <m:rPr>
                    <m:sty m:val="p"/>
                  </m:rPr>
                  <w:rPr>
                    <w:rFonts w:ascii="Cambria Math" w:eastAsia="Calibri" w:hAnsi="Cambria Math" w:cs="Times New Roman"/>
                    <w:lang w:val="en-US"/>
                  </w:rPr>
                  <m:t>_</m:t>
                </m:r>
              </m:e>
              <m:sub>
                <m:r>
                  <m:rPr>
                    <m:sty m:val="p"/>
                  </m:rPr>
                  <w:rPr>
                    <w:rFonts w:ascii="Cambria Math" w:eastAsia="Calibri" w:hAnsi="Cambria Math" w:cs="Times New Roman"/>
                    <w:lang w:val="en-US"/>
                  </w:rPr>
                  <m:t>V</m:t>
                </m:r>
              </m:sub>
            </m:sSub>
          </m:sub>
        </m:sSub>
      </m:oMath>
      <w:r w:rsidRPr="005077FC">
        <w:rPr>
          <w:rFonts w:ascii="Times New Roman" w:eastAsia="Calibri" w:hAnsi="Times New Roman" w:cs="Arial"/>
          <w:iCs/>
        </w:rPr>
        <w:t>):</w:t>
      </w:r>
    </w:p>
    <w:p w14:paraId="35851A99" w14:textId="445861C9" w:rsidR="004250B4" w:rsidRPr="005077FC" w:rsidRDefault="007F24A5" w:rsidP="0032245A">
      <w:pPr>
        <w:spacing w:before="120" w:after="280"/>
        <w:jc w:val="center"/>
        <w:rPr>
          <w:rFonts w:ascii="Times New Roman" w:eastAsia="Calibri" w:hAnsi="Times New Roman" w:cs="Arial"/>
          <w:iCs/>
          <w:lang w:val="en-US"/>
        </w:rPr>
        <w:sectPr w:rsidR="004250B4" w:rsidRPr="005077FC" w:rsidSect="002A7C6A">
          <w:type w:val="continuous"/>
          <w:pgSz w:w="12240" w:h="15840"/>
          <w:pgMar w:top="1440" w:right="1440" w:bottom="1440" w:left="1440" w:header="720" w:footer="720" w:gutter="0"/>
          <w:cols w:space="720"/>
          <w:docGrid w:linePitch="360"/>
        </w:sectPr>
      </w:pPr>
      <m:oMath>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relax_Vi</m:t>
                </m:r>
              </m:sub>
            </m:sSub>
            <m:r>
              <m:rPr>
                <m:sty m:val="p"/>
              </m:rPr>
              <w:rPr>
                <w:rFonts w:ascii="Cambria Math" w:eastAsia="Calibri" w:hAnsi="Cambria Math" w:cs="Arial"/>
                <w:vertAlign w:val="subscript"/>
                <w:lang w:val="en-US"/>
              </w:rPr>
              <m:t xml:space="preserve"> </m:t>
            </m:r>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τ</m:t>
                </m:r>
              </m:e>
              <m:sub>
                <m:r>
                  <m:rPr>
                    <m:sty m:val="p"/>
                  </m:rPr>
                  <w:rPr>
                    <w:rFonts w:ascii="Cambria Math" w:eastAsia="Calibri" w:hAnsi="Cambria Math" w:cs="Times New Roman"/>
                    <w:lang w:val="en-US"/>
                  </w:rPr>
                  <m:t>retard_Vi</m:t>
                </m:r>
              </m:sub>
            </m:sSub>
            <m:r>
              <m:rPr>
                <m:sty m:val="p"/>
              </m:rPr>
              <w:rPr>
                <w:rFonts w:ascii="Cambria Math" w:eastAsia="Calibri" w:hAnsi="Cambria Math" w:cs="Arial"/>
                <w:vertAlign w:val="subscript"/>
                <w:lang w:val="en-US"/>
              </w:rPr>
              <m:t xml:space="preserve"> </m:t>
            </m:r>
          </m:den>
        </m:f>
        <m:r>
          <m:rPr>
            <m:sty m:val="p"/>
          </m:rPr>
          <w:rPr>
            <w:rFonts w:ascii="Cambria Math" w:eastAsia="Calibri" w:hAnsi="Cambria Math" w:cs="Times New Roman"/>
            <w:lang w:val="en-US"/>
          </w:rPr>
          <m:t>=</m:t>
        </m:r>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V1</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 xml:space="preserve"> </m:t>
                </m:r>
                <m:d>
                  <m:dPr>
                    <m:ctrlPr>
                      <w:rPr>
                        <w:rFonts w:ascii="Cambria Math" w:eastAsia="Calibri" w:hAnsi="Cambria Math" w:cs="Times New Roman"/>
                        <w:iCs/>
                        <w:lang w:val="en-US"/>
                      </w:rPr>
                    </m:ctrlPr>
                  </m:dPr>
                  <m:e>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V</m:t>
                        </m:r>
                        <m:r>
                          <m:rPr>
                            <m:sty m:val="p"/>
                          </m:rPr>
                          <w:rPr>
                            <w:rFonts w:ascii="Cambria Math" w:eastAsia="Calibri" w:hAnsi="Cambria Math" w:cs="Times New Roman"/>
                          </w:rPr>
                          <m:t>0</m:t>
                        </m:r>
                      </m:sub>
                    </m:sSub>
                    <m:r>
                      <m:rPr>
                        <m:sty m:val="p"/>
                      </m:rPr>
                      <w:rPr>
                        <w:rFonts w:ascii="Cambria Math" w:eastAsia="Calibri" w:hAnsi="Cambria Math" w:cs="Times New Roman"/>
                      </w:rPr>
                      <m:t>+</m:t>
                    </m:r>
                    <m:sSub>
                      <m:sSubPr>
                        <m:ctrlPr>
                          <w:rPr>
                            <w:rFonts w:ascii="Cambria Math" w:eastAsia="Calibri" w:hAnsi="Cambria Math" w:cs="Times New Roman"/>
                            <w:iCs/>
                          </w:rPr>
                        </m:ctrlPr>
                      </m:sSubPr>
                      <m:e>
                        <m:r>
                          <m:rPr>
                            <m:sty m:val="p"/>
                          </m:rPr>
                          <w:rPr>
                            <w:rFonts w:ascii="Cambria Math" w:eastAsia="Calibri" w:hAnsi="Cambria Math" w:cs="Times New Roman"/>
                          </w:rPr>
                          <m:t>E</m:t>
                        </m:r>
                      </m:e>
                      <m:sub>
                        <m:r>
                          <m:rPr>
                            <m:sty m:val="p"/>
                          </m:rPr>
                          <w:rPr>
                            <w:rFonts w:ascii="Cambria Math" w:eastAsia="Calibri" w:hAnsi="Cambria Math" w:cs="Times New Roman"/>
                            <w:lang w:val="en-US"/>
                          </w:rPr>
                          <m:t>V1</m:t>
                        </m:r>
                      </m:sub>
                    </m:sSub>
                    <m:ctrlPr>
                      <w:rPr>
                        <w:rFonts w:ascii="Cambria Math" w:eastAsia="Calibri" w:hAnsi="Cambria Math" w:cs="Times New Roman"/>
                        <w:iCs/>
                      </w:rPr>
                    </m:ctrlPr>
                  </m:e>
                </m:d>
              </m:e>
              <m:sub>
                <m:r>
                  <m:rPr>
                    <m:sty m:val="p"/>
                  </m:rPr>
                  <w:rPr>
                    <w:rFonts w:ascii="Cambria Math" w:eastAsia="Calibri" w:hAnsi="Cambria Math" w:cs="Times New Roman"/>
                    <w:lang w:val="en-US"/>
                  </w:rPr>
                  <m:t xml:space="preserve"> </m:t>
                </m:r>
              </m:sub>
            </m:sSub>
          </m:den>
        </m:f>
        <m:r>
          <m:rPr>
            <m:sty m:val="p"/>
          </m:rPr>
          <w:rPr>
            <w:rFonts w:ascii="Cambria Math" w:eastAsia="Calibri" w:hAnsi="Cambria Math" w:cs="Times New Roman"/>
          </w:rPr>
          <m:t>=</m:t>
        </m:r>
        <m:f>
          <m:fPr>
            <m:ctrlPr>
              <w:rPr>
                <w:rFonts w:ascii="Cambria Math" w:eastAsia="Calibri" w:hAnsi="Cambria Math" w:cs="Times New Roman"/>
                <w:iCs/>
              </w:rPr>
            </m:ctrlPr>
          </m:fPr>
          <m:num>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eq_V </m:t>
                </m:r>
              </m:sub>
            </m:sSub>
          </m:num>
          <m:den>
            <m:sSub>
              <m:sSubPr>
                <m:ctrlPr>
                  <w:rPr>
                    <w:rFonts w:ascii="Cambria Math" w:eastAsia="Calibri" w:hAnsi="Cambria Math" w:cs="Times New Roman"/>
                    <w:iCs/>
                  </w:rPr>
                </m:ctrlPr>
              </m:sSubPr>
              <m:e>
                <m:r>
                  <m:rPr>
                    <m:sty m:val="p"/>
                  </m:rPr>
                  <w:rPr>
                    <w:rFonts w:ascii="Cambria Math" w:eastAsia="Calibri" w:hAnsi="Cambria Math" w:cs="Times New Roman"/>
                    <w:lang w:val="en-US"/>
                  </w:rPr>
                  <m:t>E</m:t>
                </m:r>
              </m:e>
              <m:sub>
                <m:r>
                  <m:rPr>
                    <m:sty m:val="p"/>
                  </m:rPr>
                  <w:rPr>
                    <w:rFonts w:ascii="Cambria Math" w:eastAsia="Calibri" w:hAnsi="Cambria Math" w:cs="Times New Roman"/>
                    <w:lang w:val="en-US"/>
                  </w:rPr>
                  <m:t xml:space="preserve">inst_V </m:t>
                </m:r>
              </m:sub>
            </m:sSub>
          </m:den>
        </m:f>
      </m:oMath>
      <w:r w:rsidR="00E265AC" w:rsidRPr="005077FC">
        <w:rPr>
          <w:rFonts w:ascii="Times New Roman" w:eastAsia="Calibri" w:hAnsi="Times New Roman" w:cs="Arial"/>
          <w:iCs/>
        </w:rPr>
        <w:t>.</w:t>
      </w:r>
    </w:p>
    <w:p w14:paraId="14286CB1" w14:textId="11F994C2" w:rsidR="00345BA2" w:rsidRPr="0032245A" w:rsidRDefault="00B274D1" w:rsidP="00D452A8">
      <w:pPr>
        <w:spacing w:before="120" w:after="280"/>
        <w:jc w:val="both"/>
        <w:rPr>
          <w:rFonts w:ascii="Times New Roman" w:eastAsia="Calibri" w:hAnsi="Times New Roman" w:cs="Arial"/>
          <w:lang w:val="en-US"/>
        </w:rPr>
      </w:pPr>
      <w:r w:rsidRPr="00B274D1">
        <w:rPr>
          <w:rFonts w:ascii="Times New Roman" w:eastAsia="Calibri" w:hAnsi="Times New Roman" w:cs="Arial"/>
          <w:lang w:val="en-US"/>
        </w:rPr>
        <w:t>The</w:t>
      </w:r>
      <w:r w:rsidR="006D73F0">
        <w:rPr>
          <w:rFonts w:ascii="Times New Roman" w:eastAsia="Calibri" w:hAnsi="Times New Roman" w:cs="Arial"/>
          <w:lang w:val="en-US"/>
        </w:rPr>
        <w:t>se</w:t>
      </w:r>
      <w:r w:rsidRPr="00B274D1">
        <w:rPr>
          <w:rFonts w:ascii="Times New Roman" w:eastAsia="Calibri" w:hAnsi="Times New Roman" w:cs="Arial"/>
          <w:lang w:val="en-US"/>
        </w:rPr>
        <w:t xml:space="preserve"> relationships are useful when comparing data from studies which use different mechanical inputs (i.e</w:t>
      </w:r>
      <w:r w:rsidR="00BC21F2">
        <w:rPr>
          <w:rFonts w:ascii="Times New Roman" w:eastAsia="Calibri" w:hAnsi="Times New Roman" w:cs="Arial"/>
          <w:lang w:val="en-US"/>
        </w:rPr>
        <w:t>.,</w:t>
      </w:r>
      <w:r w:rsidRPr="00B274D1">
        <w:rPr>
          <w:rFonts w:ascii="Times New Roman" w:eastAsia="Calibri" w:hAnsi="Times New Roman" w:cs="Arial"/>
          <w:lang w:val="en-US"/>
        </w:rPr>
        <w:t xml:space="preserve"> stress as opposed to strain inputs or vice versa).</w:t>
      </w:r>
    </w:p>
    <w:p w14:paraId="0B5059D9" w14:textId="3FDDD243" w:rsidR="00345BA2" w:rsidRDefault="00345BA2" w:rsidP="00D452A8">
      <w:pPr>
        <w:spacing w:before="120" w:after="280" w:line="240" w:lineRule="auto"/>
        <w:jc w:val="both"/>
        <w:rPr>
          <w:rFonts w:ascii="Times New Roman" w:eastAsia="Calibri" w:hAnsi="Times New Roman" w:cs="Arial"/>
          <w:b/>
          <w:bCs/>
          <w:i/>
          <w:iCs/>
          <w:lang w:val="en-US"/>
        </w:rPr>
      </w:pPr>
    </w:p>
    <w:p w14:paraId="2A7B3B09" w14:textId="6DDE7C38" w:rsidR="00340FF9" w:rsidRDefault="007858F8" w:rsidP="00D452A8">
      <w:pPr>
        <w:spacing w:after="0" w:line="240" w:lineRule="auto"/>
        <w:jc w:val="both"/>
        <w:rPr>
          <w:rFonts w:ascii="Times New Roman" w:eastAsia="Calibri" w:hAnsi="Times New Roman" w:cs="Arial"/>
          <w:b/>
          <w:bCs/>
          <w:i/>
          <w:iCs/>
          <w:lang w:val="en-US"/>
        </w:rPr>
      </w:pPr>
      <w:r w:rsidRPr="007858F8">
        <w:rPr>
          <w:rFonts w:ascii="Times New Roman" w:eastAsia="Calibri" w:hAnsi="Times New Roman" w:cs="Arial"/>
          <w:b/>
          <w:bCs/>
          <w:i/>
          <w:iCs/>
          <w:lang w:val="en-US"/>
        </w:rPr>
        <w:t>References</w:t>
      </w:r>
    </w:p>
    <w:p w14:paraId="61FAFC3D" w14:textId="27565BD6" w:rsidR="005077FC" w:rsidRPr="005077FC" w:rsidRDefault="007858F8"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Pr>
          <w:rFonts w:ascii="Times New Roman" w:hAnsi="Times New Roman" w:cs="Times New Roman"/>
          <w:b/>
          <w:bCs/>
          <w:i/>
          <w:iCs/>
          <w:lang w:val="en-US"/>
        </w:rPr>
        <w:fldChar w:fldCharType="begin" w:fldLock="1"/>
      </w:r>
      <w:r>
        <w:rPr>
          <w:rFonts w:ascii="Times New Roman" w:hAnsi="Times New Roman" w:cs="Times New Roman"/>
          <w:b/>
          <w:bCs/>
          <w:i/>
          <w:iCs/>
          <w:lang w:val="en-US"/>
        </w:rPr>
        <w:instrText xml:space="preserve">ADDIN Mendeley Bibliography CSL_BIBLIOGRAPHY </w:instrText>
      </w:r>
      <w:r>
        <w:rPr>
          <w:rFonts w:ascii="Times New Roman" w:hAnsi="Times New Roman" w:cs="Times New Roman"/>
          <w:b/>
          <w:bCs/>
          <w:i/>
          <w:iCs/>
          <w:lang w:val="en-US"/>
        </w:rPr>
        <w:fldChar w:fldCharType="separate"/>
      </w:r>
      <w:r w:rsidR="005077FC" w:rsidRPr="005077FC">
        <w:rPr>
          <w:rFonts w:ascii="Times New Roman" w:hAnsi="Times New Roman" w:cs="Times New Roman"/>
          <w:noProof/>
          <w:szCs w:val="24"/>
        </w:rPr>
        <w:t xml:space="preserve">1. </w:t>
      </w:r>
      <w:r w:rsidR="005077FC" w:rsidRPr="005077FC">
        <w:rPr>
          <w:rFonts w:ascii="Times New Roman" w:hAnsi="Times New Roman" w:cs="Times New Roman"/>
          <w:noProof/>
          <w:szCs w:val="24"/>
        </w:rPr>
        <w:tab/>
        <w:t>Schapery RA: An engineering theory of nonlinear viscoelasticity with applications. Int J Solids Struct Pergamon Press Ltd., 1966; 2:407–25: http://dx.doi.org/10.1016/0020-7683(66)90030-8.</w:t>
      </w:r>
    </w:p>
    <w:p w14:paraId="74AB9EAD"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 </w:t>
      </w:r>
      <w:r w:rsidRPr="005077FC">
        <w:rPr>
          <w:rFonts w:ascii="Times New Roman" w:hAnsi="Times New Roman" w:cs="Times New Roman"/>
          <w:noProof/>
          <w:szCs w:val="24"/>
        </w:rPr>
        <w:tab/>
        <w:t>Nekouzadeh A, Pryse KM, Elson EL, and Genin GM: A simplified approach to quasi-linear viscoelastic modeling. J Biomech 2007; 40:3070–8.</w:t>
      </w:r>
    </w:p>
    <w:p w14:paraId="76F34FF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 </w:t>
      </w:r>
      <w:r w:rsidRPr="005077FC">
        <w:rPr>
          <w:rFonts w:ascii="Times New Roman" w:hAnsi="Times New Roman" w:cs="Times New Roman"/>
          <w:noProof/>
          <w:szCs w:val="24"/>
        </w:rPr>
        <w:tab/>
        <w:t>Haslach HW: Nonlinear viscoelastic, thermodynamically consistent, models for biological soft tissue. Biomech Model Mechanobiol 2005; 3:172–89.</w:t>
      </w:r>
    </w:p>
    <w:p w14:paraId="6F5010D8"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 </w:t>
      </w:r>
      <w:r w:rsidRPr="005077FC">
        <w:rPr>
          <w:rFonts w:ascii="Times New Roman" w:hAnsi="Times New Roman" w:cs="Times New Roman"/>
          <w:noProof/>
          <w:szCs w:val="24"/>
        </w:rPr>
        <w:tab/>
        <w:t>Zhang W, Capilnasiu A, Sommer G, Holzapfel GA, and Nordsletten DA: An efficient and accurate method for modeling nonlinear fractional viscoelastic biomaterials. Comput Methods Appl Mech Eng Elsevier B.V., 2020; 362:112834: https://doi.org/10.1016/j.cma.2020.112834.</w:t>
      </w:r>
    </w:p>
    <w:p w14:paraId="6DA32561"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5. </w:t>
      </w:r>
      <w:r w:rsidRPr="005077FC">
        <w:rPr>
          <w:rFonts w:ascii="Times New Roman" w:hAnsi="Times New Roman" w:cs="Times New Roman"/>
          <w:noProof/>
          <w:szCs w:val="24"/>
        </w:rPr>
        <w:tab/>
        <w:t>Feng Z, Kosawada T, Nakamura T, et al.: Theoretical methods and models for mechanical properties of soft biomaterials. AIMS Mater Sci 2017; 4:680–705.</w:t>
      </w:r>
    </w:p>
    <w:p w14:paraId="26DDDE45"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6. </w:t>
      </w:r>
      <w:r w:rsidRPr="005077FC">
        <w:rPr>
          <w:rFonts w:ascii="Times New Roman" w:hAnsi="Times New Roman" w:cs="Times New Roman"/>
          <w:noProof/>
          <w:szCs w:val="24"/>
        </w:rPr>
        <w:tab/>
        <w:t>Mattei G and Ahluwalia A: Sample, testing and analysis variables affecting liver mechanical properties: A review. Acta Biomater 2016; 45:60–71: http://linkinghub.elsevier.com/retrieve/pii/S1742706116304603.</w:t>
      </w:r>
    </w:p>
    <w:p w14:paraId="28A4C36D"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7. </w:t>
      </w:r>
      <w:r w:rsidRPr="005077FC">
        <w:rPr>
          <w:rFonts w:ascii="Times New Roman" w:hAnsi="Times New Roman" w:cs="Times New Roman"/>
          <w:noProof/>
          <w:szCs w:val="24"/>
        </w:rPr>
        <w:tab/>
        <w:t>Xu Q, Engquist B, Solaimanian M, and Yan K: A new nonlinear viscoelastic model and mathematical solution of solids for improving prediction accuracy. Sci Rep 2020; 10:1–10.</w:t>
      </w:r>
    </w:p>
    <w:p w14:paraId="53E9F594"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8. </w:t>
      </w:r>
      <w:r w:rsidRPr="005077FC">
        <w:rPr>
          <w:rFonts w:ascii="Times New Roman" w:hAnsi="Times New Roman" w:cs="Times New Roman"/>
          <w:noProof/>
          <w:szCs w:val="24"/>
        </w:rPr>
        <w:tab/>
        <w:t>Mainardi F and Spada G: Creep, relaxation and viscosity properties for basic fractional models in rheology. Eur Phys J Spec Top 2011; 193:133–60.</w:t>
      </w:r>
    </w:p>
    <w:p w14:paraId="517F0575"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lang w:val="fr-FR"/>
        </w:rPr>
      </w:pPr>
      <w:r w:rsidRPr="005077FC">
        <w:rPr>
          <w:rFonts w:ascii="Times New Roman" w:hAnsi="Times New Roman" w:cs="Times New Roman"/>
          <w:noProof/>
          <w:szCs w:val="24"/>
        </w:rPr>
        <w:t xml:space="preserve">9. </w:t>
      </w:r>
      <w:r w:rsidRPr="005077FC">
        <w:rPr>
          <w:rFonts w:ascii="Times New Roman" w:hAnsi="Times New Roman" w:cs="Times New Roman"/>
          <w:noProof/>
          <w:szCs w:val="24"/>
        </w:rPr>
        <w:tab/>
        <w:t xml:space="preserve">Roylance D: Engineering viscoelasticity. Dep. Mater. </w:t>
      </w:r>
      <w:r w:rsidRPr="005077FC">
        <w:rPr>
          <w:rFonts w:ascii="Times New Roman" w:hAnsi="Times New Roman" w:cs="Times New Roman"/>
          <w:noProof/>
          <w:szCs w:val="24"/>
          <w:lang w:val="fr-FR"/>
        </w:rPr>
        <w:t>Sci. Eng. Inst. Technol. Cambridge MA. 2001.;</w:t>
      </w:r>
    </w:p>
    <w:p w14:paraId="1101396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lastRenderedPageBreak/>
        <w:t xml:space="preserve">10. </w:t>
      </w:r>
      <w:r w:rsidRPr="005077FC">
        <w:rPr>
          <w:rFonts w:ascii="Times New Roman" w:hAnsi="Times New Roman" w:cs="Times New Roman"/>
          <w:noProof/>
          <w:szCs w:val="24"/>
        </w:rPr>
        <w:tab/>
        <w:t>Dooling PJ, Buckley CP, and Hinduja S: An intermediate model method for obtaining a discrete relaxation spectrum from creep data. Rheol Acta 1997; 36:472–82.</w:t>
      </w:r>
    </w:p>
    <w:p w14:paraId="77045E2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11. </w:t>
      </w:r>
      <w:r w:rsidRPr="005077FC">
        <w:rPr>
          <w:rFonts w:ascii="Times New Roman" w:hAnsi="Times New Roman" w:cs="Times New Roman"/>
          <w:noProof/>
          <w:szCs w:val="24"/>
        </w:rPr>
        <w:tab/>
        <w:t>Zaremba LS and Smoleński WH: Optimal portfolio choice under a liability constraint. Ann Oper Res 2000; 97:131–41.</w:t>
      </w:r>
    </w:p>
    <w:p w14:paraId="7D9D561C"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12. </w:t>
      </w:r>
      <w:r w:rsidRPr="005077FC">
        <w:rPr>
          <w:rFonts w:ascii="Times New Roman" w:hAnsi="Times New Roman" w:cs="Times New Roman"/>
          <w:noProof/>
          <w:szCs w:val="24"/>
        </w:rPr>
        <w:tab/>
        <w:t>Kahshan M, Lu D, and Siddiqui AM: A Jeffrey Fluid Model for a Porous-walled Channel: Application to Flat Plate Dialyzer. Sci Rep 2019; 9:1–18.</w:t>
      </w:r>
    </w:p>
    <w:p w14:paraId="17FD5CE5"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13. </w:t>
      </w:r>
      <w:r w:rsidRPr="005077FC">
        <w:rPr>
          <w:rFonts w:ascii="Times New Roman" w:hAnsi="Times New Roman" w:cs="Times New Roman"/>
          <w:noProof/>
          <w:szCs w:val="24"/>
        </w:rPr>
        <w:tab/>
        <w:t>Serra-Aguila A, Puigoriol-Forcada JM, Reyes G, and Menacho J: Viscoelastic models revisited: characteristics and interconversion formulas for generalized Kelvin–Voigt and Maxwell models. Acta Mech Sin Xuebao The Chinese Society of Theoretical and Applied Mechanics; Institute of Mechanics, Chinese Academy of Sciences, 2019; 35:1191–209: https://doi.org/10.1007/s10409-019-00895-6.</w:t>
      </w:r>
    </w:p>
    <w:p w14:paraId="6DE1863E"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14. </w:t>
      </w:r>
      <w:r w:rsidRPr="005077FC">
        <w:rPr>
          <w:rFonts w:ascii="Times New Roman" w:hAnsi="Times New Roman" w:cs="Times New Roman"/>
          <w:noProof/>
          <w:szCs w:val="24"/>
        </w:rPr>
        <w:tab/>
        <w:t>Cacopardo L, Mattei G, and Ahluwalia A: A new load-controlled testing method for viscoelastic characterisation through stress-rate measurements. Materialia 2020; 9:100552: https://linkinghub.elsevier.com/retrieve/pii/S2589152919303485.</w:t>
      </w:r>
    </w:p>
    <w:p w14:paraId="7FE7FC8B"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15. </w:t>
      </w:r>
      <w:r w:rsidRPr="005077FC">
        <w:rPr>
          <w:rFonts w:ascii="Times New Roman" w:hAnsi="Times New Roman" w:cs="Times New Roman"/>
          <w:noProof/>
          <w:szCs w:val="24"/>
        </w:rPr>
        <w:tab/>
        <w:t>Dogan M, Kayacier A, Toker ÖS, Yilmaz MT, and Karaman S: Steady, Dynamic, Creep, and Recovery Analysis of Ice Cream Mixes Added with Different Concentrations of Xanthan Gum. Food Bioprocess Technol 2013; 6:1420–33.</w:t>
      </w:r>
    </w:p>
    <w:p w14:paraId="01D062CD"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16. </w:t>
      </w:r>
      <w:r w:rsidRPr="005077FC">
        <w:rPr>
          <w:rFonts w:ascii="Times New Roman" w:hAnsi="Times New Roman" w:cs="Times New Roman"/>
          <w:noProof/>
          <w:szCs w:val="24"/>
        </w:rPr>
        <w:tab/>
        <w:t>Cooper RF: Seismic wave attenuation: Energy dissipation in viscoelastic crystalline solids. In: Wenk, K. and H.-R., ed. Rev Mineral Geochemistry Mineralogical Scoiety of America, 2002.;</w:t>
      </w:r>
    </w:p>
    <w:p w14:paraId="326B0127"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17. </w:t>
      </w:r>
      <w:r w:rsidRPr="005077FC">
        <w:rPr>
          <w:rFonts w:ascii="Times New Roman" w:hAnsi="Times New Roman" w:cs="Times New Roman"/>
          <w:noProof/>
          <w:szCs w:val="24"/>
        </w:rPr>
        <w:tab/>
        <w:t>Chaudhuri O, Gu L, Darnell M, et al.: Substrate stress relaxation regulates cell spreading. Nat Commun Nature Publishing Group, 2015; 6:1–7: http://dx.doi.org/10.1038/ncomms7365.</w:t>
      </w:r>
    </w:p>
    <w:p w14:paraId="4E18153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18. </w:t>
      </w:r>
      <w:r w:rsidRPr="005077FC">
        <w:rPr>
          <w:rFonts w:ascii="Times New Roman" w:hAnsi="Times New Roman" w:cs="Times New Roman"/>
          <w:noProof/>
          <w:szCs w:val="24"/>
        </w:rPr>
        <w:tab/>
        <w:t>Basoli F, Giannitelli SM, Gori M, et al.: Biomechanical characterization at the cell scale: Present and prospects. Front Physiol 2018; 9:1–21.</w:t>
      </w:r>
    </w:p>
    <w:p w14:paraId="0CF33DAC"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19. </w:t>
      </w:r>
      <w:r w:rsidRPr="005077FC">
        <w:rPr>
          <w:rFonts w:ascii="Times New Roman" w:hAnsi="Times New Roman" w:cs="Times New Roman"/>
          <w:noProof/>
          <w:szCs w:val="24"/>
        </w:rPr>
        <w:tab/>
        <w:t>Kuo CW, Chueh DY, and Chen P: Investigation of size-dependent cell adhesion on nanostructured interfaces. J Nanobiotechnology 2014; 12:1–10.</w:t>
      </w:r>
    </w:p>
    <w:p w14:paraId="6A919CA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20. </w:t>
      </w:r>
      <w:r w:rsidRPr="005077FC">
        <w:rPr>
          <w:rFonts w:ascii="Times New Roman" w:hAnsi="Times New Roman" w:cs="Times New Roman"/>
          <w:noProof/>
          <w:szCs w:val="24"/>
        </w:rPr>
        <w:tab/>
        <w:t>Ebenstein DM and Pruitt LA: Nanoindentation of soft hydrated materials for application to vascular tissues. 2004;</w:t>
      </w:r>
    </w:p>
    <w:p w14:paraId="6F3413E6"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21. </w:t>
      </w:r>
      <w:r w:rsidRPr="005077FC">
        <w:rPr>
          <w:rFonts w:ascii="Times New Roman" w:hAnsi="Times New Roman" w:cs="Times New Roman"/>
          <w:noProof/>
          <w:szCs w:val="24"/>
        </w:rPr>
        <w:tab/>
        <w:t>Buffinton CM, Tong KJ, Blaho RA, Buffinton EM, and Ebenstein DM: Comparison of mechanical testing methods for biomaterials: Pipette aspiration, nanoindentation, and macroscale testing. J Mech Behav Biomed Mater Elsevier, 2015; 51:367–79: http://dx.doi.org/10.1016/j.jmbbm.2015.07.022.</w:t>
      </w:r>
    </w:p>
    <w:p w14:paraId="3BEC5F35"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22. </w:t>
      </w:r>
      <w:r w:rsidRPr="005077FC">
        <w:rPr>
          <w:rFonts w:ascii="Times New Roman" w:hAnsi="Times New Roman" w:cs="Times New Roman"/>
          <w:noProof/>
          <w:szCs w:val="24"/>
        </w:rPr>
        <w:tab/>
        <w:t>Rettler E, Hoeppener S, Sigusch BW, and Schubert US: Mapping the mechanical properties of biomaterials on different length scales: Depth-sensing indentation and AFM based nanoindentation. J Mater Chem B 2013; 1:2789–806.</w:t>
      </w:r>
    </w:p>
    <w:p w14:paraId="760D4972"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23. </w:t>
      </w:r>
      <w:r w:rsidRPr="005077FC">
        <w:rPr>
          <w:rFonts w:ascii="Times New Roman" w:hAnsi="Times New Roman" w:cs="Times New Roman"/>
          <w:noProof/>
          <w:szCs w:val="24"/>
        </w:rPr>
        <w:tab/>
        <w:t>Attard P: Measurement and interpretation of elastic and viscoelastic properties with the atomic force microscope. J Phys Condens Matter 2007; 19.</w:t>
      </w:r>
    </w:p>
    <w:p w14:paraId="76C78868"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24. </w:t>
      </w:r>
      <w:r w:rsidRPr="005077FC">
        <w:rPr>
          <w:rFonts w:ascii="Times New Roman" w:hAnsi="Times New Roman" w:cs="Times New Roman"/>
          <w:noProof/>
          <w:szCs w:val="24"/>
        </w:rPr>
        <w:tab/>
        <w:t>Cohen SR and Kalfon-Cohen E: Dynamic nanoindentation by instrumented nanoindentation and force microscopy: A comparative review. Beilstein J Nanotechnol 2013; 4:815–33.</w:t>
      </w:r>
    </w:p>
    <w:p w14:paraId="5FC8F07F"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25. </w:t>
      </w:r>
      <w:r w:rsidRPr="005077FC">
        <w:rPr>
          <w:rFonts w:ascii="Times New Roman" w:hAnsi="Times New Roman" w:cs="Times New Roman"/>
          <w:noProof/>
          <w:szCs w:val="24"/>
        </w:rPr>
        <w:tab/>
        <w:t>Chen DL, Yang PF, and Lai YS: A review of three-dimensional viscoelastic models with an application to viscoelasticity characterization using nanoindentation. Microelectron Reliab Elsevier Ltd, 2012; 52:541–58: http://dx.doi.org/10.1016/j.microrel.2011.10.001.</w:t>
      </w:r>
    </w:p>
    <w:p w14:paraId="3ABF1593"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26. </w:t>
      </w:r>
      <w:r w:rsidRPr="005077FC">
        <w:rPr>
          <w:rFonts w:ascii="Times New Roman" w:hAnsi="Times New Roman" w:cs="Times New Roman"/>
          <w:noProof/>
          <w:szCs w:val="24"/>
        </w:rPr>
        <w:tab/>
        <w:t>Gibson RF: A review of recent research on nanoindentation of polymer composites and their constituents. Compos Sci Technol 2014; 105:51–65.</w:t>
      </w:r>
    </w:p>
    <w:p w14:paraId="4FAB6F49"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27. </w:t>
      </w:r>
      <w:r w:rsidRPr="005077FC">
        <w:rPr>
          <w:rFonts w:ascii="Times New Roman" w:hAnsi="Times New Roman" w:cs="Times New Roman"/>
          <w:noProof/>
          <w:szCs w:val="24"/>
        </w:rPr>
        <w:tab/>
        <w:t>Hajikhani A, Scocozza F, Conti M, et al.: Stochastic modeling for hysteretic bit–rock interaction of a drill string under torsional vibrations. Int J Artif organ 2019; 10:548–57.</w:t>
      </w:r>
    </w:p>
    <w:p w14:paraId="7ED916E9"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28. </w:t>
      </w:r>
      <w:r w:rsidRPr="005077FC">
        <w:rPr>
          <w:rFonts w:ascii="Times New Roman" w:hAnsi="Times New Roman" w:cs="Times New Roman"/>
          <w:noProof/>
          <w:szCs w:val="24"/>
        </w:rPr>
        <w:tab/>
        <w:t>Cacopardo L, Mattei G, and Ahluwalia A: Alginate gels with spatially tunable mechanical properties for pathophysiological in-vitro models. Proc 23rd Congr Eur Soc Biomech 2017; 15978.</w:t>
      </w:r>
    </w:p>
    <w:p w14:paraId="6950EF37"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29. </w:t>
      </w:r>
      <w:r w:rsidRPr="005077FC">
        <w:rPr>
          <w:rFonts w:ascii="Times New Roman" w:hAnsi="Times New Roman" w:cs="Times New Roman"/>
          <w:noProof/>
          <w:szCs w:val="24"/>
        </w:rPr>
        <w:tab/>
        <w:t>Anwar M and Rousso I: Atomic force microscopy with time resolution of microseconds. Appl Phys Lett 2005; 86:1–3.</w:t>
      </w:r>
    </w:p>
    <w:p w14:paraId="60F5F382"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30. </w:t>
      </w:r>
      <w:r w:rsidRPr="005077FC">
        <w:rPr>
          <w:rFonts w:ascii="Times New Roman" w:hAnsi="Times New Roman" w:cs="Times New Roman"/>
          <w:noProof/>
          <w:szCs w:val="24"/>
        </w:rPr>
        <w:tab/>
        <w:t>Giridharagopal R, Rayermann GE, Shao G, et al.: Submicrosecond time resolution atomic force microscopy for probing nanoscale dynamics. Nano Lett 2012; 12:893–8.</w:t>
      </w:r>
    </w:p>
    <w:p w14:paraId="568BBCF5"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lastRenderedPageBreak/>
        <w:t xml:space="preserve">31. </w:t>
      </w:r>
      <w:r w:rsidRPr="005077FC">
        <w:rPr>
          <w:rFonts w:ascii="Times New Roman" w:hAnsi="Times New Roman" w:cs="Times New Roman"/>
          <w:noProof/>
          <w:szCs w:val="24"/>
        </w:rPr>
        <w:tab/>
        <w:t>Plodinec M, Loparic M, and Aebi U: Atomic force microscopy for biological imaging and mechanical testing across length scales. Cold Spring Harb Protoc 2010; 5.</w:t>
      </w:r>
    </w:p>
    <w:p w14:paraId="49DCF113"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32. </w:t>
      </w:r>
      <w:r w:rsidRPr="005077FC">
        <w:rPr>
          <w:rFonts w:ascii="Times New Roman" w:hAnsi="Times New Roman" w:cs="Times New Roman"/>
          <w:noProof/>
          <w:szCs w:val="24"/>
        </w:rPr>
        <w:tab/>
        <w:t>Optics11: Optics11_PiumaV3_specifications_2020 [Internet]. : Optics11_PiumaV3_specifications_2020.pdf.</w:t>
      </w:r>
    </w:p>
    <w:p w14:paraId="3C193939"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33. </w:t>
      </w:r>
      <w:r w:rsidRPr="005077FC">
        <w:rPr>
          <w:rFonts w:ascii="Times New Roman" w:hAnsi="Times New Roman" w:cs="Times New Roman"/>
          <w:noProof/>
          <w:szCs w:val="24"/>
        </w:rPr>
        <w:tab/>
        <w:t>KLA-tencor: iNano Nanoindentation | Indentation Hardness | KLA [Internet]. : iNano Nanoindentation %7C Indentation Hardness %7C KLA.</w:t>
      </w:r>
    </w:p>
    <w:p w14:paraId="2EB518F3"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34. </w:t>
      </w:r>
      <w:r w:rsidRPr="005077FC">
        <w:rPr>
          <w:rFonts w:ascii="Times New Roman" w:hAnsi="Times New Roman" w:cs="Times New Roman"/>
          <w:noProof/>
          <w:szCs w:val="24"/>
        </w:rPr>
        <w:tab/>
        <w:t>Minnesota U of: NanoIndenter XP microprobe system | Biomedical Engineering. : NanoIndenter XP microprobe system %7C Biomedical Engineering.</w:t>
      </w:r>
    </w:p>
    <w:p w14:paraId="748AE290"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35. </w:t>
      </w:r>
      <w:r w:rsidRPr="005077FC">
        <w:rPr>
          <w:rFonts w:ascii="Times New Roman" w:hAnsi="Times New Roman" w:cs="Times New Roman"/>
          <w:noProof/>
          <w:szCs w:val="24"/>
        </w:rPr>
        <w:tab/>
        <w:t>Herbert EG, Oliver WC, and Pharr GM: Nanoindentation and the dynamic characterization of viscoelastic solids. J Phys D Appl Phys 2008; 41.</w:t>
      </w:r>
    </w:p>
    <w:p w14:paraId="0F22A8AC"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36. </w:t>
      </w:r>
      <w:r w:rsidRPr="005077FC">
        <w:rPr>
          <w:rFonts w:ascii="Times New Roman" w:hAnsi="Times New Roman" w:cs="Times New Roman"/>
          <w:noProof/>
          <w:szCs w:val="24"/>
        </w:rPr>
        <w:tab/>
        <w:t>Shepherd TN, Zhang J, Ovaert TC, Roeder RK, and Niebur GL: Direct comparison of nanoindentation and macroscopic measurements of bone viscoelasticity. J Mech Behav Biomed Mater Elsevier Ltd, 2011; 4:2055–62: http://dx.doi.org/10.1016/j.jmbbm.2011.07.004.</w:t>
      </w:r>
    </w:p>
    <w:p w14:paraId="3FAD99C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37. </w:t>
      </w:r>
      <w:r w:rsidRPr="005077FC">
        <w:rPr>
          <w:rFonts w:ascii="Times New Roman" w:hAnsi="Times New Roman" w:cs="Times New Roman"/>
          <w:noProof/>
          <w:szCs w:val="24"/>
        </w:rPr>
        <w:tab/>
        <w:t>Zwich/Roell: Product Information Materials Testing Machines AllroundLine Z005 to Z100. .</w:t>
      </w:r>
    </w:p>
    <w:p w14:paraId="01F1A2EB"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38. </w:t>
      </w:r>
      <w:r w:rsidRPr="005077FC">
        <w:rPr>
          <w:rFonts w:ascii="Times New Roman" w:hAnsi="Times New Roman" w:cs="Times New Roman"/>
          <w:noProof/>
          <w:szCs w:val="24"/>
        </w:rPr>
        <w:tab/>
        <w:t>Mow VC, Kuei SC, Lai WM, and Armstrong CG: Biphasic Creep and Stress Relaxation of Articular Cartilage in Compression: Theory and Experiments. J Biomech Eng 1980; 102:73: http://biomechanical.asmedigitalcollection.asme.org/article.aspx?articleid=1394848.</w:t>
      </w:r>
    </w:p>
    <w:p w14:paraId="2E03BE41"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39. </w:t>
      </w:r>
      <w:r w:rsidRPr="005077FC">
        <w:rPr>
          <w:rFonts w:ascii="Times New Roman" w:hAnsi="Times New Roman" w:cs="Times New Roman"/>
          <w:noProof/>
          <w:szCs w:val="24"/>
        </w:rPr>
        <w:tab/>
        <w:t>Selfe J: Fundamentals of Biomechanics. Physiology 2000; 86:163: http://linkinghub.elsevier.com/retrieve/pii/S0031940605611765.</w:t>
      </w:r>
    </w:p>
    <w:p w14:paraId="60A695E3"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40. </w:t>
      </w:r>
      <w:r w:rsidRPr="005077FC">
        <w:rPr>
          <w:rFonts w:ascii="Times New Roman" w:hAnsi="Times New Roman" w:cs="Times New Roman"/>
          <w:noProof/>
          <w:szCs w:val="24"/>
        </w:rPr>
        <w:tab/>
        <w:t>Mattei G, Tirella A, Gallone G, and Ahluwalia A: Viscoelastic characterisation of pig liver in unconfined compression. J Biomech 2014; 47:2641–6.</w:t>
      </w:r>
    </w:p>
    <w:p w14:paraId="71D100E0"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41. </w:t>
      </w:r>
      <w:r w:rsidRPr="005077FC">
        <w:rPr>
          <w:rFonts w:ascii="Times New Roman" w:hAnsi="Times New Roman" w:cs="Times New Roman"/>
          <w:noProof/>
          <w:szCs w:val="24"/>
        </w:rPr>
        <w:tab/>
        <w:t>Tirella A, Mattei G, and Ahluwalia A: Strain rate viscoelastic analysis of soft and highly hydrated biomaterials. J Biomed Mater Res - Part A 2014; 102A:3352–60.</w:t>
      </w:r>
    </w:p>
    <w:p w14:paraId="7A1B824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42. </w:t>
      </w:r>
      <w:r w:rsidRPr="005077FC">
        <w:rPr>
          <w:rFonts w:ascii="Times New Roman" w:hAnsi="Times New Roman" w:cs="Times New Roman"/>
          <w:noProof/>
          <w:szCs w:val="24"/>
        </w:rPr>
        <w:tab/>
        <w:t>Menard KP: Dynamic Mechanical Analysis. A Practical Introduction. Second edi. Taylor &amp; Francis Group, 2008.;</w:t>
      </w:r>
    </w:p>
    <w:p w14:paraId="0C6246E6"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43. </w:t>
      </w:r>
      <w:r w:rsidRPr="005077FC">
        <w:rPr>
          <w:rFonts w:ascii="Times New Roman" w:hAnsi="Times New Roman" w:cs="Times New Roman"/>
          <w:noProof/>
          <w:szCs w:val="24"/>
        </w:rPr>
        <w:tab/>
        <w:t>Vodovotz Y, Hallberg L, and Chinachoti ’ P: Effect of Aging and Drying on Thermomechanical Properties of White Bread as Characterized by Dynamic Mechanical Analysis (DMA) and Differential Scanning Calorimetry (DSC). Cereal Chem 1996; 73:264–70: http://www.aaccnet.org/publications/cc/backissues/1996/Documents/73_264.pdf.</w:t>
      </w:r>
    </w:p>
    <w:p w14:paraId="31469C54"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44. </w:t>
      </w:r>
      <w:r w:rsidRPr="005077FC">
        <w:rPr>
          <w:rFonts w:ascii="Times New Roman" w:hAnsi="Times New Roman" w:cs="Times New Roman"/>
          <w:noProof/>
          <w:szCs w:val="24"/>
        </w:rPr>
        <w:tab/>
        <w:t>Mattei G, Tirella A, Gallone G, and Ahluwalia A: Viscoelastic characterisation of pig liver in unconfined compression. J Biomech Elsevier, 2014; 47:2641–6: http://www.jbiomech.com/article/S0021929014003285/fulltext.</w:t>
      </w:r>
    </w:p>
    <w:p w14:paraId="7CE813E2"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45. </w:t>
      </w:r>
      <w:r w:rsidRPr="005077FC">
        <w:rPr>
          <w:rFonts w:ascii="Times New Roman" w:hAnsi="Times New Roman" w:cs="Times New Roman"/>
          <w:noProof/>
          <w:szCs w:val="24"/>
        </w:rPr>
        <w:tab/>
        <w:t>Mattei G and Ahluwalia A: A new analytical method for estimating lumped parameter constants of linear viscoelastic models from strain rate tests. Mech Time-Dependent Mater The Author(s), 2018; 1–9: http://dx.doi.org/10.1007/s11043-018-9385-0.</w:t>
      </w:r>
    </w:p>
    <w:p w14:paraId="6E4FCF57"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46. </w:t>
      </w:r>
      <w:r w:rsidRPr="005077FC">
        <w:rPr>
          <w:rFonts w:ascii="Times New Roman" w:hAnsi="Times New Roman" w:cs="Times New Roman"/>
          <w:noProof/>
          <w:szCs w:val="24"/>
        </w:rPr>
        <w:tab/>
        <w:t>Mattei G, Gruca G, Rijnveld N, and Ahluwalia  a.: The nano-epsilon dot method for strain rate viscoelastic characterisation of soft biomaterials by spherical nano-indentation. J Mech Behav Biomed Mater Elsevier, 2015; 50:150–9: http://linkinghub.elsevier.com/retrieve/pii/S1751616115002088.</w:t>
      </w:r>
    </w:p>
    <w:p w14:paraId="06D241C2"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47. </w:t>
      </w:r>
      <w:r w:rsidRPr="005077FC">
        <w:rPr>
          <w:rFonts w:ascii="Times New Roman" w:hAnsi="Times New Roman" w:cs="Times New Roman"/>
          <w:noProof/>
          <w:szCs w:val="24"/>
        </w:rPr>
        <w:tab/>
        <w:t>Darvell BW: Chapter 4 - Rheology. Mater Sci Dent Elsevier, 2018; 92–120.</w:t>
      </w:r>
    </w:p>
    <w:p w14:paraId="4B315A69"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48. </w:t>
      </w:r>
      <w:r w:rsidRPr="005077FC">
        <w:rPr>
          <w:rFonts w:ascii="Times New Roman" w:hAnsi="Times New Roman" w:cs="Times New Roman"/>
          <w:noProof/>
          <w:szCs w:val="24"/>
        </w:rPr>
        <w:tab/>
        <w:t>Baurngaertel M, De Rosa ME, Machado J, Masse M, and Winter HH: The relaxation time spectrum of nearly monodisperse polybutadiene melts. Rheol Acta 1992; 31:75–82.</w:t>
      </w:r>
    </w:p>
    <w:p w14:paraId="3F664B0E"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szCs w:val="24"/>
        </w:rPr>
      </w:pPr>
      <w:r w:rsidRPr="005077FC">
        <w:rPr>
          <w:rFonts w:ascii="Times New Roman" w:hAnsi="Times New Roman" w:cs="Times New Roman"/>
          <w:noProof/>
          <w:szCs w:val="24"/>
        </w:rPr>
        <w:t xml:space="preserve">49. </w:t>
      </w:r>
      <w:r w:rsidRPr="005077FC">
        <w:rPr>
          <w:rFonts w:ascii="Times New Roman" w:hAnsi="Times New Roman" w:cs="Times New Roman"/>
          <w:noProof/>
          <w:szCs w:val="24"/>
        </w:rPr>
        <w:tab/>
        <w:t>Mao R, Tang J, and Swanson BG: Relaxation time spectrum of hydrogels by CONTIN analysis. J Food Sci 2000; 65:374–81.</w:t>
      </w:r>
    </w:p>
    <w:p w14:paraId="525A3AEA" w14:textId="77777777" w:rsidR="005077FC" w:rsidRPr="005077FC" w:rsidRDefault="005077FC" w:rsidP="005077FC">
      <w:pPr>
        <w:widowControl w:val="0"/>
        <w:autoSpaceDE w:val="0"/>
        <w:autoSpaceDN w:val="0"/>
        <w:adjustRightInd w:val="0"/>
        <w:spacing w:after="0" w:line="240" w:lineRule="auto"/>
        <w:ind w:left="640" w:hanging="640"/>
        <w:jc w:val="both"/>
        <w:rPr>
          <w:rFonts w:ascii="Times New Roman" w:hAnsi="Times New Roman" w:cs="Times New Roman"/>
          <w:noProof/>
        </w:rPr>
      </w:pPr>
      <w:r w:rsidRPr="005077FC">
        <w:rPr>
          <w:rFonts w:ascii="Times New Roman" w:hAnsi="Times New Roman" w:cs="Times New Roman"/>
          <w:noProof/>
          <w:szCs w:val="24"/>
        </w:rPr>
        <w:t xml:space="preserve">50. </w:t>
      </w:r>
      <w:r w:rsidRPr="005077FC">
        <w:rPr>
          <w:rFonts w:ascii="Times New Roman" w:hAnsi="Times New Roman" w:cs="Times New Roman"/>
          <w:noProof/>
          <w:szCs w:val="24"/>
        </w:rPr>
        <w:tab/>
        <w:t>Zhang F, Wang L, Li C, and Xing Y: The Discrete and Continuous Retardation and Relaxation Spectrum Method for Viscoelastic Characterization of Warm Mix Crumb Rubber-Modified Asphalt Mixtures. Materials (Basel) 2020; 13:3723.</w:t>
      </w:r>
    </w:p>
    <w:p w14:paraId="685719F1" w14:textId="6D35719F" w:rsidR="007858F8" w:rsidRPr="00436F5C" w:rsidRDefault="007858F8" w:rsidP="005077FC">
      <w:pPr>
        <w:spacing w:after="0" w:line="240" w:lineRule="auto"/>
        <w:jc w:val="both"/>
        <w:rPr>
          <w:rFonts w:ascii="Times New Roman" w:hAnsi="Times New Roman" w:cs="Times New Roman"/>
          <w:b/>
          <w:bCs/>
          <w:i/>
          <w:iCs/>
          <w:lang w:val="en-US"/>
        </w:rPr>
      </w:pPr>
      <w:r>
        <w:rPr>
          <w:rFonts w:ascii="Times New Roman" w:hAnsi="Times New Roman" w:cs="Times New Roman"/>
          <w:b/>
          <w:bCs/>
          <w:i/>
          <w:iCs/>
          <w:lang w:val="en-US"/>
        </w:rPr>
        <w:fldChar w:fldCharType="end"/>
      </w:r>
    </w:p>
    <w:sectPr w:rsidR="007858F8" w:rsidRPr="00436F5C" w:rsidSect="00410EBF">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04D97" w14:textId="77777777" w:rsidR="00F920A9" w:rsidRDefault="00F920A9" w:rsidP="00E306FA">
      <w:pPr>
        <w:spacing w:after="0" w:line="240" w:lineRule="auto"/>
      </w:pPr>
      <w:r>
        <w:separator/>
      </w:r>
    </w:p>
  </w:endnote>
  <w:endnote w:type="continuationSeparator" w:id="0">
    <w:p w14:paraId="5690A4BF" w14:textId="77777777" w:rsidR="00F920A9" w:rsidRDefault="00F920A9" w:rsidP="00E30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77212504"/>
      <w:docPartObj>
        <w:docPartGallery w:val="Page Numbers (Bottom of Page)"/>
        <w:docPartUnique/>
      </w:docPartObj>
    </w:sdtPr>
    <w:sdtEndPr/>
    <w:sdtContent>
      <w:p w14:paraId="77287E71" w14:textId="58B51027" w:rsidR="001A4F7C" w:rsidRDefault="001A4F7C">
        <w:pPr>
          <w:pStyle w:val="Pidipagina"/>
          <w:jc w:val="center"/>
        </w:pPr>
        <w:r>
          <w:fldChar w:fldCharType="begin"/>
        </w:r>
        <w:r>
          <w:instrText>PAGE   \* MERGEFORMAT</w:instrText>
        </w:r>
        <w:r>
          <w:fldChar w:fldCharType="separate"/>
        </w:r>
        <w:r>
          <w:rPr>
            <w:lang w:val="it-IT"/>
          </w:rPr>
          <w:t>2</w:t>
        </w:r>
        <w:r>
          <w:fldChar w:fldCharType="end"/>
        </w:r>
      </w:p>
    </w:sdtContent>
  </w:sdt>
  <w:p w14:paraId="3D33E05E" w14:textId="77777777" w:rsidR="001A4F7C" w:rsidRDefault="001A4F7C">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B7B4FB" w14:textId="77777777" w:rsidR="00F920A9" w:rsidRDefault="00F920A9" w:rsidP="00E306FA">
      <w:pPr>
        <w:spacing w:after="0" w:line="240" w:lineRule="auto"/>
      </w:pPr>
      <w:r>
        <w:separator/>
      </w:r>
    </w:p>
  </w:footnote>
  <w:footnote w:type="continuationSeparator" w:id="0">
    <w:p w14:paraId="22B2B17A" w14:textId="77777777" w:rsidR="00F920A9" w:rsidRDefault="00F920A9" w:rsidP="00E306F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6D6F29"/>
    <w:multiLevelType w:val="hybridMultilevel"/>
    <w:tmpl w:val="ACC0A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562459F"/>
    <w:multiLevelType w:val="hybridMultilevel"/>
    <w:tmpl w:val="3EDA7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hyphenationZone w:val="283"/>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4A9F"/>
    <w:rsid w:val="00006171"/>
    <w:rsid w:val="000116A8"/>
    <w:rsid w:val="00021427"/>
    <w:rsid w:val="000218D5"/>
    <w:rsid w:val="00022272"/>
    <w:rsid w:val="00022CD3"/>
    <w:rsid w:val="00023094"/>
    <w:rsid w:val="00025C34"/>
    <w:rsid w:val="000279A9"/>
    <w:rsid w:val="00033D45"/>
    <w:rsid w:val="000452C3"/>
    <w:rsid w:val="000466E8"/>
    <w:rsid w:val="00047D38"/>
    <w:rsid w:val="00062786"/>
    <w:rsid w:val="00076F6A"/>
    <w:rsid w:val="00097A2C"/>
    <w:rsid w:val="000A036F"/>
    <w:rsid w:val="000A0E36"/>
    <w:rsid w:val="000A0FCA"/>
    <w:rsid w:val="000A109B"/>
    <w:rsid w:val="000A363A"/>
    <w:rsid w:val="000A4772"/>
    <w:rsid w:val="000B0FBB"/>
    <w:rsid w:val="000B1ED1"/>
    <w:rsid w:val="000E256D"/>
    <w:rsid w:val="000E3EDE"/>
    <w:rsid w:val="000E5C43"/>
    <w:rsid w:val="000F20A4"/>
    <w:rsid w:val="000F7C28"/>
    <w:rsid w:val="00105ABC"/>
    <w:rsid w:val="00106E74"/>
    <w:rsid w:val="001150ED"/>
    <w:rsid w:val="00115BE2"/>
    <w:rsid w:val="001162B7"/>
    <w:rsid w:val="00116EF0"/>
    <w:rsid w:val="001178B4"/>
    <w:rsid w:val="00123885"/>
    <w:rsid w:val="0012602B"/>
    <w:rsid w:val="00131B6C"/>
    <w:rsid w:val="00137FA1"/>
    <w:rsid w:val="00146B02"/>
    <w:rsid w:val="001667E3"/>
    <w:rsid w:val="0017037D"/>
    <w:rsid w:val="001832E9"/>
    <w:rsid w:val="00193E2C"/>
    <w:rsid w:val="00194FC4"/>
    <w:rsid w:val="001A1976"/>
    <w:rsid w:val="001A4F7C"/>
    <w:rsid w:val="001A6ECF"/>
    <w:rsid w:val="001A778A"/>
    <w:rsid w:val="001B119E"/>
    <w:rsid w:val="001B2CD2"/>
    <w:rsid w:val="001B4145"/>
    <w:rsid w:val="001B50D6"/>
    <w:rsid w:val="001B7863"/>
    <w:rsid w:val="001C3194"/>
    <w:rsid w:val="001C5841"/>
    <w:rsid w:val="001D06EE"/>
    <w:rsid w:val="001D66BA"/>
    <w:rsid w:val="001E2247"/>
    <w:rsid w:val="001E2A1E"/>
    <w:rsid w:val="001E37FF"/>
    <w:rsid w:val="001E473F"/>
    <w:rsid w:val="001E6406"/>
    <w:rsid w:val="001F64A5"/>
    <w:rsid w:val="001F7C7F"/>
    <w:rsid w:val="00203067"/>
    <w:rsid w:val="00203725"/>
    <w:rsid w:val="00203F7A"/>
    <w:rsid w:val="0021354F"/>
    <w:rsid w:val="00224465"/>
    <w:rsid w:val="002335BD"/>
    <w:rsid w:val="00235F26"/>
    <w:rsid w:val="002452A3"/>
    <w:rsid w:val="00245444"/>
    <w:rsid w:val="00245DF4"/>
    <w:rsid w:val="002518D2"/>
    <w:rsid w:val="00262269"/>
    <w:rsid w:val="00264BB0"/>
    <w:rsid w:val="00264BE2"/>
    <w:rsid w:val="002656A1"/>
    <w:rsid w:val="00272D14"/>
    <w:rsid w:val="0027643E"/>
    <w:rsid w:val="00283852"/>
    <w:rsid w:val="00286B76"/>
    <w:rsid w:val="002A331E"/>
    <w:rsid w:val="002A7C6A"/>
    <w:rsid w:val="002B0662"/>
    <w:rsid w:val="002B2174"/>
    <w:rsid w:val="002B2B4B"/>
    <w:rsid w:val="002C7BC4"/>
    <w:rsid w:val="002C7F03"/>
    <w:rsid w:val="002D2928"/>
    <w:rsid w:val="002D6634"/>
    <w:rsid w:val="002F3825"/>
    <w:rsid w:val="00306EFB"/>
    <w:rsid w:val="00307A31"/>
    <w:rsid w:val="00312A3F"/>
    <w:rsid w:val="00317502"/>
    <w:rsid w:val="0032245A"/>
    <w:rsid w:val="00340FF9"/>
    <w:rsid w:val="00344ADB"/>
    <w:rsid w:val="00345BA2"/>
    <w:rsid w:val="003507D9"/>
    <w:rsid w:val="00355B9F"/>
    <w:rsid w:val="00360117"/>
    <w:rsid w:val="00363439"/>
    <w:rsid w:val="0036404A"/>
    <w:rsid w:val="003726C7"/>
    <w:rsid w:val="00374FB0"/>
    <w:rsid w:val="00383CCB"/>
    <w:rsid w:val="003856F1"/>
    <w:rsid w:val="0038775A"/>
    <w:rsid w:val="00392259"/>
    <w:rsid w:val="0039273F"/>
    <w:rsid w:val="003A0541"/>
    <w:rsid w:val="003A44EE"/>
    <w:rsid w:val="003A6220"/>
    <w:rsid w:val="003B003F"/>
    <w:rsid w:val="003B2E94"/>
    <w:rsid w:val="003B3E00"/>
    <w:rsid w:val="003B4D76"/>
    <w:rsid w:val="003C22D6"/>
    <w:rsid w:val="003C5D08"/>
    <w:rsid w:val="003C70CA"/>
    <w:rsid w:val="003D23AF"/>
    <w:rsid w:val="003D4430"/>
    <w:rsid w:val="003D53C1"/>
    <w:rsid w:val="003D6454"/>
    <w:rsid w:val="003E076A"/>
    <w:rsid w:val="003E40BD"/>
    <w:rsid w:val="003E5F87"/>
    <w:rsid w:val="003E6DDC"/>
    <w:rsid w:val="003F7B6C"/>
    <w:rsid w:val="0040483B"/>
    <w:rsid w:val="00405229"/>
    <w:rsid w:val="00410EBF"/>
    <w:rsid w:val="00412B98"/>
    <w:rsid w:val="00423580"/>
    <w:rsid w:val="004246F9"/>
    <w:rsid w:val="004250B4"/>
    <w:rsid w:val="004262E0"/>
    <w:rsid w:val="00431DF1"/>
    <w:rsid w:val="00433A38"/>
    <w:rsid w:val="00436F5C"/>
    <w:rsid w:val="004525C8"/>
    <w:rsid w:val="00456666"/>
    <w:rsid w:val="00457B86"/>
    <w:rsid w:val="004620E9"/>
    <w:rsid w:val="004620F2"/>
    <w:rsid w:val="00462647"/>
    <w:rsid w:val="004756D3"/>
    <w:rsid w:val="00475E62"/>
    <w:rsid w:val="00477CAE"/>
    <w:rsid w:val="004824B3"/>
    <w:rsid w:val="00487AB4"/>
    <w:rsid w:val="00492AE9"/>
    <w:rsid w:val="00494BD6"/>
    <w:rsid w:val="004A2CCC"/>
    <w:rsid w:val="004B0441"/>
    <w:rsid w:val="004B0528"/>
    <w:rsid w:val="004B3F80"/>
    <w:rsid w:val="004B45D8"/>
    <w:rsid w:val="004B4DA3"/>
    <w:rsid w:val="004B6501"/>
    <w:rsid w:val="004C5EF8"/>
    <w:rsid w:val="004D0C60"/>
    <w:rsid w:val="004D1B45"/>
    <w:rsid w:val="004D212E"/>
    <w:rsid w:val="004D7D41"/>
    <w:rsid w:val="004E708D"/>
    <w:rsid w:val="004F5B39"/>
    <w:rsid w:val="00500A15"/>
    <w:rsid w:val="005077FC"/>
    <w:rsid w:val="00513470"/>
    <w:rsid w:val="00513F4E"/>
    <w:rsid w:val="0052090C"/>
    <w:rsid w:val="00520C58"/>
    <w:rsid w:val="005225CB"/>
    <w:rsid w:val="005240EE"/>
    <w:rsid w:val="005327D7"/>
    <w:rsid w:val="005342EE"/>
    <w:rsid w:val="0053594E"/>
    <w:rsid w:val="00542844"/>
    <w:rsid w:val="00547F97"/>
    <w:rsid w:val="00551416"/>
    <w:rsid w:val="005557FE"/>
    <w:rsid w:val="00557295"/>
    <w:rsid w:val="00562128"/>
    <w:rsid w:val="005628A6"/>
    <w:rsid w:val="00572EBC"/>
    <w:rsid w:val="00575840"/>
    <w:rsid w:val="00576ED1"/>
    <w:rsid w:val="005816EA"/>
    <w:rsid w:val="005845F6"/>
    <w:rsid w:val="005856B3"/>
    <w:rsid w:val="0058634B"/>
    <w:rsid w:val="00593406"/>
    <w:rsid w:val="00596F68"/>
    <w:rsid w:val="00597AF6"/>
    <w:rsid w:val="005A1F3C"/>
    <w:rsid w:val="005B2F95"/>
    <w:rsid w:val="005B2FBB"/>
    <w:rsid w:val="005B7311"/>
    <w:rsid w:val="005C5E7F"/>
    <w:rsid w:val="005D092D"/>
    <w:rsid w:val="005D2E5F"/>
    <w:rsid w:val="005D587C"/>
    <w:rsid w:val="005D6651"/>
    <w:rsid w:val="005D73FB"/>
    <w:rsid w:val="005E53B8"/>
    <w:rsid w:val="005F1B4E"/>
    <w:rsid w:val="0060176B"/>
    <w:rsid w:val="0060542E"/>
    <w:rsid w:val="0060799E"/>
    <w:rsid w:val="006100E7"/>
    <w:rsid w:val="00632FD5"/>
    <w:rsid w:val="006405C9"/>
    <w:rsid w:val="00644098"/>
    <w:rsid w:val="00645AD7"/>
    <w:rsid w:val="00646196"/>
    <w:rsid w:val="00654EAF"/>
    <w:rsid w:val="00654FD2"/>
    <w:rsid w:val="006651BB"/>
    <w:rsid w:val="0067328B"/>
    <w:rsid w:val="006751BA"/>
    <w:rsid w:val="00681D01"/>
    <w:rsid w:val="00690316"/>
    <w:rsid w:val="0069615B"/>
    <w:rsid w:val="00697AD8"/>
    <w:rsid w:val="006A0B1B"/>
    <w:rsid w:val="006B157F"/>
    <w:rsid w:val="006B305E"/>
    <w:rsid w:val="006B414B"/>
    <w:rsid w:val="006B415D"/>
    <w:rsid w:val="006B43B4"/>
    <w:rsid w:val="006C36AD"/>
    <w:rsid w:val="006C5363"/>
    <w:rsid w:val="006C5719"/>
    <w:rsid w:val="006C6F6D"/>
    <w:rsid w:val="006D0EB0"/>
    <w:rsid w:val="006D3883"/>
    <w:rsid w:val="006D73F0"/>
    <w:rsid w:val="006D7D78"/>
    <w:rsid w:val="006E120D"/>
    <w:rsid w:val="006E1EE4"/>
    <w:rsid w:val="006E68B3"/>
    <w:rsid w:val="006E6FAF"/>
    <w:rsid w:val="006F0152"/>
    <w:rsid w:val="00702C88"/>
    <w:rsid w:val="0070375D"/>
    <w:rsid w:val="00711BAE"/>
    <w:rsid w:val="00712C10"/>
    <w:rsid w:val="0072221E"/>
    <w:rsid w:val="00725A78"/>
    <w:rsid w:val="00741CA8"/>
    <w:rsid w:val="00747C70"/>
    <w:rsid w:val="0075036D"/>
    <w:rsid w:val="00755572"/>
    <w:rsid w:val="00755EEA"/>
    <w:rsid w:val="007669BB"/>
    <w:rsid w:val="00770709"/>
    <w:rsid w:val="007858F8"/>
    <w:rsid w:val="007959EE"/>
    <w:rsid w:val="007A0B65"/>
    <w:rsid w:val="007B1E1C"/>
    <w:rsid w:val="007B3EED"/>
    <w:rsid w:val="007B401B"/>
    <w:rsid w:val="007B6A14"/>
    <w:rsid w:val="007C232C"/>
    <w:rsid w:val="007C287D"/>
    <w:rsid w:val="007D2C9A"/>
    <w:rsid w:val="007D3BD9"/>
    <w:rsid w:val="007D79AE"/>
    <w:rsid w:val="007E2731"/>
    <w:rsid w:val="007E4769"/>
    <w:rsid w:val="007E79D8"/>
    <w:rsid w:val="007F24A5"/>
    <w:rsid w:val="007F7809"/>
    <w:rsid w:val="0080133D"/>
    <w:rsid w:val="008054D7"/>
    <w:rsid w:val="00805B24"/>
    <w:rsid w:val="008103A4"/>
    <w:rsid w:val="00811F3B"/>
    <w:rsid w:val="00831F6F"/>
    <w:rsid w:val="00832E37"/>
    <w:rsid w:val="00834D28"/>
    <w:rsid w:val="008358E0"/>
    <w:rsid w:val="00840F86"/>
    <w:rsid w:val="00842C5E"/>
    <w:rsid w:val="00850873"/>
    <w:rsid w:val="00850B1A"/>
    <w:rsid w:val="00851FDA"/>
    <w:rsid w:val="008677A2"/>
    <w:rsid w:val="008702A7"/>
    <w:rsid w:val="008757DA"/>
    <w:rsid w:val="00877275"/>
    <w:rsid w:val="00884211"/>
    <w:rsid w:val="00891BCB"/>
    <w:rsid w:val="00893BFC"/>
    <w:rsid w:val="0089586F"/>
    <w:rsid w:val="00895BD7"/>
    <w:rsid w:val="00897F8D"/>
    <w:rsid w:val="008A1E99"/>
    <w:rsid w:val="008A2FFC"/>
    <w:rsid w:val="008A599F"/>
    <w:rsid w:val="008A6809"/>
    <w:rsid w:val="008A784B"/>
    <w:rsid w:val="008B1681"/>
    <w:rsid w:val="008B31EF"/>
    <w:rsid w:val="008B3821"/>
    <w:rsid w:val="008C41B6"/>
    <w:rsid w:val="008C686D"/>
    <w:rsid w:val="008C689B"/>
    <w:rsid w:val="008C6CC9"/>
    <w:rsid w:val="008D24F8"/>
    <w:rsid w:val="008D3046"/>
    <w:rsid w:val="008E186D"/>
    <w:rsid w:val="008E3F51"/>
    <w:rsid w:val="008E4CAD"/>
    <w:rsid w:val="008F16DA"/>
    <w:rsid w:val="008F3868"/>
    <w:rsid w:val="008F4308"/>
    <w:rsid w:val="008F7944"/>
    <w:rsid w:val="00903DF3"/>
    <w:rsid w:val="00904F05"/>
    <w:rsid w:val="00907011"/>
    <w:rsid w:val="0091412A"/>
    <w:rsid w:val="0091443C"/>
    <w:rsid w:val="0091597B"/>
    <w:rsid w:val="0092000D"/>
    <w:rsid w:val="00924341"/>
    <w:rsid w:val="00930864"/>
    <w:rsid w:val="009325B2"/>
    <w:rsid w:val="009336CC"/>
    <w:rsid w:val="0093380F"/>
    <w:rsid w:val="009358C1"/>
    <w:rsid w:val="00936D99"/>
    <w:rsid w:val="0093773C"/>
    <w:rsid w:val="00941B02"/>
    <w:rsid w:val="0094676C"/>
    <w:rsid w:val="009507B7"/>
    <w:rsid w:val="00956780"/>
    <w:rsid w:val="009616AA"/>
    <w:rsid w:val="009617C1"/>
    <w:rsid w:val="0096331E"/>
    <w:rsid w:val="009661F1"/>
    <w:rsid w:val="00970D05"/>
    <w:rsid w:val="009846EA"/>
    <w:rsid w:val="009900C0"/>
    <w:rsid w:val="009A0D13"/>
    <w:rsid w:val="009A4E29"/>
    <w:rsid w:val="009A5D74"/>
    <w:rsid w:val="009C1277"/>
    <w:rsid w:val="009C25D2"/>
    <w:rsid w:val="009C545E"/>
    <w:rsid w:val="009D547D"/>
    <w:rsid w:val="009D569C"/>
    <w:rsid w:val="009D748B"/>
    <w:rsid w:val="009D7F2B"/>
    <w:rsid w:val="009F1F3B"/>
    <w:rsid w:val="009F2E06"/>
    <w:rsid w:val="009F5750"/>
    <w:rsid w:val="009F7EA4"/>
    <w:rsid w:val="00A060E0"/>
    <w:rsid w:val="00A105DE"/>
    <w:rsid w:val="00A16960"/>
    <w:rsid w:val="00A26A11"/>
    <w:rsid w:val="00A329BB"/>
    <w:rsid w:val="00A34027"/>
    <w:rsid w:val="00A34A9F"/>
    <w:rsid w:val="00A362D5"/>
    <w:rsid w:val="00A40D60"/>
    <w:rsid w:val="00A44991"/>
    <w:rsid w:val="00A53A69"/>
    <w:rsid w:val="00A6221A"/>
    <w:rsid w:val="00A626A1"/>
    <w:rsid w:val="00A6378B"/>
    <w:rsid w:val="00A74D8E"/>
    <w:rsid w:val="00A76311"/>
    <w:rsid w:val="00A77F05"/>
    <w:rsid w:val="00A80914"/>
    <w:rsid w:val="00A81714"/>
    <w:rsid w:val="00A82E30"/>
    <w:rsid w:val="00A84C1A"/>
    <w:rsid w:val="00A85A2E"/>
    <w:rsid w:val="00A8639E"/>
    <w:rsid w:val="00A90AD0"/>
    <w:rsid w:val="00A9215F"/>
    <w:rsid w:val="00A92B25"/>
    <w:rsid w:val="00A937F2"/>
    <w:rsid w:val="00A94D97"/>
    <w:rsid w:val="00A9707B"/>
    <w:rsid w:val="00A97976"/>
    <w:rsid w:val="00AA03AC"/>
    <w:rsid w:val="00AA2268"/>
    <w:rsid w:val="00AA54D1"/>
    <w:rsid w:val="00AB3983"/>
    <w:rsid w:val="00AC60EA"/>
    <w:rsid w:val="00AE0457"/>
    <w:rsid w:val="00AE2CA7"/>
    <w:rsid w:val="00AE2FAA"/>
    <w:rsid w:val="00AE4ABA"/>
    <w:rsid w:val="00AE7922"/>
    <w:rsid w:val="00AE7F83"/>
    <w:rsid w:val="00AF0D9B"/>
    <w:rsid w:val="00AF190E"/>
    <w:rsid w:val="00AF3452"/>
    <w:rsid w:val="00AF349A"/>
    <w:rsid w:val="00AF5AD5"/>
    <w:rsid w:val="00AF69EF"/>
    <w:rsid w:val="00B01D25"/>
    <w:rsid w:val="00B02EBA"/>
    <w:rsid w:val="00B07C34"/>
    <w:rsid w:val="00B11458"/>
    <w:rsid w:val="00B143CB"/>
    <w:rsid w:val="00B17078"/>
    <w:rsid w:val="00B172FE"/>
    <w:rsid w:val="00B2486F"/>
    <w:rsid w:val="00B26A08"/>
    <w:rsid w:val="00B2733D"/>
    <w:rsid w:val="00B274D1"/>
    <w:rsid w:val="00B3357D"/>
    <w:rsid w:val="00B348B6"/>
    <w:rsid w:val="00B35E28"/>
    <w:rsid w:val="00B36343"/>
    <w:rsid w:val="00B42D06"/>
    <w:rsid w:val="00B43128"/>
    <w:rsid w:val="00B51718"/>
    <w:rsid w:val="00B5395A"/>
    <w:rsid w:val="00B54CED"/>
    <w:rsid w:val="00B55377"/>
    <w:rsid w:val="00B554FE"/>
    <w:rsid w:val="00B737DA"/>
    <w:rsid w:val="00B80BD2"/>
    <w:rsid w:val="00B9115E"/>
    <w:rsid w:val="00B9614D"/>
    <w:rsid w:val="00B97DC2"/>
    <w:rsid w:val="00BB003A"/>
    <w:rsid w:val="00BB0B89"/>
    <w:rsid w:val="00BB2A00"/>
    <w:rsid w:val="00BB2E37"/>
    <w:rsid w:val="00BB45A0"/>
    <w:rsid w:val="00BC21F2"/>
    <w:rsid w:val="00BD01E1"/>
    <w:rsid w:val="00BD47B5"/>
    <w:rsid w:val="00BF354A"/>
    <w:rsid w:val="00BF5C7A"/>
    <w:rsid w:val="00BF729D"/>
    <w:rsid w:val="00C14B85"/>
    <w:rsid w:val="00C31EDD"/>
    <w:rsid w:val="00C40D4C"/>
    <w:rsid w:val="00C52C73"/>
    <w:rsid w:val="00C60687"/>
    <w:rsid w:val="00C64C49"/>
    <w:rsid w:val="00C83C69"/>
    <w:rsid w:val="00C8679F"/>
    <w:rsid w:val="00C95B10"/>
    <w:rsid w:val="00C96A4E"/>
    <w:rsid w:val="00CB1C92"/>
    <w:rsid w:val="00CC01F5"/>
    <w:rsid w:val="00CD27FA"/>
    <w:rsid w:val="00CD3E6D"/>
    <w:rsid w:val="00CD48B0"/>
    <w:rsid w:val="00CE756F"/>
    <w:rsid w:val="00CF5DDA"/>
    <w:rsid w:val="00D0252C"/>
    <w:rsid w:val="00D06937"/>
    <w:rsid w:val="00D10A58"/>
    <w:rsid w:val="00D11811"/>
    <w:rsid w:val="00D13D81"/>
    <w:rsid w:val="00D15D38"/>
    <w:rsid w:val="00D16DE6"/>
    <w:rsid w:val="00D204C5"/>
    <w:rsid w:val="00D206C5"/>
    <w:rsid w:val="00D2216D"/>
    <w:rsid w:val="00D222E3"/>
    <w:rsid w:val="00D232AD"/>
    <w:rsid w:val="00D25C85"/>
    <w:rsid w:val="00D306D3"/>
    <w:rsid w:val="00D30D2D"/>
    <w:rsid w:val="00D40236"/>
    <w:rsid w:val="00D433D8"/>
    <w:rsid w:val="00D452A8"/>
    <w:rsid w:val="00D45A79"/>
    <w:rsid w:val="00D624FB"/>
    <w:rsid w:val="00D65229"/>
    <w:rsid w:val="00D65DED"/>
    <w:rsid w:val="00D66837"/>
    <w:rsid w:val="00D84C82"/>
    <w:rsid w:val="00D8741F"/>
    <w:rsid w:val="00D91285"/>
    <w:rsid w:val="00DA26D6"/>
    <w:rsid w:val="00DA27BC"/>
    <w:rsid w:val="00DA3A97"/>
    <w:rsid w:val="00DA7EAA"/>
    <w:rsid w:val="00DB1F83"/>
    <w:rsid w:val="00DB48B8"/>
    <w:rsid w:val="00DC1356"/>
    <w:rsid w:val="00DC1E53"/>
    <w:rsid w:val="00DC32A2"/>
    <w:rsid w:val="00DC3D97"/>
    <w:rsid w:val="00DC788E"/>
    <w:rsid w:val="00DC7EC8"/>
    <w:rsid w:val="00DD19A0"/>
    <w:rsid w:val="00DD286E"/>
    <w:rsid w:val="00DD2E08"/>
    <w:rsid w:val="00DD2EA7"/>
    <w:rsid w:val="00DD3EC1"/>
    <w:rsid w:val="00DD5164"/>
    <w:rsid w:val="00DE2544"/>
    <w:rsid w:val="00DE7876"/>
    <w:rsid w:val="00DF03C7"/>
    <w:rsid w:val="00DF0DC3"/>
    <w:rsid w:val="00DF5D34"/>
    <w:rsid w:val="00E00F9F"/>
    <w:rsid w:val="00E02929"/>
    <w:rsid w:val="00E06A07"/>
    <w:rsid w:val="00E12DB0"/>
    <w:rsid w:val="00E23AED"/>
    <w:rsid w:val="00E23C42"/>
    <w:rsid w:val="00E265AC"/>
    <w:rsid w:val="00E306FA"/>
    <w:rsid w:val="00E325C1"/>
    <w:rsid w:val="00E41124"/>
    <w:rsid w:val="00E612E7"/>
    <w:rsid w:val="00E64C0E"/>
    <w:rsid w:val="00E71188"/>
    <w:rsid w:val="00E74C78"/>
    <w:rsid w:val="00E75D91"/>
    <w:rsid w:val="00E76B36"/>
    <w:rsid w:val="00E83211"/>
    <w:rsid w:val="00E90DFF"/>
    <w:rsid w:val="00E91239"/>
    <w:rsid w:val="00E94034"/>
    <w:rsid w:val="00E96429"/>
    <w:rsid w:val="00EA0979"/>
    <w:rsid w:val="00EA5379"/>
    <w:rsid w:val="00EB5BDC"/>
    <w:rsid w:val="00EC5AC5"/>
    <w:rsid w:val="00EE05FA"/>
    <w:rsid w:val="00EE78C2"/>
    <w:rsid w:val="00EF412F"/>
    <w:rsid w:val="00F1184D"/>
    <w:rsid w:val="00F12DFF"/>
    <w:rsid w:val="00F1473D"/>
    <w:rsid w:val="00F2063A"/>
    <w:rsid w:val="00F324F9"/>
    <w:rsid w:val="00F32ECE"/>
    <w:rsid w:val="00F34992"/>
    <w:rsid w:val="00F51697"/>
    <w:rsid w:val="00F56002"/>
    <w:rsid w:val="00F5629B"/>
    <w:rsid w:val="00F56E39"/>
    <w:rsid w:val="00F61729"/>
    <w:rsid w:val="00F6267A"/>
    <w:rsid w:val="00F648A6"/>
    <w:rsid w:val="00F719C4"/>
    <w:rsid w:val="00F76C31"/>
    <w:rsid w:val="00F76CB9"/>
    <w:rsid w:val="00F77345"/>
    <w:rsid w:val="00F84157"/>
    <w:rsid w:val="00F920A9"/>
    <w:rsid w:val="00F952D5"/>
    <w:rsid w:val="00FA07C1"/>
    <w:rsid w:val="00FA4CA2"/>
    <w:rsid w:val="00FA546B"/>
    <w:rsid w:val="00FA6856"/>
    <w:rsid w:val="00FA6D4F"/>
    <w:rsid w:val="00FB4FC6"/>
    <w:rsid w:val="00FC1FF9"/>
    <w:rsid w:val="00FC2E3D"/>
    <w:rsid w:val="00FE05E8"/>
    <w:rsid w:val="00FE3A82"/>
    <w:rsid w:val="00FE7652"/>
    <w:rsid w:val="00FF29F7"/>
    <w:rsid w:val="00FF79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855652"/>
  <w15:chartTrackingRefBased/>
  <w15:docId w15:val="{BD908818-335B-43C6-816D-CE4771160A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452A8"/>
    <w:pPr>
      <w:spacing w:line="360" w:lineRule="auto"/>
    </w:pPr>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A34A9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34A9F"/>
    <w:rPr>
      <w:rFonts w:ascii="Segoe UI" w:hAnsi="Segoe UI" w:cs="Segoe UI"/>
      <w:sz w:val="18"/>
      <w:szCs w:val="18"/>
      <w:lang w:val="en-GB"/>
    </w:rPr>
  </w:style>
  <w:style w:type="paragraph" w:styleId="Corpotesto">
    <w:name w:val="Body Text"/>
    <w:basedOn w:val="Normale"/>
    <w:link w:val="CorpotestoCarattere"/>
    <w:uiPriority w:val="99"/>
    <w:unhideWhenUsed/>
    <w:rsid w:val="00B5395A"/>
    <w:pPr>
      <w:spacing w:after="120"/>
    </w:pPr>
    <w:rPr>
      <w:rFonts w:ascii="Times New Roman" w:hAnsi="Times New Roman"/>
    </w:rPr>
  </w:style>
  <w:style w:type="character" w:customStyle="1" w:styleId="CorpotestoCarattere">
    <w:name w:val="Corpo testo Carattere"/>
    <w:basedOn w:val="Carpredefinitoparagrafo"/>
    <w:link w:val="Corpotesto"/>
    <w:uiPriority w:val="99"/>
    <w:rsid w:val="00B5395A"/>
    <w:rPr>
      <w:rFonts w:ascii="Times New Roman" w:hAnsi="Times New Roman"/>
      <w:lang w:val="en-GB"/>
    </w:rPr>
  </w:style>
  <w:style w:type="table" w:styleId="Grigliatabella">
    <w:name w:val="Table Grid"/>
    <w:basedOn w:val="Tabellanormale"/>
    <w:uiPriority w:val="39"/>
    <w:rsid w:val="00B5395A"/>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B5395A"/>
    <w:pPr>
      <w:spacing w:after="0" w:line="276" w:lineRule="auto"/>
      <w:jc w:val="center"/>
    </w:pPr>
    <w:rPr>
      <w:rFonts w:ascii="Times New Roman" w:eastAsiaTheme="minorEastAsia" w:hAnsi="Times New Roman"/>
      <w:bCs/>
      <w:i/>
      <w:szCs w:val="18"/>
      <w:lang w:val="en-US"/>
    </w:rPr>
  </w:style>
  <w:style w:type="character" w:styleId="Rimandocommento">
    <w:name w:val="annotation reference"/>
    <w:basedOn w:val="Carpredefinitoparagrafo"/>
    <w:uiPriority w:val="99"/>
    <w:semiHidden/>
    <w:unhideWhenUsed/>
    <w:rsid w:val="006A0B1B"/>
    <w:rPr>
      <w:sz w:val="16"/>
      <w:szCs w:val="16"/>
    </w:rPr>
  </w:style>
  <w:style w:type="paragraph" w:styleId="Testocommento">
    <w:name w:val="annotation text"/>
    <w:basedOn w:val="Normale"/>
    <w:link w:val="TestocommentoCarattere"/>
    <w:uiPriority w:val="99"/>
    <w:unhideWhenUsed/>
    <w:rsid w:val="006A0B1B"/>
    <w:pPr>
      <w:spacing w:line="240" w:lineRule="auto"/>
    </w:pPr>
    <w:rPr>
      <w:rFonts w:ascii="Times New Roman" w:hAnsi="Times New Roman"/>
      <w:sz w:val="20"/>
      <w:szCs w:val="20"/>
    </w:rPr>
  </w:style>
  <w:style w:type="character" w:customStyle="1" w:styleId="TestocommentoCarattere">
    <w:name w:val="Testo commento Carattere"/>
    <w:basedOn w:val="Carpredefinitoparagrafo"/>
    <w:link w:val="Testocommento"/>
    <w:uiPriority w:val="99"/>
    <w:rsid w:val="006A0B1B"/>
    <w:rPr>
      <w:rFonts w:ascii="Times New Roman" w:hAnsi="Times New Roman"/>
      <w:sz w:val="20"/>
      <w:szCs w:val="20"/>
      <w:lang w:val="en-GB"/>
    </w:rPr>
  </w:style>
  <w:style w:type="character" w:styleId="Testosegnaposto">
    <w:name w:val="Placeholder Text"/>
    <w:basedOn w:val="Carpredefinitoparagrafo"/>
    <w:uiPriority w:val="99"/>
    <w:semiHidden/>
    <w:rsid w:val="00C96A4E"/>
    <w:rPr>
      <w:color w:val="808080"/>
    </w:rPr>
  </w:style>
  <w:style w:type="paragraph" w:styleId="Paragrafoelenco">
    <w:name w:val="List Paragraph"/>
    <w:basedOn w:val="Normale"/>
    <w:uiPriority w:val="34"/>
    <w:qFormat/>
    <w:rsid w:val="006B415D"/>
    <w:pPr>
      <w:ind w:left="720"/>
      <w:contextualSpacing/>
    </w:pPr>
  </w:style>
  <w:style w:type="paragraph" w:styleId="Intestazione">
    <w:name w:val="header"/>
    <w:basedOn w:val="Normale"/>
    <w:link w:val="IntestazioneCarattere"/>
    <w:uiPriority w:val="99"/>
    <w:unhideWhenUsed/>
    <w:rsid w:val="00E306FA"/>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E306FA"/>
    <w:rPr>
      <w:lang w:val="en-GB"/>
    </w:rPr>
  </w:style>
  <w:style w:type="paragraph" w:styleId="Pidipagina">
    <w:name w:val="footer"/>
    <w:basedOn w:val="Normale"/>
    <w:link w:val="PidipaginaCarattere"/>
    <w:uiPriority w:val="99"/>
    <w:unhideWhenUsed/>
    <w:rsid w:val="00E306FA"/>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E306FA"/>
    <w:rPr>
      <w:lang w:val="en-GB"/>
    </w:rPr>
  </w:style>
  <w:style w:type="paragraph" w:styleId="Soggettocommento">
    <w:name w:val="annotation subject"/>
    <w:basedOn w:val="Testocommento"/>
    <w:next w:val="Testocommento"/>
    <w:link w:val="SoggettocommentoCarattere"/>
    <w:uiPriority w:val="99"/>
    <w:semiHidden/>
    <w:unhideWhenUsed/>
    <w:rsid w:val="00F76C31"/>
    <w:rPr>
      <w:rFonts w:asciiTheme="minorHAnsi" w:hAnsiTheme="minorHAnsi"/>
      <w:b/>
      <w:bCs/>
    </w:rPr>
  </w:style>
  <w:style w:type="character" w:customStyle="1" w:styleId="SoggettocommentoCarattere">
    <w:name w:val="Soggetto commento Carattere"/>
    <w:basedOn w:val="TestocommentoCarattere"/>
    <w:link w:val="Soggettocommento"/>
    <w:uiPriority w:val="99"/>
    <w:semiHidden/>
    <w:rsid w:val="00F76C31"/>
    <w:rPr>
      <w:rFonts w:ascii="Times New Roman" w:hAnsi="Times New Roman"/>
      <w:b/>
      <w:bCs/>
      <w:sz w:val="20"/>
      <w:szCs w:val="20"/>
      <w:lang w:val="en-GB"/>
    </w:rPr>
  </w:style>
  <w:style w:type="character" w:styleId="Collegamentoipertestuale">
    <w:name w:val="Hyperlink"/>
    <w:basedOn w:val="Carpredefinitoparagrafo"/>
    <w:uiPriority w:val="99"/>
    <w:semiHidden/>
    <w:unhideWhenUsed/>
    <w:rsid w:val="00851FDA"/>
    <w:rPr>
      <w:color w:val="0000FF"/>
      <w:u w:val="single"/>
    </w:rPr>
  </w:style>
  <w:style w:type="character" w:styleId="Numeroriga">
    <w:name w:val="line number"/>
    <w:basedOn w:val="Carpredefinitoparagrafo"/>
    <w:uiPriority w:val="99"/>
    <w:semiHidden/>
    <w:unhideWhenUsed/>
    <w:rsid w:val="00272D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5725068">
      <w:bodyDiv w:val="1"/>
      <w:marLeft w:val="0"/>
      <w:marRight w:val="0"/>
      <w:marTop w:val="0"/>
      <w:marBottom w:val="0"/>
      <w:divBdr>
        <w:top w:val="none" w:sz="0" w:space="0" w:color="auto"/>
        <w:left w:val="none" w:sz="0" w:space="0" w:color="auto"/>
        <w:bottom w:val="none" w:sz="0" w:space="0" w:color="auto"/>
        <w:right w:val="none" w:sz="0" w:space="0" w:color="auto"/>
      </w:divBdr>
    </w:div>
    <w:div w:id="502207116">
      <w:bodyDiv w:val="1"/>
      <w:marLeft w:val="0"/>
      <w:marRight w:val="0"/>
      <w:marTop w:val="0"/>
      <w:marBottom w:val="0"/>
      <w:divBdr>
        <w:top w:val="none" w:sz="0" w:space="0" w:color="auto"/>
        <w:left w:val="none" w:sz="0" w:space="0" w:color="auto"/>
        <w:bottom w:val="none" w:sz="0" w:space="0" w:color="auto"/>
        <w:right w:val="none" w:sz="0" w:space="0" w:color="auto"/>
      </w:divBdr>
    </w:div>
    <w:div w:id="767044522">
      <w:bodyDiv w:val="1"/>
      <w:marLeft w:val="0"/>
      <w:marRight w:val="0"/>
      <w:marTop w:val="0"/>
      <w:marBottom w:val="0"/>
      <w:divBdr>
        <w:top w:val="none" w:sz="0" w:space="0" w:color="auto"/>
        <w:left w:val="none" w:sz="0" w:space="0" w:color="auto"/>
        <w:bottom w:val="none" w:sz="0" w:space="0" w:color="auto"/>
        <w:right w:val="none" w:sz="0" w:space="0" w:color="auto"/>
      </w:divBdr>
    </w:div>
    <w:div w:id="1096290406">
      <w:bodyDiv w:val="1"/>
      <w:marLeft w:val="0"/>
      <w:marRight w:val="0"/>
      <w:marTop w:val="0"/>
      <w:marBottom w:val="0"/>
      <w:divBdr>
        <w:top w:val="none" w:sz="0" w:space="0" w:color="auto"/>
        <w:left w:val="none" w:sz="0" w:space="0" w:color="auto"/>
        <w:bottom w:val="none" w:sz="0" w:space="0" w:color="auto"/>
        <w:right w:val="none" w:sz="0" w:space="0" w:color="auto"/>
      </w:divBdr>
    </w:div>
    <w:div w:id="1661883228">
      <w:bodyDiv w:val="1"/>
      <w:marLeft w:val="0"/>
      <w:marRight w:val="0"/>
      <w:marTop w:val="0"/>
      <w:marBottom w:val="0"/>
      <w:divBdr>
        <w:top w:val="none" w:sz="0" w:space="0" w:color="auto"/>
        <w:left w:val="none" w:sz="0" w:space="0" w:color="auto"/>
        <w:bottom w:val="none" w:sz="0" w:space="0" w:color="auto"/>
        <w:right w:val="none" w:sz="0" w:space="0" w:color="auto"/>
      </w:divBdr>
    </w:div>
    <w:div w:id="2079326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619D15BBBE5AE4EAD41B3F40D6A24D4" ma:contentTypeVersion="13" ma:contentTypeDescription="Create a new document." ma:contentTypeScope="" ma:versionID="5c84a371756c4ed9a60f746839031c52">
  <xsd:schema xmlns:xsd="http://www.w3.org/2001/XMLSchema" xmlns:xs="http://www.w3.org/2001/XMLSchema" xmlns:p="http://schemas.microsoft.com/office/2006/metadata/properties" xmlns:ns3="97b789fa-0b42-4c70-9077-3e682cbecc37" xmlns:ns4="ca029458-4b9f-4f17-a09d-bccb8495bfd4" targetNamespace="http://schemas.microsoft.com/office/2006/metadata/properties" ma:root="true" ma:fieldsID="7613de717218a95a87f7dfa2c2b3faed" ns3:_="" ns4:_="">
    <xsd:import namespace="97b789fa-0b42-4c70-9077-3e682cbecc37"/>
    <xsd:import namespace="ca029458-4b9f-4f17-a09d-bccb8495bfd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b789fa-0b42-4c70-9077-3e682cbecc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ca029458-4b9f-4f17-a09d-bccb8495bfd4"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SharingHintHash" ma:index="16"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b:Source>
    <b:Tag>Fra11</b:Tag>
    <b:SourceType>JournalArticle</b:SourceType>
    <b:Guid>{2A1C776B-42A4-4DE5-AC4F-C225C2EF4C04}</b:Guid>
    <b:Title>Creep, Relaxation and Viscosity Properties for Basic Fractional Models in Rheology</b:Title>
    <b:Year>2011</b:Year>
    <b:BookTitle>The European Physical Journal, Special Topics</b:BookTitle>
    <b:Pages> Vol. 193, 133–160</b:Pages>
    <b:JournalName>The European Physical Journal, Special Topics</b:JournalName>
    <b:Author>
      <b:Author>
        <b:NameList>
          <b:Person>
            <b:Last>Francesco Mainardi</b:Last>
            <b:First>Giorgio</b:First>
            <b:Middle>Spada</b:Middle>
          </b:Person>
        </b:NameList>
      </b:Author>
    </b:Author>
    <b:RefOrder>1</b:RefOrder>
  </b:Source>
</b:Sourc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2F6A423-6D84-4B86-A2FA-5B17B25B1334}">
  <ds:schemaRefs>
    <ds:schemaRef ds:uri="http://schemas.microsoft.com/sharepoint/v3/contenttype/forms"/>
  </ds:schemaRefs>
</ds:datastoreItem>
</file>

<file path=customXml/itemProps2.xml><?xml version="1.0" encoding="utf-8"?>
<ds:datastoreItem xmlns:ds="http://schemas.openxmlformats.org/officeDocument/2006/customXml" ds:itemID="{5D22BA80-B7B5-414E-A60D-510BB1BF55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b789fa-0b42-4c70-9077-3e682cbecc37"/>
    <ds:schemaRef ds:uri="ca029458-4b9f-4f17-a09d-bccb8495bfd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F7E7C37-D883-491E-9629-EEC54E9191FD}">
  <ds:schemaRefs>
    <ds:schemaRef ds:uri="http://schemas.openxmlformats.org/officeDocument/2006/bibliography"/>
  </ds:schemaRefs>
</ds:datastoreItem>
</file>

<file path=customXml/itemProps4.xml><?xml version="1.0" encoding="utf-8"?>
<ds:datastoreItem xmlns:ds="http://schemas.openxmlformats.org/officeDocument/2006/customXml" ds:itemID="{E0A0CBEB-07F7-47FD-8381-33C363395E6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22905</Words>
  <Characters>130565</Characters>
  <Application>Microsoft Office Word</Application>
  <DocSecurity>0</DocSecurity>
  <Lines>1088</Lines>
  <Paragraphs>306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153164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ludovica cacopardo</dc:creator>
  <cp:keywords/>
  <dc:description/>
  <cp:lastModifiedBy>Ludovica Cacopardo</cp:lastModifiedBy>
  <cp:revision>6</cp:revision>
  <cp:lastPrinted>2021-06-09T14:13:00Z</cp:lastPrinted>
  <dcterms:created xsi:type="dcterms:W3CDTF">2021-09-01T19:48:00Z</dcterms:created>
  <dcterms:modified xsi:type="dcterms:W3CDTF">2021-09-02T16:33:00Z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http://www.zotero.org/styles/bioengineering</vt:lpwstr>
  </property>
  <property fmtid="{D5CDD505-2E9C-101B-9397-08002B2CF9AE}" pid="3" name="Mendeley Recent Style Name 0_1">
    <vt:lpwstr>Bioengineering</vt:lpwstr>
  </property>
  <property fmtid="{D5CDD505-2E9C-101B-9397-08002B2CF9AE}" pid="4" name="Mendeley Recent Style Id 1_1">
    <vt:lpwstr>http://www.zotero.org/styles/harvard-cite-them-right</vt:lpwstr>
  </property>
  <property fmtid="{D5CDD505-2E9C-101B-9397-08002B2CF9AE}" pid="5" name="Mendeley Recent Style Name 1_1">
    <vt:lpwstr>Cite Them Right 10th edition - Harvard</vt:lpwstr>
  </property>
  <property fmtid="{D5CDD505-2E9C-101B-9397-08002B2CF9AE}" pid="6" name="Mendeley Recent Style Id 2_1">
    <vt:lpwstr>http://www.zotero.org/styles/ieee</vt:lpwstr>
  </property>
  <property fmtid="{D5CDD505-2E9C-101B-9397-08002B2CF9AE}" pid="7" name="Mendeley Recent Style Name 2_1">
    <vt:lpwstr>IEEE</vt:lpwstr>
  </property>
  <property fmtid="{D5CDD505-2E9C-101B-9397-08002B2CF9AE}" pid="8" name="Mendeley Recent Style Id 3_1">
    <vt:lpwstr>http://www.zotero.org/styles/impact-assessment-and-project-appraisal</vt:lpwstr>
  </property>
  <property fmtid="{D5CDD505-2E9C-101B-9397-08002B2CF9AE}" pid="9" name="Mendeley Recent Style Name 3_1">
    <vt:lpwstr>Impact Assessment and Project Appraisal</vt:lpwstr>
  </property>
  <property fmtid="{D5CDD505-2E9C-101B-9397-08002B2CF9AE}" pid="10" name="Mendeley Recent Style Id 4_1">
    <vt:lpwstr>http://csl.mendeley.com/styles/20448741/minimal-grant-proposals</vt:lpwstr>
  </property>
  <property fmtid="{D5CDD505-2E9C-101B-9397-08002B2CF9AE}" pid="11" name="Mendeley Recent Style Name 4_1">
    <vt:lpwstr>Minimal style for grant proposals</vt:lpwstr>
  </property>
  <property fmtid="{D5CDD505-2E9C-101B-9397-08002B2CF9AE}" pid="12" name="Mendeley Recent Style Id 5_1">
    <vt:lpwstr>http://www.zotero.org/styles/nature</vt:lpwstr>
  </property>
  <property fmtid="{D5CDD505-2E9C-101B-9397-08002B2CF9AE}" pid="13" name="Mendeley Recent Style Name 5_1">
    <vt:lpwstr>Nature</vt:lpwstr>
  </property>
  <property fmtid="{D5CDD505-2E9C-101B-9397-08002B2CF9AE}" pid="14" name="Mendeley Recent Style Id 6_1">
    <vt:lpwstr>http://www.zotero.org/styles/sage-vancouver</vt:lpwstr>
  </property>
  <property fmtid="{D5CDD505-2E9C-101B-9397-08002B2CF9AE}" pid="15" name="Mendeley Recent Style Name 6_1">
    <vt:lpwstr>SAGE - Vancouver</vt:lpwstr>
  </property>
  <property fmtid="{D5CDD505-2E9C-101B-9397-08002B2CF9AE}" pid="16" name="Mendeley Recent Style Id 7_1">
    <vt:lpwstr>http://www.zotero.org/styles/tissue-engineering</vt:lpwstr>
  </property>
  <property fmtid="{D5CDD505-2E9C-101B-9397-08002B2CF9AE}" pid="17" name="Mendeley Recent Style Name 7_1">
    <vt:lpwstr>Tissue Engineering</vt:lpwstr>
  </property>
  <property fmtid="{D5CDD505-2E9C-101B-9397-08002B2CF9AE}" pid="18" name="Mendeley Recent Style Id 8_1">
    <vt:lpwstr>http://csl.mendeley.com/styles/613800701/tissue-engineering-3</vt:lpwstr>
  </property>
  <property fmtid="{D5CDD505-2E9C-101B-9397-08002B2CF9AE}" pid="19" name="Mendeley Recent Style Name 8_1">
    <vt:lpwstr>Tissue Engineering - Nicole Guazzelli</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ContentTypeId">
    <vt:lpwstr>0x0101002619D15BBBE5AE4EAD41B3F40D6A24D4</vt:lpwstr>
  </property>
  <property fmtid="{D5CDD505-2E9C-101B-9397-08002B2CF9AE}" pid="23" name="Mendeley Document_1">
    <vt:lpwstr>True</vt:lpwstr>
  </property>
  <property fmtid="{D5CDD505-2E9C-101B-9397-08002B2CF9AE}" pid="24" name="Mendeley Unique User Id_1">
    <vt:lpwstr>1ac32f5f-6d4b-34c8-8b8a-443a80290ff8</vt:lpwstr>
  </property>
  <property fmtid="{D5CDD505-2E9C-101B-9397-08002B2CF9AE}" pid="25" name="Mendeley Citation Style_1">
    <vt:lpwstr>http://csl.mendeley.com/styles/613800701/tissue-engineering-3</vt:lpwstr>
  </property>
</Properties>
</file>